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《软件设计文档》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软件技术选型理由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Cocos2d-x是一款开源的且十分成熟的游戏引擎软件，具有优秀的性能以及较为全面的技术文档，能够很好地满足我们的游戏开发需求。</w:t>
      </w:r>
    </w:p>
    <w:p>
      <w:pPr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Cocos2d-x使用C++进行游戏开发，语言门槛较低。</w:t>
      </w:r>
    </w:p>
    <w:p>
      <w:pPr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我们小组的成员都曾经专门学习使用Cocos2d-x进行游戏开发，有一定的编程经验。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软件架构设计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本项目采用MVC架构。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场景类负责渲染游戏场景以及用户交互（View）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资源类中的成员函数负责游戏资源的加载与控制（Controller）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资源类中的变量用于保存已加载的游戏资源以及游戏实时状态信息（Model）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软件模块划分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本作品可分为以下几个模块：</w:t>
      </w:r>
    </w:p>
    <w:p>
      <w:pPr>
        <w:numPr>
          <w:ilvl w:val="0"/>
          <w:numId w:val="3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游戏菜单模块：主要用于游戏页面的切换控制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游戏主模块：主要进行与玩家的交互以及游戏逻辑的实现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游戏音乐模块：主要用于实现游戏音乐的控制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游戏砖块生成模块：主要用于生成游戏中的跳跃砖块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游戏奖励生成模块：主要用于生成游戏中的奖励物品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游戏数据库模块：主要用于保存游戏设置以及游戏玩家的相关信息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游戏设置模块：主要用于设置游戏音乐等游戏内容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游戏规则说明模块：主要用于显示游戏的规则说明等内容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游戏排行榜模块：主要用于显示游戏最高历史得分等内容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游戏提示模块：主要用于显示游戏提示信息等内容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软件设计技术</w:t>
      </w:r>
    </w:p>
    <w:p>
      <w:pPr>
        <w:numPr>
          <w:ilvl w:val="0"/>
          <w:numId w:val="4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Structure Programming（结构编程）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vertAlign w:val="baseline"/>
          <w:lang w:val="en-US" w:eastAsia="zh-CN"/>
        </w:rPr>
        <w:t>以MainScene中的init函数为例，其执行操作顺序如下：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渲染基础场景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34415" cy="434975"/>
                  <wp:effectExtent l="0" t="0" r="13335" b="3175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415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获取当前游戏窗口的大小以及窗口原点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78860" cy="294640"/>
                  <wp:effectExtent l="0" t="0" r="2540" b="1016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8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获取玩家基础信息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22675" cy="596900"/>
                  <wp:effectExtent l="0" t="0" r="15875" b="1270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创建玩家以及玩家的物品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60475" cy="241300"/>
                  <wp:effectExtent l="0" t="0" r="15875" b="635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创建游戏场景以及事件监听器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00785" cy="429895"/>
                  <wp:effectExtent l="0" t="0" r="18415" b="8255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创建轮询事件监听器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89450" cy="358775"/>
                  <wp:effectExtent l="0" t="0" r="6350" b="3175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渲染场景内物品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02760" cy="1010920"/>
                  <wp:effectExtent l="0" t="0" r="2540" b="17780"/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760" cy="10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更新场景内物品的状态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31745" cy="373380"/>
                  <wp:effectExtent l="0" t="0" r="1905" b="7620"/>
                  <wp:docPr id="2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4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135755" cy="4559300"/>
                  <wp:effectExtent l="0" t="0" r="17145" b="1270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755" cy="45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4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Object-Oriented Programming（面向对象编程）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本作品中的每个功能模块都被抽象成一个类，而模块中的所有操作都被封装成每个类的成员函数。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7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与SQL数据库进行数据交互的模块。这个模块拥有的内部方法总共有三大类：一是用于保存玩家游戏状态，如：记录玩家的生命值，玩家的跳跃次数等；二是用于保存玩家得分，如：保存玩家本局游戏得分以及历史最高分等；三是用于查询玩家信息，如：获取玩家当前信息，玩家历史得分排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38730" cy="2258695"/>
                  <wp:effectExtent l="0" t="0" r="1397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30" cy="225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Music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用于管理游戏音乐资源。这个模块的操作主要有总共有两大类：一是游戏资源的加载，如：不同类型游戏音乐资源的加载；二是游戏音乐的播放控制，如：游戏音乐的暂停与播放，游戏音量的调节等。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52040" cy="228600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4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propsFactory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游戏奖励物品的生成。这个模块的成员函数总共有三大类：一是游戏基础环境的设置，用于管理物品渲染时的基础场景；二是奖励物品的生成函数，用于生成如：飞鞋，金币等的奖励物品；三是奖励物品的更新函数，用于根据游戏进度实时更新已有的奖励物品的属性，使其能够被合理地渲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12795" cy="3767455"/>
                  <wp:effectExtent l="0" t="0" r="190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BlockCreator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生成游戏内的砖块。这个模块的功能分为三大类：一是新砖块的生成函数，根据一定规则生成新砖块；二是砖块的获取函数，这部分供主场景进行调用，用于获取已有砖块和新砖块的信息；三是砖块状态的更新函数，主要用于根据游戏进度调节砖块的生成，以及根据已有砖块的位置更新装块的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54705" cy="3497580"/>
                  <wp:effectExtent l="0" t="0" r="1714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705" cy="349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RuleScene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用于渲染规则说明页面的场景。这部分主要是有两部分的功能：一是重写了Scene类的场景渲染函数，绘制设置说明页面场景；二是为场景内部的按钮设置事件回调函数，响应用户输入。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39340" cy="1140460"/>
                  <wp:effectExtent l="0" t="0" r="381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340" cy="114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SettingScene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渲染游戏设置页面的场景。这部分主要是有三部分的功能：一是重写了Scene类的场景渲染函数，绘制设置页面场景；二是为场景内部的按钮设置事件回调函数，响应用户输入；三是游戏资源管理，将用户自定义的游戏设置保存到游戏文件中实现设置的持久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36265" cy="3102610"/>
                  <wp:effectExtent l="0" t="0" r="698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265" cy="310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RankScene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渲染游戏排行榜页面的场景。这部分主要是有三部分的功能：一是重写了Scene类的场景渲染函数，绘制排行榜页面场景；二是为场景内部的按钮设置事件回调函数，响应用户输入；三是游戏数据交互，从数据库中查询用户的历史游戏得分并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49855" cy="1545590"/>
                  <wp:effectExtent l="0" t="0" r="17145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855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MenuScene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用于渲染游戏菜单页面的场景。这部分主要是有三部分的功能：一是重写了Scene类的场景渲染函数，绘制菜单页面场景；二是为场景内部的按钮设置事件回调函数，响应用户输入，进行页面跳转。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707640" cy="1673860"/>
                  <wp:effectExtent l="0" t="0" r="16510" b="2540"/>
                  <wp:docPr id="2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40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用于渲染游戏提示信息页面的场景。这部分主要是有三部分的功能：一是重写了Scene类的场景渲染函数，绘制提示信息页面场景；二是为场景内部的按钮设置事件回调函数，响应用户输入，进行页面跳转。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972435" cy="1096645"/>
                  <wp:effectExtent l="0" t="0" r="18415" b="8255"/>
                  <wp:docPr id="2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43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于渲染游戏主界面的场景。这部分主要是有三部分的功能：一是重写了Scene类的场景渲染函数，绘制游戏主页面场景；二是为场景内部的按钮设置事件回调函数，响应用户输入，进行页面跳转；三是游戏资源控制，负责与各资源模块进行数据交互，实时更新游戏内物品的状态和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096260" cy="4655820"/>
                  <wp:effectExtent l="0" t="0" r="8890" b="11430"/>
                  <wp:docPr id="2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465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901950" cy="1158240"/>
                  <wp:effectExtent l="0" t="0" r="12700" b="3810"/>
                  <wp:docPr id="2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AppDelegate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游戏主控制类。负责游戏窗口的建立以及场景的初始化。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71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28265" cy="2251710"/>
                  <wp:effectExtent l="0" t="0" r="635" b="152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65" cy="225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Design Patterns（设计模式）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项目中对资源管理模块均使用了单例模式，场景渲染模块则使用了工厂模式。</w:t>
      </w:r>
    </w:p>
    <w:tbl>
      <w:tblPr>
        <w:tblStyle w:val="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4078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设计模式</w:t>
            </w:r>
          </w:p>
        </w:tc>
        <w:tc>
          <w:tcPr>
            <w:tcW w:w="407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样例（节选）</w:t>
            </w:r>
          </w:p>
        </w:tc>
        <w:tc>
          <w:tcPr>
            <w:tcW w:w="33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单例模式</w:t>
            </w:r>
          </w:p>
        </w:tc>
        <w:tc>
          <w:tcPr>
            <w:tcW w:w="4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29790" cy="934720"/>
                  <wp:effectExtent l="0" t="0" r="3810" b="1778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79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使用一个静态Database*的指针。外部函数可以通过调用Database::getInstance()这个静态方法获取全局唯一的Database类的实体。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工厂模式</w:t>
            </w:r>
          </w:p>
        </w:tc>
        <w:tc>
          <w:tcPr>
            <w:tcW w:w="4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54275" cy="1196340"/>
                  <wp:effectExtent l="0" t="0" r="317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275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每个场景渲染类都继承了cocos2d::Scene这个基类，不同的场景类通过重载基类中的init()函数实现不同场景的渲染。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外部软件库以及资源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（1）Cocos2d-x游戏引擎程序文件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（2）Sqlite3开源数据库引擎程序文件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2568B"/>
    <w:multiLevelType w:val="singleLevel"/>
    <w:tmpl w:val="CB12568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014688"/>
    <w:multiLevelType w:val="singleLevel"/>
    <w:tmpl w:val="050146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565381E"/>
    <w:multiLevelType w:val="singleLevel"/>
    <w:tmpl w:val="1565381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40FDAD6"/>
    <w:multiLevelType w:val="singleLevel"/>
    <w:tmpl w:val="440FD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9753F9E"/>
    <w:multiLevelType w:val="singleLevel"/>
    <w:tmpl w:val="79753F9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65984"/>
    <w:rsid w:val="002967F9"/>
    <w:rsid w:val="0039178A"/>
    <w:rsid w:val="003D4A3C"/>
    <w:rsid w:val="00975F22"/>
    <w:rsid w:val="00B25134"/>
    <w:rsid w:val="021563CE"/>
    <w:rsid w:val="02EA43F4"/>
    <w:rsid w:val="03F35F90"/>
    <w:rsid w:val="03F47ED6"/>
    <w:rsid w:val="04A25802"/>
    <w:rsid w:val="04BC60C1"/>
    <w:rsid w:val="05C50618"/>
    <w:rsid w:val="06D50406"/>
    <w:rsid w:val="070234B2"/>
    <w:rsid w:val="0747643B"/>
    <w:rsid w:val="079B3092"/>
    <w:rsid w:val="07A4712D"/>
    <w:rsid w:val="0800272B"/>
    <w:rsid w:val="086C1D66"/>
    <w:rsid w:val="08862ED0"/>
    <w:rsid w:val="08BE1B79"/>
    <w:rsid w:val="0A6E524A"/>
    <w:rsid w:val="0A904F8A"/>
    <w:rsid w:val="0AF9100D"/>
    <w:rsid w:val="0B7E5628"/>
    <w:rsid w:val="0C08425C"/>
    <w:rsid w:val="0CBB6DE8"/>
    <w:rsid w:val="0D3148A0"/>
    <w:rsid w:val="0D5C2942"/>
    <w:rsid w:val="0D673DDF"/>
    <w:rsid w:val="0DAF46DD"/>
    <w:rsid w:val="0E713D61"/>
    <w:rsid w:val="0E9B269B"/>
    <w:rsid w:val="0EAA1E86"/>
    <w:rsid w:val="0F911139"/>
    <w:rsid w:val="0F9A6E2A"/>
    <w:rsid w:val="0FEA1DA0"/>
    <w:rsid w:val="10D07DE7"/>
    <w:rsid w:val="113953B5"/>
    <w:rsid w:val="14F124CB"/>
    <w:rsid w:val="15FF7CF0"/>
    <w:rsid w:val="16E364B0"/>
    <w:rsid w:val="17244DCC"/>
    <w:rsid w:val="18014A42"/>
    <w:rsid w:val="19B14432"/>
    <w:rsid w:val="19C33194"/>
    <w:rsid w:val="1A4646DA"/>
    <w:rsid w:val="1A4C567A"/>
    <w:rsid w:val="1A4C63F9"/>
    <w:rsid w:val="1B114CB9"/>
    <w:rsid w:val="1B766D7E"/>
    <w:rsid w:val="1BF90B48"/>
    <w:rsid w:val="1C05187D"/>
    <w:rsid w:val="1C2073FF"/>
    <w:rsid w:val="1CC0155C"/>
    <w:rsid w:val="1D7C3746"/>
    <w:rsid w:val="1DA76C3C"/>
    <w:rsid w:val="1DAE2B9D"/>
    <w:rsid w:val="1E397D92"/>
    <w:rsid w:val="1F0A5D8B"/>
    <w:rsid w:val="1F3B166E"/>
    <w:rsid w:val="1F957F25"/>
    <w:rsid w:val="1F9D3546"/>
    <w:rsid w:val="1FC8661C"/>
    <w:rsid w:val="20484F0D"/>
    <w:rsid w:val="2180251E"/>
    <w:rsid w:val="22FA7537"/>
    <w:rsid w:val="234D65A8"/>
    <w:rsid w:val="237916BA"/>
    <w:rsid w:val="241E2B1F"/>
    <w:rsid w:val="2456088E"/>
    <w:rsid w:val="24800770"/>
    <w:rsid w:val="263176EA"/>
    <w:rsid w:val="2648030F"/>
    <w:rsid w:val="2661160A"/>
    <w:rsid w:val="277E72E5"/>
    <w:rsid w:val="27D229CF"/>
    <w:rsid w:val="27F144E8"/>
    <w:rsid w:val="2AFA6073"/>
    <w:rsid w:val="2B903936"/>
    <w:rsid w:val="2B9371D7"/>
    <w:rsid w:val="2D324CA4"/>
    <w:rsid w:val="2D9A2E41"/>
    <w:rsid w:val="2DAA4A3E"/>
    <w:rsid w:val="2E484D00"/>
    <w:rsid w:val="2EF1342F"/>
    <w:rsid w:val="2EF900E7"/>
    <w:rsid w:val="2F707816"/>
    <w:rsid w:val="31B12E63"/>
    <w:rsid w:val="32E70DD6"/>
    <w:rsid w:val="33271942"/>
    <w:rsid w:val="334317F9"/>
    <w:rsid w:val="33BC71E1"/>
    <w:rsid w:val="33EC1736"/>
    <w:rsid w:val="34295081"/>
    <w:rsid w:val="34562489"/>
    <w:rsid w:val="34706906"/>
    <w:rsid w:val="3558773B"/>
    <w:rsid w:val="37324464"/>
    <w:rsid w:val="37642382"/>
    <w:rsid w:val="377C2037"/>
    <w:rsid w:val="38710B22"/>
    <w:rsid w:val="39A65B8D"/>
    <w:rsid w:val="39CB756F"/>
    <w:rsid w:val="3AB75397"/>
    <w:rsid w:val="3BAF2118"/>
    <w:rsid w:val="3CD9622B"/>
    <w:rsid w:val="3D433891"/>
    <w:rsid w:val="3E250A1F"/>
    <w:rsid w:val="3E31021B"/>
    <w:rsid w:val="3E590074"/>
    <w:rsid w:val="3E802DB5"/>
    <w:rsid w:val="3EB80678"/>
    <w:rsid w:val="3F68286E"/>
    <w:rsid w:val="40861B59"/>
    <w:rsid w:val="418C6EA8"/>
    <w:rsid w:val="41A4496B"/>
    <w:rsid w:val="41B12EF7"/>
    <w:rsid w:val="42BE6F8E"/>
    <w:rsid w:val="44024809"/>
    <w:rsid w:val="44883CAF"/>
    <w:rsid w:val="452D3D43"/>
    <w:rsid w:val="45925019"/>
    <w:rsid w:val="46177E1F"/>
    <w:rsid w:val="46DA118A"/>
    <w:rsid w:val="47453D90"/>
    <w:rsid w:val="49191846"/>
    <w:rsid w:val="49601B30"/>
    <w:rsid w:val="49607674"/>
    <w:rsid w:val="498A76ED"/>
    <w:rsid w:val="4AB44527"/>
    <w:rsid w:val="4AC80E72"/>
    <w:rsid w:val="4B4A6098"/>
    <w:rsid w:val="4B4D3942"/>
    <w:rsid w:val="4BF9001F"/>
    <w:rsid w:val="4C3A4A41"/>
    <w:rsid w:val="4C732E53"/>
    <w:rsid w:val="4CF2212A"/>
    <w:rsid w:val="4DB415B6"/>
    <w:rsid w:val="4E826497"/>
    <w:rsid w:val="4F153668"/>
    <w:rsid w:val="4FEC02BB"/>
    <w:rsid w:val="5009004E"/>
    <w:rsid w:val="50461F70"/>
    <w:rsid w:val="51AC19DB"/>
    <w:rsid w:val="52FB113A"/>
    <w:rsid w:val="530349E0"/>
    <w:rsid w:val="53116109"/>
    <w:rsid w:val="532016BA"/>
    <w:rsid w:val="5396514E"/>
    <w:rsid w:val="54102A3D"/>
    <w:rsid w:val="543F7466"/>
    <w:rsid w:val="562746F5"/>
    <w:rsid w:val="56D0303C"/>
    <w:rsid w:val="56F2526D"/>
    <w:rsid w:val="588241B2"/>
    <w:rsid w:val="5B772B70"/>
    <w:rsid w:val="5BA93EAB"/>
    <w:rsid w:val="5C13264D"/>
    <w:rsid w:val="5C882D50"/>
    <w:rsid w:val="5C993BCD"/>
    <w:rsid w:val="5D215B7C"/>
    <w:rsid w:val="5D596B15"/>
    <w:rsid w:val="5DEB2BCC"/>
    <w:rsid w:val="5DF33DAA"/>
    <w:rsid w:val="5E7E78D3"/>
    <w:rsid w:val="5EC74B42"/>
    <w:rsid w:val="5F3E2E1A"/>
    <w:rsid w:val="5F4A5162"/>
    <w:rsid w:val="5FF77416"/>
    <w:rsid w:val="60F738FF"/>
    <w:rsid w:val="61FB5A23"/>
    <w:rsid w:val="62294D78"/>
    <w:rsid w:val="626B4206"/>
    <w:rsid w:val="63395341"/>
    <w:rsid w:val="64026E95"/>
    <w:rsid w:val="663332BE"/>
    <w:rsid w:val="679A7EFF"/>
    <w:rsid w:val="68472CE7"/>
    <w:rsid w:val="69B65984"/>
    <w:rsid w:val="6C222086"/>
    <w:rsid w:val="6CA92DC1"/>
    <w:rsid w:val="6CAC2264"/>
    <w:rsid w:val="6CB73EA8"/>
    <w:rsid w:val="6CE101E9"/>
    <w:rsid w:val="6D047F4A"/>
    <w:rsid w:val="6E0265E7"/>
    <w:rsid w:val="6E5D15C0"/>
    <w:rsid w:val="6EA41A59"/>
    <w:rsid w:val="6ED174DF"/>
    <w:rsid w:val="713441AA"/>
    <w:rsid w:val="71615BDC"/>
    <w:rsid w:val="71FE2ABC"/>
    <w:rsid w:val="726B24C8"/>
    <w:rsid w:val="72EF21CD"/>
    <w:rsid w:val="745E2654"/>
    <w:rsid w:val="74605500"/>
    <w:rsid w:val="74A63F0A"/>
    <w:rsid w:val="75D916F5"/>
    <w:rsid w:val="75ED4449"/>
    <w:rsid w:val="764F4D17"/>
    <w:rsid w:val="76976006"/>
    <w:rsid w:val="769F6C76"/>
    <w:rsid w:val="77737256"/>
    <w:rsid w:val="781C2994"/>
    <w:rsid w:val="794059FB"/>
    <w:rsid w:val="7A0333D6"/>
    <w:rsid w:val="7A9A1171"/>
    <w:rsid w:val="7AAD3E8D"/>
    <w:rsid w:val="7AAE53DE"/>
    <w:rsid w:val="7AEB5664"/>
    <w:rsid w:val="7B9179AD"/>
    <w:rsid w:val="7BA26EB9"/>
    <w:rsid w:val="7BAC4C32"/>
    <w:rsid w:val="7CF21FC6"/>
    <w:rsid w:val="7E131C96"/>
    <w:rsid w:val="7E996558"/>
    <w:rsid w:val="7EF46BF5"/>
    <w:rsid w:val="7F7F34B9"/>
    <w:rsid w:val="7FB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2019-06-23T14:03:00Z</dcterms:created>
  <dc:creator>ASUS</dc:creator>
  <cp:lastModifiedBy>ASUS</cp:lastModifiedBy>
  <dcterms:modified xsi:type="dcterms:W3CDTF">2019-06-26T02:19:51Z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