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sz w:val="32"/>
          <w:szCs w:val="32"/>
          <w:lang w:val="en-US" w:eastAsia="zh-CN"/>
        </w:rPr>
      </w:pPr>
      <w:r>
        <w:rPr>
          <w:rFonts w:hint="eastAsia" w:ascii="黑体" w:hAnsi="黑体" w:eastAsia="黑体"/>
          <w:sz w:val="32"/>
          <w:szCs w:val="32"/>
          <w:lang w:val="en-US" w:eastAsia="zh-CN"/>
        </w:rPr>
        <w:t>基于数学算法研究定日镜场的优化设计</w:t>
      </w: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摘要</w:t>
      </w:r>
    </w:p>
    <w:p>
      <w:pPr>
        <w:jc w:val="center"/>
        <w:rPr>
          <w:rFonts w:hint="default" w:ascii="黑体" w:hAnsi="黑体" w:eastAsia="黑体"/>
          <w:sz w:val="28"/>
          <w:szCs w:val="28"/>
          <w:lang w:val="en-US" w:eastAsia="zh-CN"/>
        </w:rPr>
      </w:pPr>
    </w:p>
    <w:p>
      <w:pPr>
        <w:jc w:val="center"/>
        <w:rPr>
          <w:rFonts w:hint="default" w:ascii="黑体" w:hAnsi="黑体" w:eastAsia="黑体"/>
          <w:sz w:val="28"/>
          <w:szCs w:val="28"/>
          <w:lang w:val="en-US" w:eastAsia="zh-CN"/>
        </w:rPr>
        <w:sectPr>
          <w:pgSz w:w="11906" w:h="16838"/>
          <w:pgMar w:top="1440" w:right="1800" w:bottom="1440" w:left="1800" w:header="851" w:footer="992" w:gutter="0"/>
          <w:cols w:space="425" w:num="1"/>
          <w:docGrid w:type="lines" w:linePitch="312" w:charSpace="0"/>
        </w:sectPr>
      </w:pPr>
    </w:p>
    <w:p>
      <w:pPr>
        <w:jc w:val="both"/>
        <w:rPr>
          <w:rFonts w:hint="eastAsia" w:ascii="黑体" w:hAnsi="黑体" w:eastAsia="黑体"/>
          <w:sz w:val="28"/>
          <w:szCs w:val="28"/>
        </w:rPr>
      </w:pP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rPr>
        <w:t>一、</w:t>
      </w:r>
      <w:r>
        <w:rPr>
          <w:rFonts w:hint="eastAsia" w:ascii="宋体" w:hAnsi="宋体" w:eastAsia="宋体" w:cs="宋体"/>
          <w:b/>
          <w:bCs/>
          <w:sz w:val="28"/>
          <w:szCs w:val="28"/>
          <w:lang w:val="en-US" w:eastAsia="zh-CN"/>
        </w:rPr>
        <w:t>问题重述</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rPr>
        <w:t>1</w:t>
      </w:r>
      <w:r>
        <w:rPr>
          <w:rFonts w:ascii="宋体" w:hAnsi="宋体" w:eastAsia="宋体"/>
          <w:b/>
          <w:bCs/>
          <w:sz w:val="24"/>
          <w:szCs w:val="24"/>
        </w:rPr>
        <w:t xml:space="preserve">.1 </w:t>
      </w:r>
      <w:r>
        <w:rPr>
          <w:rFonts w:hint="eastAsia" w:ascii="宋体" w:hAnsi="宋体" w:eastAsia="宋体"/>
          <w:b/>
          <w:bCs/>
          <w:sz w:val="24"/>
          <w:szCs w:val="24"/>
          <w:lang w:val="en-US" w:eastAsia="zh-CN"/>
        </w:rPr>
        <w:t>问题背景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构建以新能源为主体的新型电力系统，是我国实现“碳达峰”“碳中和”目标的一项重要措施。塔式太阳能发电是一种低碳环保的新型清洁能源技术。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定日镜是塔式太阳能光热发电站收集太阳能的基本组件，其底座由纵向转轴和水平转轴组成，平面反射镜安装在水平转轴上。纵向转轴的轴线与地面垂直，可以控制发射镜的方位角。水平转轴的轴线与地面平行，可以控制反射镜的仰俯角，定日镜及底座的模型简化图见图1.两转轴的交点（也是定日镜中心）离地面的高度称为定日镜的安装高度。塔式电站利用大量的定日镜组成阵列，称为定日镜场。定日镜将太阳光反射汇聚到安装在镜场中吸收塔顶端上的集热器，加热其中的导热介质，并将太阳能以热能形式储存起来，再经过热交换实现由热能向电能的转化。太阳光并非平行光线，而是具有一定锥形角的一束锥形光线（参考图2），因此太阳入射光线经定日镜任意一点的反射光线也是一束锥形光线。定日镜在工作时，控制系统根据太阳的位置实时控制定日镜的法向，使得太阳中心发出的光线经定日镜中心反射后指向集热器中心。集热器中心的离地高度称为吸收塔高度。</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sz w:val="24"/>
          <w:szCs w:val="24"/>
          <w:lang w:val="en-US" w:eastAsia="zh-CN"/>
        </w:rPr>
        <w:t>现计划在中心位于东经98.5</w:t>
      </w:r>
      <w:r>
        <w:rPr>
          <w:rFonts w:hint="eastAsia" w:ascii="微软雅黑" w:hAnsi="微软雅黑" w:eastAsia="微软雅黑" w:cs="微软雅黑"/>
          <w:sz w:val="24"/>
          <w:szCs w:val="24"/>
          <w:lang w:val="en-US" w:eastAsia="zh-CN"/>
        </w:rPr>
        <w:t>°</w:t>
      </w:r>
      <w:r>
        <w:rPr>
          <w:rFonts w:hint="eastAsia" w:ascii="宋体" w:hAnsi="宋体" w:eastAsia="宋体" w:cs="宋体"/>
          <w:sz w:val="24"/>
          <w:szCs w:val="24"/>
          <w:lang w:val="en-US" w:eastAsia="zh-CN"/>
        </w:rPr>
        <w:t>,北纬39.4</w:t>
      </w:r>
      <w:r>
        <w:rPr>
          <w:rFonts w:hint="eastAsia" w:ascii="微软雅黑" w:hAnsi="微软雅黑" w:eastAsia="微软雅黑" w:cs="微软雅黑"/>
          <w:sz w:val="24"/>
          <w:szCs w:val="24"/>
          <w:lang w:val="en-US" w:eastAsia="zh-CN"/>
        </w:rPr>
        <w:t>°</w:t>
      </w:r>
      <w:r>
        <w:rPr>
          <w:rFonts w:hint="eastAsia" w:ascii="宋体" w:hAnsi="宋体" w:eastAsia="宋体" w:cs="宋体"/>
          <w:sz w:val="24"/>
          <w:szCs w:val="24"/>
          <w:lang w:val="en-US" w:eastAsia="zh-CN"/>
        </w:rPr>
        <w:t>，海拔3000</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，半径350</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的圆形区域内建设一个圆形定日镜场。以圆形区域中心为圆点，正东方向为</w:t>
      </w:r>
      <w:r>
        <w:rPr>
          <w:rFonts w:hint="default" w:ascii="Times New Roman" w:hAnsi="Times New Roman" w:eastAsia="宋体" w:cs="Times New Roman"/>
          <w:i/>
          <w:iCs/>
          <w:sz w:val="24"/>
          <w:szCs w:val="24"/>
          <w:lang w:val="en-US" w:eastAsia="zh-CN"/>
        </w:rPr>
        <w:t>x</w:t>
      </w:r>
      <w:r>
        <w:rPr>
          <w:rFonts w:hint="eastAsia" w:ascii="宋体" w:hAnsi="宋体" w:eastAsia="宋体" w:cs="宋体"/>
          <w:sz w:val="24"/>
          <w:szCs w:val="24"/>
          <w:lang w:val="en-US" w:eastAsia="zh-CN"/>
        </w:rPr>
        <w:t>轴正向，正北方向为</w:t>
      </w:r>
      <w:r>
        <w:rPr>
          <w:rFonts w:hint="default" w:ascii="Times New Roman" w:hAnsi="Times New Roman" w:eastAsia="宋体" w:cs="Times New Roman"/>
          <w:i/>
          <w:iCs/>
          <w:sz w:val="24"/>
          <w:szCs w:val="24"/>
          <w:lang w:val="en-US" w:eastAsia="zh-CN"/>
        </w:rPr>
        <w:t>y</w:t>
      </w:r>
      <w:r>
        <w:rPr>
          <w:rFonts w:hint="eastAsia" w:ascii="宋体" w:hAnsi="宋体" w:eastAsia="宋体" w:cs="宋体"/>
          <w:sz w:val="24"/>
          <w:szCs w:val="24"/>
          <w:lang w:val="en-US" w:eastAsia="zh-CN"/>
        </w:rPr>
        <w:t>轴正向，垂直与地面向上方向为</w:t>
      </w:r>
      <w:r>
        <w:rPr>
          <w:rFonts w:hint="default" w:ascii="Times New Roman" w:hAnsi="Times New Roman" w:eastAsia="宋体" w:cs="Times New Roman"/>
          <w:i/>
          <w:iCs/>
          <w:sz w:val="24"/>
          <w:szCs w:val="24"/>
          <w:lang w:val="en-US" w:eastAsia="zh-CN"/>
        </w:rPr>
        <w:t>z</w:t>
      </w:r>
      <w:r>
        <w:rPr>
          <w:rFonts w:hint="eastAsia" w:ascii="宋体" w:hAnsi="宋体" w:eastAsia="宋体" w:cs="宋体"/>
          <w:sz w:val="24"/>
          <w:szCs w:val="24"/>
          <w:lang w:val="en-US" w:eastAsia="zh-CN"/>
        </w:rPr>
        <w:t>轴正向建立坐标系，称为镜场坐标系。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规划的吸收塔高度为80</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，集热器采用高8</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、直径7</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的圆柱形外表光式集热器。吸收塔周围100</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范围内不安装定日镜，留出空地建造厂房，用于安装发电、储能、控制等设备。定日镜的形状为平面矩形，其上下两条边始终平行于地面这两条边之间的距离称为镜面高度，通常镜面宽度不小于镜面高度。镜面边长在2</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至8</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之间，安装高度在2</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至6</w:t>
      </w:r>
      <w:r>
        <w:rPr>
          <w:rFonts w:hint="default" w:ascii="Times New Roman" w:hAnsi="Times New Roman" w:eastAsia="黑体" w:cs="Times New Roman"/>
          <w:i/>
          <w:iCs/>
          <w:sz w:val="24"/>
          <w:szCs w:val="24"/>
          <w:lang w:val="en-US" w:eastAsia="zh-CN"/>
        </w:rPr>
        <w:t>m</w:t>
      </w:r>
      <w:r>
        <w:rPr>
          <w:rFonts w:hint="eastAsia" w:ascii="宋体" w:hAnsi="宋体" w:eastAsia="宋体" w:cs="宋体"/>
          <w:sz w:val="24"/>
          <w:szCs w:val="24"/>
          <w:lang w:val="en-US" w:eastAsia="zh-CN"/>
        </w:rPr>
        <w:t>之间，安装高度必须保证镜面在绕水平转轴旋转时不会触及地面。由于维护及清洗车辆行驶的需要，要求相邻定日镜底座中心之间的距离比镜面宽度多5</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以上。</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为简化计算，本问题中所有“年均”指标的计算时点均为当地时间每月21日9：00、10：30、12：00、13：30、15：00。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rPr>
        <w:t>1</w:t>
      </w:r>
      <w:r>
        <w:rPr>
          <w:rFonts w:ascii="宋体" w:hAnsi="宋体" w:eastAsia="宋体"/>
          <w:sz w:val="24"/>
          <w:szCs w:val="24"/>
        </w:rPr>
        <w:t xml:space="preserve">.2 </w:t>
      </w:r>
      <w:r>
        <w:rPr>
          <w:rFonts w:hint="eastAsia" w:ascii="宋体" w:hAnsi="宋体" w:eastAsia="宋体"/>
          <w:sz w:val="24"/>
          <w:szCs w:val="24"/>
          <w:lang w:val="en-US" w:eastAsia="zh-CN"/>
        </w:rPr>
        <w:t>需要解决的问题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问题一：若将吸收塔建于该圆形定日场中心，定日镜尺寸均为6</w:t>
      </w:r>
      <w:r>
        <w:rPr>
          <w:rFonts w:hint="default" w:ascii="Times New Roman" w:hAnsi="Times New Roman" w:eastAsia="宋体" w:cs="Times New Roman"/>
          <w:i/>
          <w:iCs/>
          <w:sz w:val="24"/>
          <w:szCs w:val="24"/>
          <w:lang w:val="en-US" w:eastAsia="zh-CN"/>
        </w:rPr>
        <w:t>m</w:t>
      </w:r>
      <w:r>
        <w:rPr>
          <w:rFonts w:hint="eastAsia" w:ascii="宋体" w:hAnsi="宋体" w:eastAsia="宋体"/>
          <w:sz w:val="24"/>
          <w:szCs w:val="24"/>
          <w:lang w:val="en-US" w:eastAsia="zh-CN"/>
        </w:rPr>
        <w:t>×6</w:t>
      </w:r>
      <w:r>
        <w:rPr>
          <w:rFonts w:hint="default" w:ascii="Times New Roman" w:hAnsi="Times New Roman" w:eastAsia="宋体" w:cs="Times New Roman"/>
          <w:i/>
          <w:iCs/>
          <w:sz w:val="24"/>
          <w:szCs w:val="24"/>
          <w:lang w:val="en-US" w:eastAsia="zh-CN"/>
        </w:rPr>
        <w:t>m</w:t>
      </w:r>
      <w:r>
        <w:rPr>
          <w:rFonts w:hint="eastAsia" w:ascii="宋体" w:hAnsi="宋体" w:eastAsia="宋体"/>
          <w:sz w:val="24"/>
          <w:szCs w:val="24"/>
          <w:lang w:val="en-US" w:eastAsia="zh-CN"/>
        </w:rPr>
        <w:t>。安装高度均为4</w:t>
      </w:r>
      <w:r>
        <w:rPr>
          <w:rFonts w:hint="default" w:ascii="Times New Roman" w:hAnsi="Times New Roman" w:eastAsia="宋体" w:cs="Times New Roman"/>
          <w:i/>
          <w:iCs/>
          <w:sz w:val="24"/>
          <w:szCs w:val="24"/>
          <w:lang w:val="en-US" w:eastAsia="zh-CN"/>
        </w:rPr>
        <w:t>m</w:t>
      </w:r>
      <w:r>
        <w:rPr>
          <w:rFonts w:hint="eastAsia" w:ascii="宋体" w:hAnsi="宋体" w:eastAsia="宋体"/>
          <w:sz w:val="24"/>
          <w:szCs w:val="24"/>
          <w:lang w:val="en-US" w:eastAsia="zh-CN"/>
        </w:rPr>
        <w:t>，且给定所有定日镜中心的位置（相关数据查看附件），计算该定日镜场的年平均光学效率、年平均输出热功率，以及单位镜面面积年平均输出热功率。其结果分别按表1和表2的格式填入表格。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问题二：按设计要求，定日镜场的额定年平均输出热功率（简称额定功率）为6</w:t>
      </w:r>
      <w:r>
        <w:rPr>
          <w:rFonts w:hint="default" w:ascii="Times New Roman" w:hAnsi="Times New Roman" w:eastAsia="宋体" w:cs="Times New Roman"/>
          <w:sz w:val="24"/>
          <w:szCs w:val="24"/>
          <w:lang w:val="en-US" w:eastAsia="zh-CN"/>
        </w:rPr>
        <w:t>MW</w:t>
      </w:r>
      <w:r>
        <w:rPr>
          <w:rFonts w:hint="eastAsia" w:ascii="宋体" w:hAnsi="宋体" w:eastAsia="宋体"/>
          <w:sz w:val="24"/>
          <w:szCs w:val="24"/>
          <w:lang w:val="en-US" w:eastAsia="zh-CN"/>
        </w:rPr>
        <w:t>。若所有定日镜尺寸及安装高度相同，设计出定日镜场的以下参数：吸收塔的位置坐标、定日镜尺寸、安装高度、定日镜数目、定日镜位置，使得定日镜场在达到额定功率的条件下单位镜面面积年平均输出功率最大。其结果分别按表1、2、3的格式填入表格，并将吸收塔的位置坐标，定日镜尺寸，安装高度，位置坐标按模板规定的格式保存到</w:t>
      </w:r>
      <w:r>
        <w:rPr>
          <w:rFonts w:hint="default" w:ascii="Times New Roman" w:hAnsi="Times New Roman" w:eastAsia="宋体" w:cs="Times New Roman"/>
          <w:b w:val="0"/>
          <w:bCs w:val="0"/>
          <w:i/>
          <w:iCs/>
          <w:sz w:val="24"/>
          <w:szCs w:val="24"/>
          <w:lang w:val="en-US" w:eastAsia="zh-CN"/>
        </w:rPr>
        <w:t>result</w:t>
      </w:r>
      <w:r>
        <w:rPr>
          <w:rFonts w:hint="eastAsia" w:ascii="宋体" w:hAnsi="宋体" w:eastAsia="宋体" w:cs="宋体"/>
          <w:b w:val="0"/>
          <w:bCs w:val="0"/>
          <w:i w:val="0"/>
          <w:iCs w:val="0"/>
          <w:sz w:val="24"/>
          <w:szCs w:val="24"/>
          <w:lang w:val="en-US" w:eastAsia="zh-CN"/>
        </w:rPr>
        <w:t>2</w:t>
      </w:r>
      <w:r>
        <w:rPr>
          <w:rFonts w:hint="default" w:ascii="Times New Roman" w:hAnsi="Times New Roman" w:eastAsia="宋体" w:cs="Times New Roman"/>
          <w:b w:val="0"/>
          <w:bCs w:val="0"/>
          <w:i/>
          <w:iCs/>
          <w:sz w:val="24"/>
          <w:szCs w:val="24"/>
          <w:lang w:val="en-US" w:eastAsia="zh-CN"/>
        </w:rPr>
        <w:t>.xlsx</w:t>
      </w:r>
      <w:r>
        <w:rPr>
          <w:rFonts w:hint="eastAsia" w:ascii="宋体" w:hAnsi="宋体" w:eastAsia="宋体"/>
          <w:sz w:val="24"/>
          <w:szCs w:val="24"/>
          <w:lang w:val="en-US" w:eastAsia="zh-CN"/>
        </w:rPr>
        <w:t>文件中。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问题三：如果定日镜尺寸可以不同，安装高度也可以不同，额定功率设置同问题2，需要重新设计定日镜场的各个参数，使得定日镜场在达到额定功率的条件下，单位镜面面积年平均输出热功率尽量大，其结果分别按表1、表2和表3的格式填入表格，并将吸收塔的位置坐标、各定日镜尺寸、安装高度，位置坐标按模板规定的格式保存到</w:t>
      </w:r>
      <w:r>
        <w:rPr>
          <w:rFonts w:hint="default" w:ascii="Times New Roman" w:hAnsi="Times New Roman" w:eastAsia="宋体" w:cs="Times New Roman"/>
          <w:b w:val="0"/>
          <w:bCs w:val="0"/>
          <w:i/>
          <w:iCs/>
          <w:sz w:val="24"/>
          <w:szCs w:val="24"/>
          <w:lang w:val="en-US" w:eastAsia="zh-CN"/>
        </w:rPr>
        <w:t>result</w:t>
      </w:r>
      <w:r>
        <w:rPr>
          <w:rFonts w:hint="eastAsia" w:ascii="宋体" w:hAnsi="宋体" w:eastAsia="宋体" w:cs="宋体"/>
          <w:b w:val="0"/>
          <w:bCs w:val="0"/>
          <w:i w:val="0"/>
          <w:iCs w:val="0"/>
          <w:sz w:val="24"/>
          <w:szCs w:val="24"/>
          <w:lang w:val="en-US" w:eastAsia="zh-CN"/>
        </w:rPr>
        <w:t>3</w:t>
      </w:r>
      <w:r>
        <w:rPr>
          <w:rFonts w:hint="default" w:ascii="Times New Roman" w:hAnsi="Times New Roman" w:eastAsia="宋体" w:cs="Times New Roman"/>
          <w:b w:val="0"/>
          <w:bCs w:val="0"/>
          <w:i/>
          <w:iCs/>
          <w:sz w:val="24"/>
          <w:szCs w:val="24"/>
          <w:lang w:val="en-US" w:eastAsia="zh-CN"/>
        </w:rPr>
        <w:t>.xlsx</w:t>
      </w:r>
      <w:r>
        <w:rPr>
          <w:rFonts w:hint="eastAsia" w:ascii="宋体" w:hAnsi="宋体" w:eastAsia="宋体"/>
          <w:sz w:val="24"/>
          <w:szCs w:val="24"/>
          <w:lang w:val="en-US" w:eastAsia="zh-CN"/>
        </w:rPr>
        <w:t>文件中。</w:t>
      </w:r>
    </w:p>
    <w:p>
      <w:pPr>
        <w:jc w:val="center"/>
        <w:rPr>
          <w:rFonts w:hint="default" w:ascii="宋体" w:hAnsi="宋体" w:eastAsia="宋体"/>
          <w:b/>
          <w:bCs/>
          <w:sz w:val="28"/>
          <w:szCs w:val="28"/>
          <w:lang w:val="en-US" w:eastAsia="zh-CN"/>
        </w:rPr>
      </w:pPr>
      <w:r>
        <w:rPr>
          <w:rFonts w:hint="eastAsia" w:ascii="宋体" w:hAnsi="宋体" w:eastAsia="宋体"/>
          <w:b/>
          <w:bCs/>
          <w:sz w:val="28"/>
          <w:szCs w:val="28"/>
        </w:rPr>
        <w:t>二、</w:t>
      </w:r>
      <w:r>
        <w:rPr>
          <w:rFonts w:hint="eastAsia" w:ascii="宋体" w:hAnsi="宋体" w:eastAsia="宋体"/>
          <w:b/>
          <w:bCs/>
          <w:sz w:val="28"/>
          <w:szCs w:val="28"/>
          <w:lang w:val="en-US" w:eastAsia="zh-CN"/>
        </w:rPr>
        <w:t>问题分析</w:t>
      </w:r>
    </w:p>
    <w:p>
      <w:pPr>
        <w:rPr>
          <w:rFonts w:hint="eastAsia" w:ascii="宋体" w:hAnsi="宋体" w:eastAsia="宋体"/>
          <w:sz w:val="24"/>
          <w:szCs w:val="24"/>
          <w:lang w:val="en-US" w:eastAsia="zh-CN"/>
        </w:rPr>
      </w:pPr>
      <w:r>
        <w:rPr>
          <w:rFonts w:hint="eastAsia" w:ascii="宋体" w:hAnsi="宋体" w:eastAsia="宋体"/>
          <w:sz w:val="24"/>
          <w:szCs w:val="24"/>
        </w:rPr>
        <w:t>2</w:t>
      </w:r>
      <w:r>
        <w:rPr>
          <w:rFonts w:ascii="宋体" w:hAnsi="宋体" w:eastAsia="宋体"/>
          <w:sz w:val="24"/>
          <w:szCs w:val="24"/>
        </w:rPr>
        <w:t>.1</w:t>
      </w:r>
      <w:r>
        <w:rPr>
          <w:rFonts w:hint="eastAsia" w:ascii="宋体" w:hAnsi="宋体" w:eastAsia="宋体"/>
          <w:sz w:val="24"/>
          <w:szCs w:val="24"/>
          <w:lang w:val="en-US" w:eastAsia="zh-CN"/>
        </w:rPr>
        <w:t>问题一的分析</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rPr>
        <w:t>2</w:t>
      </w:r>
      <w:r>
        <w:rPr>
          <w:rFonts w:ascii="宋体" w:hAnsi="宋体" w:eastAsia="宋体"/>
          <w:sz w:val="24"/>
          <w:szCs w:val="24"/>
        </w:rPr>
        <w:t>.2</w:t>
      </w:r>
      <w:r>
        <w:rPr>
          <w:rFonts w:hint="eastAsia" w:ascii="宋体" w:hAnsi="宋体" w:eastAsia="宋体"/>
          <w:sz w:val="24"/>
          <w:szCs w:val="24"/>
          <w:lang w:val="en-US" w:eastAsia="zh-CN"/>
        </w:rPr>
        <w:t>问题二的分析</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2.3问题三的分析</w:t>
      </w:r>
    </w:p>
    <w:p>
      <w:pPr>
        <w:rPr>
          <w:rFonts w:hint="eastAsia" w:ascii="宋体" w:hAnsi="宋体" w:eastAsia="宋体"/>
          <w:sz w:val="24"/>
          <w:szCs w:val="24"/>
        </w:rPr>
      </w:pPr>
    </w:p>
    <w:p>
      <w:pPr>
        <w:jc w:val="center"/>
        <w:rPr>
          <w:rFonts w:hint="default" w:ascii="宋体" w:hAnsi="宋体" w:eastAsia="宋体"/>
          <w:b/>
          <w:bCs/>
          <w:sz w:val="28"/>
          <w:szCs w:val="28"/>
          <w:lang w:val="en-US" w:eastAsia="zh-CN"/>
        </w:rPr>
      </w:pPr>
      <w:r>
        <w:rPr>
          <w:rFonts w:hint="eastAsia" w:ascii="宋体" w:hAnsi="宋体" w:eastAsia="宋体"/>
          <w:b/>
          <w:bCs/>
          <w:sz w:val="28"/>
          <w:szCs w:val="28"/>
        </w:rPr>
        <w:t>三、</w:t>
      </w:r>
      <w:r>
        <w:rPr>
          <w:rFonts w:hint="eastAsia" w:ascii="宋体" w:hAnsi="宋体" w:eastAsia="宋体"/>
          <w:b/>
          <w:bCs/>
          <w:sz w:val="28"/>
          <w:szCs w:val="28"/>
          <w:lang w:val="en-US" w:eastAsia="zh-CN"/>
        </w:rPr>
        <w:t>模型假设</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1、假设所有定日镜的材料、形状、其中的导热介质等均一致。</w:t>
      </w:r>
    </w:p>
    <w:p>
      <w:pPr>
        <w:rPr>
          <w:rFonts w:hint="default" w:ascii="宋体" w:hAnsi="宋体" w:eastAsia="宋体"/>
          <w:sz w:val="24"/>
          <w:szCs w:val="24"/>
          <w:lang w:val="en-US" w:eastAsia="zh-CN"/>
        </w:rPr>
      </w:pPr>
      <w:r>
        <w:rPr>
          <w:rFonts w:ascii="宋体" w:hAnsi="宋体" w:eastAsia="宋体"/>
          <w:sz w:val="24"/>
          <w:szCs w:val="24"/>
        </w:rPr>
        <w:t>2</w:t>
      </w:r>
      <w:r>
        <w:rPr>
          <w:rFonts w:hint="eastAsia" w:ascii="宋体" w:hAnsi="宋体" w:eastAsia="宋体"/>
          <w:sz w:val="24"/>
          <w:szCs w:val="24"/>
          <w:lang w:eastAsia="zh-CN"/>
        </w:rPr>
        <w:t>、</w:t>
      </w:r>
      <w:r>
        <w:rPr>
          <w:rFonts w:hint="eastAsia" w:ascii="宋体" w:hAnsi="宋体" w:eastAsia="宋体"/>
          <w:sz w:val="24"/>
          <w:szCs w:val="24"/>
          <w:lang w:val="en-US" w:eastAsia="zh-CN"/>
        </w:rPr>
        <w:t>假设吸收塔吸收热能的整个过程中没有障碍物的影响。</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3、假设每一个定日镜所处的地面平整，海拔高度均一致。</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4、假设所有的定日镜的镜面均是完好无缺的。</w:t>
      </w:r>
    </w:p>
    <w:p>
      <w:pPr>
        <w:rPr>
          <w:rFonts w:hint="default" w:ascii="宋体" w:hAnsi="宋体" w:eastAsia="宋体"/>
          <w:sz w:val="24"/>
          <w:szCs w:val="24"/>
          <w:lang w:val="en-US"/>
        </w:rPr>
      </w:pPr>
      <w:r>
        <w:rPr>
          <w:rFonts w:hint="eastAsia" w:ascii="宋体" w:hAnsi="宋体" w:eastAsia="宋体"/>
          <w:sz w:val="24"/>
          <w:szCs w:val="24"/>
          <w:lang w:val="en-US" w:eastAsia="zh-CN"/>
        </w:rPr>
        <w:t>5、假设整个光热发电系统没有题设之外的任何能量损耗，如热传递等。</w:t>
      </w:r>
    </w:p>
    <w:p>
      <w:pPr>
        <w:rPr>
          <w:rFonts w:hint="eastAsia" w:ascii="宋体" w:hAnsi="宋体" w:eastAsia="宋体"/>
          <w:sz w:val="24"/>
          <w:szCs w:val="24"/>
        </w:rPr>
      </w:pPr>
    </w:p>
    <w:p>
      <w:pPr>
        <w:jc w:val="center"/>
        <w:rPr>
          <w:rFonts w:hint="default" w:ascii="宋体" w:hAnsi="宋体" w:eastAsia="宋体"/>
          <w:b/>
          <w:bCs/>
          <w:sz w:val="28"/>
          <w:szCs w:val="28"/>
          <w:lang w:val="en-US" w:eastAsia="zh-CN"/>
        </w:rPr>
      </w:pPr>
      <w:r>
        <w:rPr>
          <w:rFonts w:hint="eastAsia" w:ascii="宋体" w:hAnsi="宋体" w:eastAsia="宋体"/>
          <w:b/>
          <w:bCs/>
          <w:sz w:val="28"/>
          <w:szCs w:val="28"/>
        </w:rPr>
        <w:t>四、</w:t>
      </w:r>
      <w:r>
        <w:rPr>
          <w:rFonts w:hint="eastAsia" w:ascii="宋体" w:hAnsi="宋体" w:eastAsia="宋体"/>
          <w:b/>
          <w:bCs/>
          <w:sz w:val="28"/>
          <w:szCs w:val="28"/>
          <w:lang w:val="en-US" w:eastAsia="zh-CN"/>
        </w:rPr>
        <w:t>符号说明</w:t>
      </w:r>
    </w:p>
    <w:p>
      <w:pPr>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.1 </w:t>
      </w:r>
      <w:r>
        <w:rPr>
          <w:rFonts w:hint="eastAsia" w:ascii="宋体" w:hAnsi="宋体" w:eastAsia="宋体"/>
          <w:sz w:val="24"/>
          <w:szCs w:val="24"/>
        </w:rPr>
        <w:t>二级标题一</w:t>
      </w:r>
    </w:p>
    <w:p>
      <w:pPr>
        <w:rPr>
          <w:rFonts w:hint="eastAsia"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.2 </w:t>
      </w:r>
      <w:r>
        <w:rPr>
          <w:rFonts w:hint="eastAsia" w:ascii="宋体" w:hAnsi="宋体" w:eastAsia="宋体"/>
          <w:sz w:val="24"/>
          <w:szCs w:val="24"/>
        </w:rPr>
        <w:t>二级标题二</w:t>
      </w:r>
    </w:p>
    <w:p>
      <w:pPr>
        <w:jc w:val="center"/>
        <w:rPr>
          <w:rFonts w:hint="eastAsia" w:ascii="宋体" w:hAnsi="宋体" w:eastAsia="宋体"/>
          <w:b/>
          <w:bCs/>
          <w:sz w:val="28"/>
          <w:szCs w:val="28"/>
          <w:lang w:val="en-US" w:eastAsia="zh-CN"/>
        </w:rPr>
      </w:pPr>
      <w:r>
        <w:rPr>
          <w:rFonts w:hint="eastAsia" w:ascii="宋体" w:hAnsi="宋体" w:eastAsia="宋体"/>
          <w:b/>
          <w:bCs/>
          <w:sz w:val="28"/>
          <w:szCs w:val="28"/>
          <w:lang w:val="en-US" w:eastAsia="zh-CN"/>
        </w:rPr>
        <w:t>五、模型的建立与求解</w:t>
      </w:r>
    </w:p>
    <w:p>
      <w:pPr>
        <w:jc w:val="both"/>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5.1问题一模型的建立与求解</w:t>
      </w:r>
    </w:p>
    <w:p>
      <w:pPr>
        <w:jc w:val="both"/>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定日镜场光学效率模型的建立是基于太阳位置模型。单个定日镜场光学效率是研究镜场光学效率的基础，单个定日镜的瞬时光学效率由题目已知：</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10"/>
        <w:gridCol w:w="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tcPr>
          <w:p>
            <w:pPr>
              <w:jc w:val="both"/>
              <w:rPr>
                <w:rFonts w:hint="default" w:ascii="宋体" w:hAnsi="宋体" w:eastAsia="宋体"/>
                <w:b w:val="0"/>
                <w:bCs w:val="0"/>
                <w:sz w:val="24"/>
                <w:szCs w:val="24"/>
                <w:vertAlign w:val="baseline"/>
                <w:lang w:val="en-US" w:eastAsia="zh-CN"/>
              </w:rPr>
            </w:pPr>
          </w:p>
        </w:tc>
        <w:tc>
          <w:tcPr>
            <w:tcW w:w="812" w:type="dxa"/>
          </w:tcPr>
          <w:p>
            <w:pPr>
              <w:jc w:val="both"/>
              <w:rPr>
                <w:rFonts w:hint="default" w:ascii="宋体" w:hAnsi="宋体" w:eastAsia="宋体"/>
                <w:b w:val="0"/>
                <w:bCs w:val="0"/>
                <w:sz w:val="24"/>
                <w:szCs w:val="24"/>
                <w:vertAlign w:val="baseline"/>
                <w:lang w:val="en-US" w:eastAsia="zh-CN"/>
              </w:rPr>
            </w:pPr>
          </w:p>
        </w:tc>
      </w:tr>
    </w:tbl>
    <w:p>
      <w:pPr>
        <w:jc w:val="both"/>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5.1.1阴影遮挡效率数学模型的建立与求解</w:t>
      </w:r>
    </w:p>
    <w:p>
      <w:pPr>
        <w:jc w:val="both"/>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阴影遮挡效率是定日场中没有被阴影遮挡的镜面面积与镜场总面积之比，由于已知定日镜的坐标及太阳高度角和方位角，因此本文采用几何投影法计算和平面方程来求阴影遮挡效率。</w:t>
      </w:r>
    </w:p>
    <w:p>
      <w:pPr>
        <w:jc w:val="both"/>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假设太阳光是平行光，以一个定日镜的位置坐标为定点，相邻的定日镜位于平行平面内，则可以看到阴影和遮挡区域为矩形。此方法原理是找到阴影区域的上下零界点，如果零界点存在就说明存在阴影遮挡区域，如果零界点不存在就代表两个相邻的定日镜之间没有阴影遮挡区域。具体计算过程如下：</w:t>
      </w:r>
    </w:p>
    <w:p>
      <w:pPr>
        <w:jc w:val="both"/>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 xml:space="preserve">（1）建立坐标系，设s是太阳入射光线的单位向量，r是镜面反射光线的单位向量，n是镜面发现的单位向量，两个定日镜平面分别为A1和A2。 </w:t>
      </w:r>
    </w:p>
    <w:p>
      <w:pPr>
        <w:jc w:val="both"/>
        <w:rPr>
          <w:rFonts w:hint="default" w:ascii="宋体" w:hAnsi="宋体" w:eastAsia="宋体"/>
          <w:b w:val="0"/>
          <w:bCs w:val="0"/>
          <w:sz w:val="24"/>
          <w:szCs w:val="24"/>
          <w:lang w:val="en-US" w:eastAsia="zh-CN"/>
        </w:rPr>
      </w:pPr>
    </w:p>
    <w:p>
      <w:pPr>
        <w:jc w:val="both"/>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5.1.2余弦效率数学模型的建立与求解</w:t>
      </w:r>
    </w:p>
    <w:p>
      <w:pPr>
        <w:jc w:val="both"/>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假设：定日镜镜面中心坐标为（），吸热器上目标点坐标为（），是吸热器中心点距离地面的高度，</w:t>
      </w:r>
      <w:bookmarkStart w:id="0" w:name="_GoBack"/>
      <w:bookmarkEnd w:id="0"/>
      <w:r>
        <w:rPr>
          <w:rFonts w:hint="eastAsia" w:ascii="宋体" w:hAnsi="宋体" w:eastAsia="宋体"/>
          <w:b w:val="0"/>
          <w:bCs w:val="0"/>
          <w:sz w:val="24"/>
          <w:szCs w:val="24"/>
          <w:lang w:val="en-US" w:eastAsia="zh-CN"/>
        </w:rPr>
        <w:t>是太阳入射光线的方向向量，是镜面反射光线的方向向量，建立如图3所示简化模拟图。</w:t>
      </w:r>
    </w:p>
    <w:p>
      <w:pPr>
        <w:jc w:val="both"/>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由反射定律可知，定日镜面镜面的入射角等于反射角，结合几何矢量法得到余弦效率的计算公式：</w:t>
      </w:r>
    </w:p>
    <w:p>
      <w:pPr>
        <w:jc w:val="both"/>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其中据所学知识可知：</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10"/>
        <w:gridCol w:w="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tcPr>
          <w:p>
            <w:pPr>
              <w:jc w:val="both"/>
              <w:rPr>
                <w:rFonts w:hint="default" w:ascii="宋体" w:hAnsi="宋体" w:eastAsia="宋体"/>
                <w:b w:val="0"/>
                <w:bCs w:val="0"/>
                <w:sz w:val="24"/>
                <w:szCs w:val="24"/>
                <w:vertAlign w:val="baseline"/>
                <w:lang w:val="en-US" w:eastAsia="zh-CN"/>
              </w:rPr>
            </w:pPr>
          </w:p>
        </w:tc>
        <w:tc>
          <w:tcPr>
            <w:tcW w:w="812" w:type="dxa"/>
          </w:tcPr>
          <w:p>
            <w:pPr>
              <w:jc w:val="both"/>
              <w:rPr>
                <w:rFonts w:hint="default" w:ascii="宋体" w:hAnsi="宋体" w:eastAsia="宋体"/>
                <w:b w:val="0"/>
                <w:bCs w:val="0"/>
                <w:sz w:val="24"/>
                <w:szCs w:val="24"/>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tcPr>
          <w:p>
            <w:pPr>
              <w:jc w:val="both"/>
              <w:rPr>
                <w:rFonts w:hint="default" w:ascii="宋体" w:hAnsi="宋体" w:eastAsia="宋体"/>
                <w:b w:val="0"/>
                <w:bCs w:val="0"/>
                <w:sz w:val="24"/>
                <w:szCs w:val="24"/>
                <w:vertAlign w:val="baseline"/>
                <w:lang w:val="en-US" w:eastAsia="zh-CN"/>
              </w:rPr>
            </w:pPr>
          </w:p>
        </w:tc>
        <w:tc>
          <w:tcPr>
            <w:tcW w:w="812" w:type="dxa"/>
          </w:tcPr>
          <w:p>
            <w:pPr>
              <w:jc w:val="both"/>
              <w:rPr>
                <w:rFonts w:hint="default" w:ascii="宋体" w:hAnsi="宋体" w:eastAsia="宋体"/>
                <w:b w:val="0"/>
                <w:bCs w:val="0"/>
                <w:sz w:val="24"/>
                <w:szCs w:val="24"/>
                <w:vertAlign w:val="baseline"/>
                <w:lang w:val="en-US" w:eastAsia="zh-CN"/>
              </w:rPr>
            </w:pPr>
          </w:p>
        </w:tc>
      </w:tr>
    </w:tbl>
    <w:p>
      <w:pPr>
        <w:jc w:val="both"/>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求出的最终答案为:</w:t>
      </w:r>
    </w:p>
    <w:p>
      <w:pPr>
        <w:jc w:val="both"/>
        <w:rPr>
          <w:rFonts w:hint="default" w:ascii="宋体" w:hAnsi="宋体" w:eastAsia="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g1YzQ0MmIzNWM3ZGQzMTkzNDg3NmU0YmQ1ODEyYjgifQ=="/>
  </w:docVars>
  <w:rsids>
    <w:rsidRoot w:val="008C698F"/>
    <w:rsid w:val="006F3F89"/>
    <w:rsid w:val="008C698F"/>
    <w:rsid w:val="009F67AF"/>
    <w:rsid w:val="11995762"/>
    <w:rsid w:val="33AA2825"/>
    <w:rsid w:val="380F630A"/>
    <w:rsid w:val="7AF36F65"/>
    <w:rsid w:val="7B27153E"/>
    <w:rsid w:val="7FC16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1394</Words>
  <Characters>1475</Characters>
  <Lines>1</Lines>
  <Paragraphs>1</Paragraphs>
  <TotalTime>1</TotalTime>
  <ScaleCrop>false</ScaleCrop>
  <LinksUpToDate>false</LinksUpToDate>
  <CharactersWithSpaces>1482</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2023-09-07T09:53:00Z</dcterms:created>
  <dc:creator>钰锟 张</dc:creator>
  <cp:lastModifiedBy>WPS_1664593289</cp:lastModifiedBy>
  <dcterms:modified xsi:type="dcterms:W3CDTF">2023-09-09T03:34:56Z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26E7B134DB4E4A71BE7F1BA1D7ACC17F_13</vt:lpwstr>
  </property>
</Properties>
</file>