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3CC0" w:rsidRPr="00A2181D" w:rsidRDefault="00EC3CC0" w:rsidP="00EC3CC0">
      <w:pPr>
        <w:widowControl/>
        <w:spacing w:line="360" w:lineRule="atLeast"/>
        <w:jc w:val="left"/>
        <w:textAlignment w:val="baseline"/>
        <w:rPr>
          <w:rFonts w:ascii="inherit" w:eastAsia="宋体" w:hAnsi="inherit" w:cs="宋体"/>
          <w:color w:val="060607"/>
          <w:spacing w:val="4"/>
          <w:kern w:val="0"/>
          <w:sz w:val="24"/>
          <w:bdr w:val="none" w:sz="0" w:space="0" w:color="auto" w:frame="1"/>
        </w:rPr>
      </w:pPr>
      <w:r w:rsidRPr="00A2181D">
        <w:rPr>
          <w:rFonts w:ascii="inherit" w:eastAsia="宋体" w:hAnsi="inherit" w:cs="宋体"/>
          <w:color w:val="060607"/>
          <w:spacing w:val="4"/>
          <w:kern w:val="0"/>
          <w:sz w:val="24"/>
          <w:bdr w:val="none" w:sz="0" w:space="0" w:color="auto" w:frame="1"/>
        </w:rPr>
        <w:t>金融服务数字身份验证系统的主要用户是哪一类群体？特点？</w:t>
      </w:r>
    </w:p>
    <w:p w:rsidR="00EC3CC0" w:rsidRPr="00EC3CC0" w:rsidRDefault="00EC3CC0" w:rsidP="00EC3CC0">
      <w:pPr>
        <w:widowControl/>
        <w:spacing w:line="360" w:lineRule="atLeast"/>
        <w:jc w:val="left"/>
        <w:textAlignment w:val="baseline"/>
        <w:rPr>
          <w:rFonts w:ascii="inherit" w:eastAsia="宋体" w:hAnsi="inherit" w:cs="宋体" w:hint="eastAsia"/>
          <w:color w:val="7F7F7F" w:themeColor="text1" w:themeTint="80"/>
          <w:spacing w:val="4"/>
          <w:kern w:val="0"/>
          <w:sz w:val="24"/>
          <w:bdr w:val="none" w:sz="0" w:space="0" w:color="auto" w:frame="1"/>
        </w:rPr>
      </w:pPr>
      <w:r w:rsidRPr="00A2181D">
        <w:rPr>
          <w:rFonts w:ascii="inherit" w:eastAsia="宋体" w:hAnsi="inherit" w:cs="宋体"/>
          <w:color w:val="7F7F7F" w:themeColor="text1" w:themeTint="80"/>
          <w:spacing w:val="4"/>
          <w:kern w:val="0"/>
          <w:sz w:val="24"/>
          <w:bdr w:val="none" w:sz="0" w:space="0" w:color="auto" w:frame="1"/>
        </w:rPr>
        <w:t>用户画像是动态指南针，而非静态标签，需要持续校准才能真正指导商业决策。</w:t>
      </w:r>
    </w:p>
    <w:p w:rsidR="00D35D0D" w:rsidRDefault="00000000">
      <w:pPr>
        <w:numPr>
          <w:ilvl w:val="0"/>
          <w:numId w:val="1"/>
        </w:numPr>
      </w:pPr>
      <w:r>
        <w:rPr>
          <w:rFonts w:hint="eastAsia"/>
        </w:rPr>
        <w:t>潜在消费者画像（目前这项技术是新兴的）</w:t>
      </w:r>
    </w:p>
    <w:p w:rsidR="00D35D0D" w:rsidRDefault="00000000">
      <w:r>
        <w:rPr>
          <w:rFonts w:hint="eastAsia"/>
        </w:rPr>
        <w:t>企业（机构和部门）消费者：银行、证券、保险、金融监管部门（前三项为金融机构）</w:t>
      </w:r>
    </w:p>
    <w:p w:rsidR="00D35D0D" w:rsidRDefault="00000000">
      <w:r>
        <w:rPr>
          <w:rFonts w:hint="eastAsia"/>
        </w:rPr>
        <w:t>个人消费者：金融客户</w:t>
      </w:r>
    </w:p>
    <w:p w:rsidR="00D35D0D" w:rsidRDefault="00000000">
      <w:r>
        <w:rPr>
          <w:rFonts w:hint="eastAsia"/>
        </w:rPr>
        <w:t>一般来说，在线交易通常是机构与机构、个人与机构、个人与个人，监管部门则负责确保交易的合规</w:t>
      </w:r>
    </w:p>
    <w:p w:rsidR="00D35D0D" w:rsidRDefault="00000000">
      <w:r>
        <w:rPr>
          <w:rFonts w:hint="eastAsia"/>
        </w:rPr>
        <w:t>就个人消费者来说，可以进一步细分（根据客户偏好和交易特点），比如就偏好而言，注重隐私和安全的客户，金融科技爱好者等，就交易特点来细分的话，跨境交易频繁用户，融资频繁用户，</w:t>
      </w:r>
      <w:r>
        <w:rPr>
          <w:rFonts w:hint="eastAsia"/>
          <w:color w:val="A6A6A6" w:themeColor="background1" w:themeShade="A6"/>
        </w:rPr>
        <w:t>高净值客户（可能需要经常进行大额资产跨境转移</w:t>
      </w:r>
      <w:r>
        <w:rPr>
          <w:rFonts w:hint="eastAsia"/>
          <w:color w:val="A6A6A6" w:themeColor="background1" w:themeShade="A6"/>
        </w:rPr>
        <w:t>/</w:t>
      </w:r>
      <w:r>
        <w:rPr>
          <w:rFonts w:hint="eastAsia"/>
          <w:color w:val="A6A6A6" w:themeColor="background1" w:themeShade="A6"/>
        </w:rPr>
        <w:t>交易，可直接划分在跨境交易频繁客户中）</w:t>
      </w:r>
    </w:p>
    <w:p w:rsidR="00D35D0D" w:rsidRDefault="00000000">
      <w:r>
        <w:rPr>
          <w:rFonts w:hint="eastAsia"/>
        </w:rPr>
        <w:t>机构消费者，目前暂无具体数据，一般来说，是大型的金融机构，它们交易更频繁</w:t>
      </w:r>
    </w:p>
    <w:p w:rsidR="00D35D0D" w:rsidRDefault="00000000">
      <w:r>
        <w:rPr>
          <w:rFonts w:hint="eastAsia"/>
        </w:rPr>
        <w:t>基于</w:t>
      </w:r>
      <w:r>
        <w:rPr>
          <w:rFonts w:hint="eastAsia"/>
        </w:rPr>
        <w:t>DLT</w:t>
      </w:r>
      <w:r>
        <w:rPr>
          <w:rFonts w:hint="eastAsia"/>
        </w:rPr>
        <w:t>的金融数字身份认证技术对于机构和部门消费者的作用（或者说这一部分的消费者的技术应用方面）</w:t>
      </w:r>
    </w:p>
    <w:tbl>
      <w:tblPr>
        <w:tblStyle w:val="a3"/>
        <w:tblW w:w="8631" w:type="dxa"/>
        <w:tblLook w:val="04A0" w:firstRow="1" w:lastRow="0" w:firstColumn="1" w:lastColumn="0" w:noHBand="0" w:noVBand="1"/>
      </w:tblPr>
      <w:tblGrid>
        <w:gridCol w:w="1401"/>
        <w:gridCol w:w="3590"/>
        <w:gridCol w:w="3640"/>
      </w:tblGrid>
      <w:tr w:rsidR="00D35D0D">
        <w:trPr>
          <w:trHeight w:val="384"/>
        </w:trPr>
        <w:tc>
          <w:tcPr>
            <w:tcW w:w="1401" w:type="dxa"/>
          </w:tcPr>
          <w:p w:rsidR="00D35D0D" w:rsidRDefault="00000000">
            <w:r>
              <w:rPr>
                <w:rFonts w:hint="eastAsia"/>
              </w:rPr>
              <w:t>银行</w:t>
            </w:r>
          </w:p>
        </w:tc>
        <w:tc>
          <w:tcPr>
            <w:tcW w:w="3590" w:type="dxa"/>
          </w:tcPr>
          <w:p w:rsidR="00D35D0D" w:rsidRDefault="00000000">
            <w:r>
              <w:rPr>
                <w:rFonts w:hint="eastAsia"/>
              </w:rPr>
              <w:t>客户贷款和信用评估（智能风控）</w:t>
            </w:r>
          </w:p>
        </w:tc>
        <w:tc>
          <w:tcPr>
            <w:tcW w:w="3640" w:type="dxa"/>
          </w:tcPr>
          <w:p w:rsidR="00D35D0D" w:rsidRDefault="00000000">
            <w:r>
              <w:rPr>
                <w:rFonts w:hint="eastAsia"/>
              </w:rPr>
              <w:t>数据安全和客户关系处理（精准营销）</w:t>
            </w:r>
          </w:p>
        </w:tc>
      </w:tr>
      <w:tr w:rsidR="00D35D0D">
        <w:tc>
          <w:tcPr>
            <w:tcW w:w="1401" w:type="dxa"/>
          </w:tcPr>
          <w:p w:rsidR="00D35D0D" w:rsidRDefault="00000000">
            <w:r>
              <w:rPr>
                <w:rFonts w:hint="eastAsia"/>
              </w:rPr>
              <w:t>证券</w:t>
            </w:r>
          </w:p>
        </w:tc>
        <w:tc>
          <w:tcPr>
            <w:tcW w:w="3590" w:type="dxa"/>
          </w:tcPr>
          <w:p w:rsidR="00D35D0D" w:rsidRDefault="00000000">
            <w:r>
              <w:rPr>
                <w:rFonts w:hint="eastAsia"/>
              </w:rPr>
              <w:t>构建客户画像和匹配产品（投前分析）</w:t>
            </w:r>
          </w:p>
        </w:tc>
        <w:tc>
          <w:tcPr>
            <w:tcW w:w="3640" w:type="dxa"/>
          </w:tcPr>
          <w:p w:rsidR="00D35D0D" w:rsidRDefault="00000000">
            <w:r>
              <w:rPr>
                <w:rFonts w:hint="eastAsia"/>
              </w:rPr>
              <w:t>客户信息补充及更新（投后管理）</w:t>
            </w:r>
          </w:p>
        </w:tc>
      </w:tr>
      <w:tr w:rsidR="00D35D0D">
        <w:tc>
          <w:tcPr>
            <w:tcW w:w="1401" w:type="dxa"/>
          </w:tcPr>
          <w:p w:rsidR="00D35D0D" w:rsidRDefault="00000000">
            <w:r>
              <w:rPr>
                <w:rFonts w:hint="eastAsia"/>
              </w:rPr>
              <w:t>保险</w:t>
            </w:r>
          </w:p>
        </w:tc>
        <w:tc>
          <w:tcPr>
            <w:tcW w:w="3590" w:type="dxa"/>
          </w:tcPr>
          <w:p w:rsidR="00D35D0D" w:rsidRDefault="00000000">
            <w:r>
              <w:rPr>
                <w:rFonts w:hint="eastAsia"/>
              </w:rPr>
              <w:t>客户身份验证和核查保单（智能承保核保）</w:t>
            </w:r>
          </w:p>
        </w:tc>
        <w:tc>
          <w:tcPr>
            <w:tcW w:w="3640" w:type="dxa"/>
          </w:tcPr>
          <w:p w:rsidR="00D35D0D" w:rsidRDefault="00000000">
            <w:r>
              <w:rPr>
                <w:rFonts w:hint="eastAsia"/>
              </w:rPr>
              <w:t>追踪事故和快速验证身份信息（理赔流程优化）</w:t>
            </w:r>
          </w:p>
        </w:tc>
      </w:tr>
      <w:tr w:rsidR="00D35D0D">
        <w:tc>
          <w:tcPr>
            <w:tcW w:w="1401" w:type="dxa"/>
          </w:tcPr>
          <w:p w:rsidR="00D35D0D" w:rsidRDefault="00000000">
            <w:r>
              <w:rPr>
                <w:rFonts w:hint="eastAsia"/>
              </w:rPr>
              <w:t>监管部门</w:t>
            </w:r>
          </w:p>
        </w:tc>
        <w:tc>
          <w:tcPr>
            <w:tcW w:w="3590" w:type="dxa"/>
          </w:tcPr>
          <w:p w:rsidR="00D35D0D" w:rsidRDefault="00000000">
            <w:r>
              <w:rPr>
                <w:rFonts w:hint="eastAsia"/>
              </w:rPr>
              <w:t>交易合规检查（自动化监管）</w:t>
            </w:r>
          </w:p>
        </w:tc>
        <w:tc>
          <w:tcPr>
            <w:tcW w:w="3640" w:type="dxa"/>
          </w:tcPr>
          <w:p w:rsidR="00D35D0D" w:rsidRDefault="00000000">
            <w:r>
              <w:rPr>
                <w:rFonts w:hint="eastAsia"/>
              </w:rPr>
              <w:t>实时访问和审计交易记录（透明审计）</w:t>
            </w:r>
          </w:p>
        </w:tc>
      </w:tr>
    </w:tbl>
    <w:p w:rsidR="00D35D0D" w:rsidRDefault="00D35D0D"/>
    <w:p w:rsidR="00D35D0D" w:rsidRDefault="00000000">
      <w:r>
        <w:rPr>
          <w:rFonts w:hint="eastAsia"/>
        </w:rPr>
        <w:t>其实长远来看，如果基于</w:t>
      </w:r>
      <w:r>
        <w:rPr>
          <w:rFonts w:hint="eastAsia"/>
        </w:rPr>
        <w:t>DLT</w:t>
      </w:r>
      <w:r>
        <w:rPr>
          <w:rFonts w:hint="eastAsia"/>
        </w:rPr>
        <w:t>的金融数字身份认证技术能够普及，消费者应该是整个供应链，而实施这场供应链变革主要是靠</w:t>
      </w:r>
    </w:p>
    <w:p w:rsidR="00D35D0D" w:rsidRDefault="00000000">
      <w:r>
        <w:rPr>
          <w:noProof/>
        </w:rPr>
        <w:drawing>
          <wp:anchor distT="0" distB="0" distL="0" distR="0" simplePos="0" relativeHeight="251659264" behindDoc="1" locked="0" layoutInCell="1" allowOverlap="1">
            <wp:simplePos x="0" y="0"/>
            <wp:positionH relativeFrom="page">
              <wp:posOffset>2512695</wp:posOffset>
            </wp:positionH>
            <wp:positionV relativeFrom="paragraph">
              <wp:posOffset>100965</wp:posOffset>
            </wp:positionV>
            <wp:extent cx="2520315" cy="2517140"/>
            <wp:effectExtent l="0" t="0" r="6985" b="10160"/>
            <wp:wrapNone/>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6" cstate="print"/>
                    <a:stretch>
                      <a:fillRect/>
                    </a:stretch>
                  </pic:blipFill>
                  <pic:spPr>
                    <a:xfrm>
                      <a:off x="0" y="0"/>
                      <a:ext cx="2520315" cy="2517140"/>
                    </a:xfrm>
                    <a:prstGeom prst="rect">
                      <a:avLst/>
                    </a:prstGeom>
                  </pic:spPr>
                </pic:pic>
              </a:graphicData>
            </a:graphic>
          </wp:anchor>
        </w:drawing>
      </w:r>
    </w:p>
    <w:p w:rsidR="00D35D0D" w:rsidRDefault="00000000">
      <w:r>
        <w:rPr>
          <w:noProof/>
        </w:rPr>
        <mc:AlternateContent>
          <mc:Choice Requires="wps">
            <w:drawing>
              <wp:anchor distT="0" distB="0" distL="114300" distR="114300" simplePos="0" relativeHeight="251663360" behindDoc="0" locked="0" layoutInCell="1" allowOverlap="1">
                <wp:simplePos x="0" y="0"/>
                <wp:positionH relativeFrom="column">
                  <wp:posOffset>827405</wp:posOffset>
                </wp:positionH>
                <wp:positionV relativeFrom="paragraph">
                  <wp:posOffset>2041525</wp:posOffset>
                </wp:positionV>
                <wp:extent cx="723900" cy="260350"/>
                <wp:effectExtent l="4445" t="4445" r="8255" b="14605"/>
                <wp:wrapNone/>
                <wp:docPr id="4" name="文本框 4"/>
                <wp:cNvGraphicFramePr/>
                <a:graphic xmlns:a="http://schemas.openxmlformats.org/drawingml/2006/main">
                  <a:graphicData uri="http://schemas.microsoft.com/office/word/2010/wordprocessingShape">
                    <wps:wsp>
                      <wps:cNvSpPr txBox="1"/>
                      <wps:spPr>
                        <a:xfrm>
                          <a:off x="1970405" y="5729605"/>
                          <a:ext cx="72390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35D0D" w:rsidRDefault="00000000">
                            <w:r>
                              <w:rPr>
                                <w:rFonts w:hint="eastAsia"/>
                              </w:rPr>
                              <w:t>认证机构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65.15pt;margin-top:160.75pt;width:57pt;height:2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" fillcolor="white [3201]" strokeweight=".5pt">
                <v:textbox>
                  <w:txbxContent>
                    <w:p w:rsidR="00D35D0D" w:rsidRDefault="00000000">
                      <w:r>
                        <w:rPr>
                          <w:rFonts w:hint="eastAsia"/>
                        </w:rPr>
                        <w:t>认证机构</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3710305</wp:posOffset>
                </wp:positionH>
                <wp:positionV relativeFrom="paragraph">
                  <wp:posOffset>2041525</wp:posOffset>
                </wp:positionV>
                <wp:extent cx="1459865" cy="298450"/>
                <wp:effectExtent l="4445" t="4445" r="8890" b="14605"/>
                <wp:wrapNone/>
                <wp:docPr id="3" name="文本框 3"/>
                <wp:cNvGraphicFramePr/>
                <a:graphic xmlns:a="http://schemas.openxmlformats.org/drawingml/2006/main">
                  <a:graphicData uri="http://schemas.microsoft.com/office/word/2010/wordprocessingShape">
                    <wps:wsp>
                      <wps:cNvSpPr txBox="1"/>
                      <wps:spPr>
                        <a:xfrm>
                          <a:off x="4853305" y="5729605"/>
                          <a:ext cx="145986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35D0D" w:rsidRDefault="00000000">
                            <w:r>
                              <w:rPr>
                                <w:rFonts w:hint="eastAsia"/>
                              </w:rPr>
                              <w:t>监管机构和多边组织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7" type="#_x0000_t202" style="position:absolute;left:0;text-align:left;margin-left:292.15pt;margin-top:160.75pt;width:114.95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" fillcolor="white [3201]" strokeweight=".5pt">
                <v:textbox>
                  <w:txbxContent>
                    <w:p w:rsidR="00D35D0D" w:rsidRDefault="00000000">
                      <w:r>
                        <w:rPr>
                          <w:rFonts w:hint="eastAsia"/>
                        </w:rPr>
                        <w:t>监管机构和多边组织</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415290</wp:posOffset>
                </wp:positionH>
                <wp:positionV relativeFrom="paragraph">
                  <wp:posOffset>130175</wp:posOffset>
                </wp:positionV>
                <wp:extent cx="1148715" cy="254000"/>
                <wp:effectExtent l="4445" t="4445" r="15240" b="8255"/>
                <wp:wrapNone/>
                <wp:docPr id="1" name="文本框 1"/>
                <wp:cNvGraphicFramePr/>
                <a:graphic xmlns:a="http://schemas.openxmlformats.org/drawingml/2006/main">
                  <a:graphicData uri="http://schemas.microsoft.com/office/word/2010/wordprocessingShape">
                    <wps:wsp>
                      <wps:cNvSpPr txBox="1"/>
                      <wps:spPr>
                        <a:xfrm>
                          <a:off x="2072005" y="3780155"/>
                          <a:ext cx="1148715"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35D0D" w:rsidRDefault="00000000">
                            <w:r>
                              <w:rPr>
                                <w:rFonts w:hint="eastAsia"/>
                              </w:rPr>
                              <w:t>公司和跨国公司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8" type="#_x0000_t202" style="position:absolute;left:0;text-align:left;margin-left:32.7pt;margin-top:10.25pt;width:90.4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" fillcolor="white [3201]" strokeweight=".5pt">
                <v:textbox>
                  <w:txbxContent>
                    <w:p w:rsidR="00D35D0D" w:rsidRDefault="00000000">
                      <w:r>
                        <w:rPr>
                          <w:rFonts w:hint="eastAsia"/>
                        </w:rPr>
                        <w:t>公司和跨国公司</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3748405</wp:posOffset>
                </wp:positionH>
                <wp:positionV relativeFrom="paragraph">
                  <wp:posOffset>244475</wp:posOffset>
                </wp:positionV>
                <wp:extent cx="781685" cy="254000"/>
                <wp:effectExtent l="4445" t="4445" r="13970" b="8255"/>
                <wp:wrapNone/>
                <wp:docPr id="2" name="文本框 2"/>
                <wp:cNvGraphicFramePr/>
                <a:graphic xmlns:a="http://schemas.openxmlformats.org/drawingml/2006/main">
                  <a:graphicData uri="http://schemas.microsoft.com/office/word/2010/wordprocessingShape">
                    <wps:wsp>
                      <wps:cNvSpPr txBox="1"/>
                      <wps:spPr>
                        <a:xfrm>
                          <a:off x="4891405" y="3932555"/>
                          <a:ext cx="781685"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D35D0D" w:rsidRDefault="00000000">
                            <w:r>
                              <w:rPr>
                                <w:rFonts w:hint="eastAsia"/>
                              </w:rPr>
                              <w:t>金融机构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 o:spid="_x0000_s1029" type="#_x0000_t202" style="position:absolute;left:0;text-align:left;margin-left:295.15pt;margin-top:19.25pt;width:61.55pt;height:2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" fillcolor="white [3201]" strokeweight=".5pt">
                <v:textbox>
                  <w:txbxContent>
                    <w:p w:rsidR="00D35D0D" w:rsidRDefault="00000000">
                      <w:r>
                        <w:rPr>
                          <w:rFonts w:hint="eastAsia"/>
                        </w:rPr>
                        <w:t>金融机构</w:t>
                      </w:r>
                    </w:p>
                  </w:txbxContent>
                </v:textbox>
              </v:shape>
            </w:pict>
          </mc:Fallback>
        </mc:AlternateContent>
      </w:r>
    </w:p>
    <w:p w:rsidR="00D35D0D" w:rsidRDefault="00D35D0D"/>
    <w:p w:rsidR="00D35D0D" w:rsidRDefault="00D35D0D"/>
    <w:p w:rsidR="00D35D0D" w:rsidRDefault="00D35D0D"/>
    <w:p w:rsidR="00D35D0D" w:rsidRDefault="00D35D0D"/>
    <w:p w:rsidR="00D35D0D" w:rsidRDefault="00D35D0D"/>
    <w:p w:rsidR="00D35D0D" w:rsidRDefault="00D35D0D"/>
    <w:p w:rsidR="00D35D0D" w:rsidRDefault="00D35D0D"/>
    <w:p w:rsidR="00D35D0D" w:rsidRDefault="00D35D0D"/>
    <w:p w:rsidR="00D35D0D" w:rsidRDefault="00D35D0D"/>
    <w:p w:rsidR="00D35D0D" w:rsidRDefault="00D35D0D"/>
    <w:p w:rsidR="00D35D0D" w:rsidRDefault="00D35D0D"/>
    <w:p w:rsidR="00D35D0D" w:rsidRDefault="00D35D0D">
      <w:pPr>
        <w:jc w:val="right"/>
      </w:pPr>
    </w:p>
    <w:p w:rsidR="00D35D0D" w:rsidRDefault="00D35D0D">
      <w:pPr>
        <w:jc w:val="right"/>
      </w:pPr>
    </w:p>
    <w:p w:rsidR="00D35D0D" w:rsidRDefault="00D35D0D"/>
    <w:p w:rsidR="00D35D0D" w:rsidRDefault="00000000">
      <w:pPr>
        <w:rPr>
          <w:u w:val="single"/>
        </w:rPr>
      </w:pPr>
      <w:r>
        <w:rPr>
          <w:rFonts w:hint="eastAsia"/>
        </w:rPr>
        <w:t>消费者这一块，由于没有找到具体的数据支撑，所以划分不出机构和个人消费者的比例关系以及不同金融机构的占比，无法进一步准确给出消费者画像，就金融科技的投资规模来说，应该是银行</w:t>
      </w:r>
      <w:r>
        <w:rPr>
          <w:rFonts w:hint="eastAsia"/>
        </w:rPr>
        <w:t>&gt;</w:t>
      </w:r>
      <w:r>
        <w:rPr>
          <w:rFonts w:hint="eastAsia"/>
        </w:rPr>
        <w:t>保险</w:t>
      </w:r>
      <w:r>
        <w:rPr>
          <w:rFonts w:hint="eastAsia"/>
        </w:rPr>
        <w:t>&gt;</w:t>
      </w:r>
      <w:r>
        <w:rPr>
          <w:rFonts w:hint="eastAsia"/>
        </w:rPr>
        <w:t>证券，且中国银行业在前沿技术的投资规模的</w:t>
      </w:r>
      <w:r>
        <w:rPr>
          <w:rFonts w:hint="eastAsia"/>
        </w:rPr>
        <w:t>2023-2027</w:t>
      </w:r>
      <w:r>
        <w:rPr>
          <w:rFonts w:hint="eastAsia"/>
        </w:rPr>
        <w:t>的</w:t>
      </w:r>
      <w:r>
        <w:rPr>
          <w:rFonts w:hint="eastAsia"/>
        </w:rPr>
        <w:t>CAGR</w:t>
      </w:r>
      <w:r>
        <w:rPr>
          <w:rFonts w:hint="eastAsia"/>
        </w:rPr>
        <w:t>（复合增长率）预估为</w:t>
      </w:r>
      <w:r>
        <w:rPr>
          <w:rFonts w:hint="eastAsia"/>
        </w:rPr>
        <w:t>25.17%</w:t>
      </w:r>
      <w:r>
        <w:rPr>
          <w:rFonts w:hint="eastAsia"/>
        </w:rPr>
        <w:t>，保险为</w:t>
      </w:r>
      <w:r>
        <w:rPr>
          <w:rFonts w:hint="eastAsia"/>
        </w:rPr>
        <w:t>23.77%</w:t>
      </w:r>
      <w:r>
        <w:rPr>
          <w:rFonts w:hint="eastAsia"/>
        </w:rPr>
        <w:t>，证券为</w:t>
      </w:r>
      <w:r>
        <w:rPr>
          <w:rFonts w:hint="eastAsia"/>
        </w:rPr>
        <w:t>21.0%</w:t>
      </w:r>
      <w:r>
        <w:rPr>
          <w:rFonts w:hint="eastAsia"/>
        </w:rPr>
        <w:t>，侧面说明在金融机构消费者中，</w:t>
      </w:r>
      <w:r>
        <w:rPr>
          <w:rFonts w:hint="eastAsia"/>
          <w:u w:val="single"/>
        </w:rPr>
        <w:t>银</w:t>
      </w:r>
      <w:r>
        <w:rPr>
          <w:rFonts w:hint="eastAsia"/>
          <w:u w:val="single"/>
        </w:rPr>
        <w:lastRenderedPageBreak/>
        <w:t>行有潜力且有能力成为最大机构消费者</w:t>
      </w:r>
    </w:p>
    <w:p w:rsidR="00EC3CC0" w:rsidRDefault="00EC3CC0">
      <w:pPr>
        <w:rPr>
          <w:u w:val="single"/>
        </w:rPr>
      </w:pPr>
      <w:r>
        <w:rPr>
          <w:rFonts w:hint="eastAsia"/>
          <w:noProof/>
          <w:u w:val="single"/>
        </w:rPr>
        <w:drawing>
          <wp:inline distT="0" distB="0" distL="0" distR="0">
            <wp:extent cx="5274310" cy="2955925"/>
            <wp:effectExtent l="0" t="0" r="0" b="3175"/>
            <wp:docPr id="3302529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52974" name="图片 330252974"/>
                    <pic:cNvPicPr/>
                  </pic:nvPicPr>
                  <pic:blipFill>
                    <a:blip r:embed="rId7">
                      <a:extLst>
                        <a:ext uri="{28A0092B-C50C-407E-A947-70E740481C1C}">
                          <a14:useLocalDpi xmlns:a14="http://schemas.microsoft.com/office/drawing/2010/main" val="0"/>
                        </a:ext>
                      </a:extLst>
                    </a:blip>
                    <a:stretch>
                      <a:fillRect/>
                    </a:stretch>
                  </pic:blipFill>
                  <pic:spPr>
                    <a:xfrm>
                      <a:off x="0" y="0"/>
                      <a:ext cx="5274310" cy="2955925"/>
                    </a:xfrm>
                    <a:prstGeom prst="rect">
                      <a:avLst/>
                    </a:prstGeom>
                  </pic:spPr>
                </pic:pic>
              </a:graphicData>
            </a:graphic>
          </wp:inline>
        </w:drawing>
      </w:r>
    </w:p>
    <w:p w:rsidR="00EC3CC0" w:rsidRDefault="00EC3CC0">
      <w:pPr>
        <w:rPr>
          <w:u w:val="single"/>
        </w:rPr>
      </w:pPr>
      <w:r>
        <w:rPr>
          <w:rFonts w:hint="eastAsia"/>
          <w:noProof/>
          <w:u w:val="single"/>
        </w:rPr>
        <w:drawing>
          <wp:inline distT="0" distB="0" distL="0" distR="0">
            <wp:extent cx="5274310" cy="2971800"/>
            <wp:effectExtent l="0" t="0" r="0" b="0"/>
            <wp:docPr id="4634171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17170" name="图片 463417170"/>
                    <pic:cNvPicPr/>
                  </pic:nvPicPr>
                  <pic:blipFill>
                    <a:blip r:embed="rId8">
                      <a:extLst>
                        <a:ext uri="{28A0092B-C50C-407E-A947-70E740481C1C}">
                          <a14:useLocalDpi xmlns:a14="http://schemas.microsoft.com/office/drawing/2010/main" val="0"/>
                        </a:ext>
                      </a:extLst>
                    </a:blip>
                    <a:stretch>
                      <a:fillRect/>
                    </a:stretch>
                  </pic:blipFill>
                  <pic:spPr>
                    <a:xfrm>
                      <a:off x="0" y="0"/>
                      <a:ext cx="5274310" cy="2971800"/>
                    </a:xfrm>
                    <a:prstGeom prst="rect">
                      <a:avLst/>
                    </a:prstGeom>
                  </pic:spPr>
                </pic:pic>
              </a:graphicData>
            </a:graphic>
          </wp:inline>
        </w:drawing>
      </w:r>
    </w:p>
    <w:p w:rsidR="00265631" w:rsidRPr="00265631" w:rsidRDefault="00265631" w:rsidP="00265631">
      <w:pPr>
        <w:spacing w:line="360" w:lineRule="auto"/>
        <w:rPr>
          <w:sz w:val="22"/>
          <w:szCs w:val="28"/>
        </w:rPr>
      </w:pPr>
      <w:r w:rsidRPr="00265631">
        <w:rPr>
          <w:sz w:val="22"/>
          <w:szCs w:val="28"/>
        </w:rPr>
        <w:t>金融部门区块链</w:t>
      </w:r>
      <w:r w:rsidRPr="00265631">
        <w:rPr>
          <w:sz w:val="22"/>
          <w:szCs w:val="28"/>
        </w:rPr>
        <w:t>DLT</w:t>
      </w:r>
      <w:r w:rsidRPr="00265631">
        <w:rPr>
          <w:sz w:val="22"/>
          <w:szCs w:val="28"/>
        </w:rPr>
        <w:t>市场的最终用户部分包括各种行业，如银行、金融服务和保险（</w:t>
      </w:r>
      <w:r w:rsidRPr="00265631">
        <w:rPr>
          <w:sz w:val="22"/>
          <w:szCs w:val="28"/>
        </w:rPr>
        <w:t>BFSI</w:t>
      </w:r>
      <w:r w:rsidRPr="00265631">
        <w:rPr>
          <w:sz w:val="22"/>
          <w:szCs w:val="28"/>
        </w:rPr>
        <w:t>）、政府、医疗保健、零售等。每个最终用户行业都利用区块链技术来应对特定挑战，并提高运营效率、安全性和透明度。</w:t>
      </w:r>
    </w:p>
    <w:p w:rsidR="00265631" w:rsidRPr="00265631" w:rsidRDefault="00265631" w:rsidP="00265631">
      <w:pPr>
        <w:spacing w:line="360" w:lineRule="auto"/>
        <w:rPr>
          <w:sz w:val="22"/>
          <w:szCs w:val="28"/>
        </w:rPr>
      </w:pPr>
      <w:r w:rsidRPr="00265631">
        <w:rPr>
          <w:b/>
          <w:bCs/>
          <w:sz w:val="22"/>
          <w:szCs w:val="28"/>
        </w:rPr>
        <w:t>BFSI</w:t>
      </w:r>
      <w:r w:rsidRPr="00265631">
        <w:rPr>
          <w:b/>
          <w:bCs/>
          <w:sz w:val="22"/>
          <w:szCs w:val="28"/>
        </w:rPr>
        <w:t>部门</w:t>
      </w:r>
      <w:r w:rsidRPr="00265631">
        <w:rPr>
          <w:sz w:val="22"/>
          <w:szCs w:val="28"/>
        </w:rPr>
        <w:t>是金融市场中区块链</w:t>
      </w:r>
      <w:r w:rsidRPr="00265631">
        <w:rPr>
          <w:sz w:val="22"/>
          <w:szCs w:val="28"/>
        </w:rPr>
        <w:t>DLT</w:t>
      </w:r>
      <w:r w:rsidRPr="00265631">
        <w:rPr>
          <w:sz w:val="22"/>
          <w:szCs w:val="28"/>
        </w:rPr>
        <w:t>的主要最终用户之一。银行、金融机构和保险公司越来越多地采用区块链技术来简化其运营，减少欺诈，并提高金融交易的安全性。区块链</w:t>
      </w:r>
      <w:r w:rsidRPr="00265631">
        <w:rPr>
          <w:sz w:val="22"/>
          <w:szCs w:val="28"/>
        </w:rPr>
        <w:t>DLT</w:t>
      </w:r>
      <w:r w:rsidRPr="00265631">
        <w:rPr>
          <w:sz w:val="22"/>
          <w:szCs w:val="28"/>
        </w:rPr>
        <w:t>实现交易的实时结算，降低交易对手风险并提高运营效率。进行安全透明的跨境支付和汇款的能力对</w:t>
      </w:r>
      <w:r w:rsidRPr="00265631">
        <w:rPr>
          <w:sz w:val="22"/>
          <w:szCs w:val="28"/>
        </w:rPr>
        <w:t>BFSI</w:t>
      </w:r>
      <w:r w:rsidRPr="00265631">
        <w:rPr>
          <w:sz w:val="22"/>
          <w:szCs w:val="28"/>
        </w:rPr>
        <w:t>部门特别有吸引力。此外，在各种金融应用中使用智能合约，如贸易融资和保险索赔处理，正在推动该行业采用区块链</w:t>
      </w:r>
      <w:r w:rsidRPr="00265631">
        <w:rPr>
          <w:sz w:val="22"/>
          <w:szCs w:val="28"/>
        </w:rPr>
        <w:t>DLT</w:t>
      </w:r>
      <w:r w:rsidRPr="00265631">
        <w:rPr>
          <w:sz w:val="22"/>
          <w:szCs w:val="28"/>
        </w:rPr>
        <w:t>。</w:t>
      </w:r>
    </w:p>
    <w:p w:rsidR="00265631" w:rsidRPr="00265631" w:rsidRDefault="00265631" w:rsidP="00265631">
      <w:pPr>
        <w:spacing w:line="360" w:lineRule="auto"/>
        <w:rPr>
          <w:sz w:val="22"/>
          <w:szCs w:val="28"/>
        </w:rPr>
      </w:pPr>
      <w:r w:rsidRPr="00265631">
        <w:rPr>
          <w:b/>
          <w:bCs/>
          <w:sz w:val="22"/>
          <w:szCs w:val="28"/>
        </w:rPr>
        <w:lastRenderedPageBreak/>
        <w:t>政府机构</w:t>
      </w:r>
      <w:r w:rsidRPr="00265631">
        <w:rPr>
          <w:sz w:val="22"/>
          <w:szCs w:val="28"/>
        </w:rPr>
        <w:t>也认识到区块链</w:t>
      </w:r>
      <w:r w:rsidRPr="00265631">
        <w:rPr>
          <w:sz w:val="22"/>
          <w:szCs w:val="28"/>
        </w:rPr>
        <w:t>DLT</w:t>
      </w:r>
      <w:r w:rsidRPr="00265631">
        <w:rPr>
          <w:sz w:val="22"/>
          <w:szCs w:val="28"/>
        </w:rPr>
        <w:t>在提高公共部门运营的透明度、安全性和效率方面的潜力。各国政府正在探索将区块链技术用于各种应用，包括身份管理、土地登记和公共采购。区块链</w:t>
      </w:r>
      <w:r w:rsidRPr="00265631">
        <w:rPr>
          <w:sz w:val="22"/>
          <w:szCs w:val="28"/>
        </w:rPr>
        <w:t>DLT</w:t>
      </w:r>
      <w:r w:rsidRPr="00265631">
        <w:rPr>
          <w:sz w:val="22"/>
          <w:szCs w:val="28"/>
        </w:rPr>
        <w:t>提供了一个安全且不可改变的平台，用于记录和验证交易，降低欺诈风险并确保透明度。对数字化转型和电子治理的日益关注正在推动公共部门采用区块链技术。</w:t>
      </w:r>
    </w:p>
    <w:p w:rsidR="00265631" w:rsidRPr="00265631" w:rsidRDefault="00265631" w:rsidP="00265631">
      <w:pPr>
        <w:spacing w:line="360" w:lineRule="auto"/>
        <w:rPr>
          <w:sz w:val="22"/>
          <w:szCs w:val="28"/>
        </w:rPr>
      </w:pPr>
      <w:r w:rsidRPr="00265631">
        <w:rPr>
          <w:b/>
          <w:bCs/>
          <w:sz w:val="22"/>
          <w:szCs w:val="28"/>
        </w:rPr>
        <w:t>医疗保健行业</w:t>
      </w:r>
      <w:r w:rsidRPr="00265631">
        <w:rPr>
          <w:sz w:val="22"/>
          <w:szCs w:val="28"/>
        </w:rPr>
        <w:t>正在利用区块链</w:t>
      </w:r>
      <w:r w:rsidRPr="00265631">
        <w:rPr>
          <w:sz w:val="22"/>
          <w:szCs w:val="28"/>
        </w:rPr>
        <w:t>DLT</w:t>
      </w:r>
      <w:r w:rsidRPr="00265631">
        <w:rPr>
          <w:sz w:val="22"/>
          <w:szCs w:val="28"/>
        </w:rPr>
        <w:t>来应对与数据安全、互操作性和患者隐私相关的挑战。区块链技术为管理电子健康记录（</w:t>
      </w:r>
      <w:r w:rsidRPr="00265631">
        <w:rPr>
          <w:sz w:val="22"/>
          <w:szCs w:val="28"/>
        </w:rPr>
        <w:t>EHR</w:t>
      </w:r>
      <w:r w:rsidRPr="00265631">
        <w:rPr>
          <w:sz w:val="22"/>
          <w:szCs w:val="28"/>
        </w:rPr>
        <w:t>）提供了一个安全透明的平台，确保患者数据受到保护，只有授权方才能访问。在供应链管理中使用区块链</w:t>
      </w:r>
      <w:r w:rsidRPr="00265631">
        <w:rPr>
          <w:sz w:val="22"/>
          <w:szCs w:val="28"/>
        </w:rPr>
        <w:t>DLT</w:t>
      </w:r>
      <w:r w:rsidRPr="00265631">
        <w:rPr>
          <w:sz w:val="22"/>
          <w:szCs w:val="28"/>
        </w:rPr>
        <w:t>也有助于医疗保健组织跟踪和验证医疗产品的真实性，降低假冒药品的风险。此外，区块链技术正在被探索用于临床试验管理和健康信息交换等应用，进一步推动其在医疗保健部门的采用。</w:t>
      </w:r>
    </w:p>
    <w:p w:rsidR="00265631" w:rsidRPr="00265631" w:rsidRDefault="00265631" w:rsidP="00265631">
      <w:pPr>
        <w:spacing w:line="360" w:lineRule="auto"/>
        <w:rPr>
          <w:sz w:val="22"/>
          <w:szCs w:val="28"/>
        </w:rPr>
      </w:pPr>
      <w:r w:rsidRPr="00265631">
        <w:rPr>
          <w:sz w:val="22"/>
          <w:szCs w:val="28"/>
        </w:rPr>
        <w:t>在</w:t>
      </w:r>
      <w:r w:rsidRPr="00265631">
        <w:rPr>
          <w:b/>
          <w:bCs/>
          <w:sz w:val="22"/>
          <w:szCs w:val="28"/>
        </w:rPr>
        <w:t>零售业</w:t>
      </w:r>
      <w:r w:rsidRPr="00265631">
        <w:rPr>
          <w:sz w:val="22"/>
          <w:szCs w:val="28"/>
        </w:rPr>
        <w:t>，区块链</w:t>
      </w:r>
      <w:r w:rsidRPr="00265631">
        <w:rPr>
          <w:sz w:val="22"/>
          <w:szCs w:val="28"/>
        </w:rPr>
        <w:t>DLT</w:t>
      </w:r>
      <w:r w:rsidRPr="00265631">
        <w:rPr>
          <w:sz w:val="22"/>
          <w:szCs w:val="28"/>
        </w:rPr>
        <w:t>正被用来提高供应链的透明度和可追溯性。零售商正在利用区块链技术来跟踪商品从生产到销售点的移动，确保产品是真实的，符合质量标准。在供应链管理中使用区块链</w:t>
      </w:r>
      <w:r w:rsidRPr="00265631">
        <w:rPr>
          <w:sz w:val="22"/>
          <w:szCs w:val="28"/>
        </w:rPr>
        <w:t>DLT</w:t>
      </w:r>
      <w:r w:rsidRPr="00265631">
        <w:rPr>
          <w:sz w:val="22"/>
          <w:szCs w:val="28"/>
        </w:rPr>
        <w:t>有助于零售商降低欺诈风险，改善库存管理，并增强客户信任。此外，区块链技术正在被探索用于忠诚度计划、数字支付和客户数据管理等应用，推动其在零售业的采用。</w:t>
      </w:r>
    </w:p>
    <w:p w:rsidR="00265631" w:rsidRPr="00265631" w:rsidRDefault="00265631" w:rsidP="00265631">
      <w:pPr>
        <w:spacing w:line="360" w:lineRule="auto"/>
        <w:rPr>
          <w:sz w:val="22"/>
          <w:szCs w:val="28"/>
        </w:rPr>
      </w:pPr>
      <w:r w:rsidRPr="00265631">
        <w:rPr>
          <w:b/>
          <w:bCs/>
          <w:sz w:val="22"/>
          <w:szCs w:val="28"/>
        </w:rPr>
        <w:t>其他最终用户行业，如能源、房地产和运输</w:t>
      </w:r>
      <w:r w:rsidRPr="00265631">
        <w:rPr>
          <w:sz w:val="22"/>
          <w:szCs w:val="28"/>
        </w:rPr>
        <w:t>，也在探索区块链</w:t>
      </w:r>
      <w:r w:rsidRPr="00265631">
        <w:rPr>
          <w:sz w:val="22"/>
          <w:szCs w:val="28"/>
        </w:rPr>
        <w:t>DLT</w:t>
      </w:r>
      <w:r w:rsidRPr="00265631">
        <w:rPr>
          <w:sz w:val="22"/>
          <w:szCs w:val="28"/>
        </w:rPr>
        <w:t>提高运营效率和安全性的潜力。提供透明和不可变的交易记录的能力吸引了各个行业，因为它有助于降低欺诈风险，并确保遵守监管要求。对区块链技术优势的日益增长的认识和针对特定行业需求量身定制的区块链解决方案的日益普及，正在推动各种最终用户行业采用区块链</w:t>
      </w:r>
      <w:r w:rsidRPr="00265631">
        <w:rPr>
          <w:sz w:val="22"/>
          <w:szCs w:val="28"/>
        </w:rPr>
        <w:t>DLT</w:t>
      </w:r>
      <w:r w:rsidRPr="00265631">
        <w:rPr>
          <w:sz w:val="22"/>
          <w:szCs w:val="28"/>
        </w:rPr>
        <w:t>。</w:t>
      </w:r>
    </w:p>
    <w:p w:rsidR="00265631" w:rsidRPr="00265631" w:rsidRDefault="00265631">
      <w:pPr>
        <w:rPr>
          <w:rFonts w:hint="eastAsia"/>
          <w:u w:val="single"/>
        </w:rPr>
      </w:pPr>
    </w:p>
    <w:p w:rsidR="00EC3CC0" w:rsidRPr="00431CC3" w:rsidRDefault="00EC3CC0" w:rsidP="00EC3CC0">
      <w:pPr>
        <w:widowControl/>
        <w:spacing w:before="274" w:line="360" w:lineRule="atLeast"/>
        <w:jc w:val="left"/>
        <w:textAlignment w:val="baseline"/>
        <w:outlineLvl w:val="2"/>
        <w:rPr>
          <w:rFonts w:ascii="Helvetica Neue" w:eastAsia="宋体" w:hAnsi="Helvetica Neue" w:cs="宋体"/>
          <w:b/>
          <w:bCs/>
          <w:color w:val="060607"/>
          <w:spacing w:val="8"/>
          <w:kern w:val="0"/>
          <w:sz w:val="24"/>
        </w:rPr>
      </w:pPr>
      <w:r w:rsidRPr="00431CC3">
        <w:rPr>
          <w:rFonts w:ascii="Helvetica Neue" w:eastAsia="宋体" w:hAnsi="Helvetica Neue" w:cs="宋体"/>
          <w:b/>
          <w:bCs/>
          <w:color w:val="060607"/>
          <w:spacing w:val="8"/>
          <w:kern w:val="0"/>
          <w:sz w:val="24"/>
        </w:rPr>
        <w:t>金融机构</w:t>
      </w:r>
    </w:p>
    <w:p w:rsidR="00EC3CC0" w:rsidRPr="00431CC3" w:rsidRDefault="00EC3CC0" w:rsidP="00EC3CC0">
      <w:pPr>
        <w:widowControl/>
        <w:numPr>
          <w:ilvl w:val="0"/>
          <w:numId w:val="4"/>
        </w:numPr>
        <w:spacing w:line="360" w:lineRule="atLeast"/>
        <w:jc w:val="left"/>
        <w:textAlignment w:val="baseline"/>
        <w:rPr>
          <w:rFonts w:ascii="inherit" w:eastAsia="宋体" w:hAnsi="inherit" w:cs="宋体"/>
          <w:color w:val="060607"/>
          <w:spacing w:val="4"/>
          <w:kern w:val="0"/>
          <w:sz w:val="24"/>
        </w:rPr>
      </w:pPr>
      <w:r w:rsidRPr="00431CC3">
        <w:rPr>
          <w:rFonts w:ascii="inherit" w:eastAsia="宋体" w:hAnsi="inherit" w:cs="宋体"/>
          <w:b/>
          <w:bCs/>
          <w:color w:val="060607"/>
          <w:spacing w:val="4"/>
          <w:kern w:val="0"/>
          <w:sz w:val="24"/>
          <w:bdr w:val="none" w:sz="0" w:space="0" w:color="auto" w:frame="1"/>
        </w:rPr>
        <w:t>银行</w:t>
      </w:r>
      <w:r w:rsidRPr="00431CC3">
        <w:rPr>
          <w:rFonts w:ascii="inherit" w:eastAsia="宋体" w:hAnsi="inherit" w:cs="宋体"/>
          <w:color w:val="060607"/>
          <w:spacing w:val="4"/>
          <w:kern w:val="0"/>
          <w:sz w:val="24"/>
        </w:rPr>
        <w:t>：银行是</w:t>
      </w:r>
      <w:r w:rsidRPr="00431CC3">
        <w:rPr>
          <w:rFonts w:ascii="inherit" w:eastAsia="宋体" w:hAnsi="inherit" w:cs="宋体"/>
          <w:color w:val="060607"/>
          <w:spacing w:val="4"/>
          <w:kern w:val="0"/>
          <w:sz w:val="24"/>
        </w:rPr>
        <w:t>DLT</w:t>
      </w:r>
      <w:r w:rsidRPr="00431CC3">
        <w:rPr>
          <w:rFonts w:ascii="inherit" w:eastAsia="宋体" w:hAnsi="inherit" w:cs="宋体"/>
          <w:color w:val="060607"/>
          <w:spacing w:val="4"/>
          <w:kern w:val="0"/>
          <w:sz w:val="24"/>
        </w:rPr>
        <w:t>金融服务数字身份验证系统的主要用户之一。</w:t>
      </w:r>
      <w:r w:rsidRPr="00431CC3">
        <w:rPr>
          <w:rFonts w:ascii="inherit" w:eastAsia="宋体" w:hAnsi="inherit" w:cs="宋体"/>
          <w:color w:val="060607"/>
          <w:spacing w:val="4"/>
          <w:kern w:val="0"/>
          <w:sz w:val="24"/>
        </w:rPr>
        <w:t>DLT</w:t>
      </w:r>
      <w:r w:rsidRPr="00431CC3">
        <w:rPr>
          <w:rFonts w:ascii="inherit" w:eastAsia="宋体" w:hAnsi="inherit" w:cs="宋体"/>
          <w:color w:val="060607"/>
          <w:spacing w:val="4"/>
          <w:kern w:val="0"/>
          <w:sz w:val="24"/>
        </w:rPr>
        <w:t>技术可以简化银行的客户身份验证流程（如</w:t>
      </w:r>
      <w:r w:rsidRPr="00431CC3">
        <w:rPr>
          <w:rFonts w:ascii="inherit" w:eastAsia="宋体" w:hAnsi="inherit" w:cs="宋体"/>
          <w:color w:val="060607"/>
          <w:spacing w:val="4"/>
          <w:kern w:val="0"/>
          <w:sz w:val="24"/>
        </w:rPr>
        <w:t>KYC</w:t>
      </w:r>
      <w:r w:rsidRPr="00431CC3">
        <w:rPr>
          <w:rFonts w:ascii="inherit" w:eastAsia="宋体" w:hAnsi="inherit" w:cs="宋体"/>
          <w:color w:val="060607"/>
          <w:spacing w:val="4"/>
          <w:kern w:val="0"/>
          <w:sz w:val="24"/>
        </w:rPr>
        <w:t>，即</w:t>
      </w:r>
      <w:r w:rsidRPr="00431CC3">
        <w:rPr>
          <w:rFonts w:ascii="inherit" w:eastAsia="宋体" w:hAnsi="inherit" w:cs="宋体"/>
          <w:color w:val="060607"/>
          <w:spacing w:val="4"/>
          <w:kern w:val="0"/>
          <w:sz w:val="24"/>
        </w:rPr>
        <w:t>“</w:t>
      </w:r>
      <w:r w:rsidRPr="00431CC3">
        <w:rPr>
          <w:rFonts w:ascii="inherit" w:eastAsia="宋体" w:hAnsi="inherit" w:cs="宋体"/>
          <w:color w:val="060607"/>
          <w:spacing w:val="4"/>
          <w:kern w:val="0"/>
          <w:sz w:val="24"/>
        </w:rPr>
        <w:t>了解你的客户</w:t>
      </w:r>
      <w:r w:rsidRPr="00431CC3">
        <w:rPr>
          <w:rFonts w:ascii="inherit" w:eastAsia="宋体" w:hAnsi="inherit" w:cs="宋体"/>
          <w:color w:val="060607"/>
          <w:spacing w:val="4"/>
          <w:kern w:val="0"/>
          <w:sz w:val="24"/>
        </w:rPr>
        <w:t>”</w:t>
      </w:r>
      <w:r w:rsidRPr="00431CC3">
        <w:rPr>
          <w:rFonts w:ascii="inherit" w:eastAsia="宋体" w:hAnsi="inherit" w:cs="宋体"/>
          <w:color w:val="060607"/>
          <w:spacing w:val="4"/>
          <w:kern w:val="0"/>
          <w:sz w:val="24"/>
        </w:rPr>
        <w:t>），降低反洗钱（</w:t>
      </w:r>
      <w:r w:rsidRPr="00431CC3">
        <w:rPr>
          <w:rFonts w:ascii="inherit" w:eastAsia="宋体" w:hAnsi="inherit" w:cs="宋体"/>
          <w:color w:val="060607"/>
          <w:spacing w:val="4"/>
          <w:kern w:val="0"/>
          <w:sz w:val="24"/>
        </w:rPr>
        <w:t>AML</w:t>
      </w:r>
      <w:r w:rsidRPr="00431CC3">
        <w:rPr>
          <w:rFonts w:ascii="inherit" w:eastAsia="宋体" w:hAnsi="inherit" w:cs="宋体"/>
          <w:color w:val="060607"/>
          <w:spacing w:val="4"/>
          <w:kern w:val="0"/>
          <w:sz w:val="24"/>
        </w:rPr>
        <w:t>）合规成本。</w:t>
      </w:r>
      <w:r w:rsidRPr="00A2181D">
        <w:rPr>
          <w:rFonts w:ascii="inherit" w:eastAsia="宋体" w:hAnsi="inherit" w:cs="宋体" w:hint="eastAsia"/>
          <w:color w:val="060607"/>
          <w:spacing w:val="4"/>
          <w:kern w:val="0"/>
          <w:sz w:val="24"/>
        </w:rPr>
        <w:t>（</w:t>
      </w:r>
      <w:r w:rsidRPr="00431CC3">
        <w:rPr>
          <w:rFonts w:ascii="inherit" w:eastAsia="宋体" w:hAnsi="inherit" w:cs="宋体"/>
          <w:color w:val="060607"/>
          <w:spacing w:val="4"/>
          <w:kern w:val="0"/>
          <w:sz w:val="24"/>
        </w:rPr>
        <w:t>巴西银行联合会正在研究利用</w:t>
      </w:r>
      <w:r w:rsidRPr="00431CC3">
        <w:rPr>
          <w:rFonts w:ascii="inherit" w:eastAsia="宋体" w:hAnsi="inherit" w:cs="宋体"/>
          <w:color w:val="060607"/>
          <w:spacing w:val="4"/>
          <w:kern w:val="0"/>
          <w:sz w:val="24"/>
        </w:rPr>
        <w:t>DLT</w:t>
      </w:r>
      <w:r w:rsidRPr="00431CC3">
        <w:rPr>
          <w:rFonts w:ascii="inherit" w:eastAsia="宋体" w:hAnsi="inherit" w:cs="宋体"/>
          <w:color w:val="060607"/>
          <w:spacing w:val="4"/>
          <w:kern w:val="0"/>
          <w:sz w:val="24"/>
        </w:rPr>
        <w:t>让客户在多家银行之间共享信息，降低客户转换成本</w:t>
      </w:r>
      <w:r w:rsidRPr="00A2181D">
        <w:rPr>
          <w:rFonts w:ascii="inherit" w:eastAsia="宋体" w:hAnsi="inherit" w:cs="宋体" w:hint="eastAsia"/>
          <w:color w:val="060607"/>
          <w:spacing w:val="4"/>
          <w:kern w:val="0"/>
          <w:sz w:val="24"/>
        </w:rPr>
        <w:t>）</w:t>
      </w:r>
    </w:p>
    <w:p w:rsidR="00EC3CC0" w:rsidRPr="00431CC3" w:rsidRDefault="00EC3CC0" w:rsidP="00EC3CC0">
      <w:pPr>
        <w:widowControl/>
        <w:numPr>
          <w:ilvl w:val="0"/>
          <w:numId w:val="4"/>
        </w:numPr>
        <w:spacing w:line="360" w:lineRule="atLeast"/>
        <w:jc w:val="left"/>
        <w:textAlignment w:val="baseline"/>
        <w:rPr>
          <w:rFonts w:ascii="inherit" w:eastAsia="宋体" w:hAnsi="inherit" w:cs="宋体"/>
          <w:color w:val="060607"/>
          <w:spacing w:val="4"/>
          <w:kern w:val="0"/>
          <w:sz w:val="24"/>
        </w:rPr>
      </w:pPr>
      <w:r w:rsidRPr="00431CC3">
        <w:rPr>
          <w:rFonts w:ascii="inherit" w:eastAsia="宋体" w:hAnsi="inherit" w:cs="宋体"/>
          <w:b/>
          <w:bCs/>
          <w:color w:val="060607"/>
          <w:spacing w:val="4"/>
          <w:kern w:val="0"/>
          <w:sz w:val="24"/>
          <w:bdr w:val="none" w:sz="0" w:space="0" w:color="auto" w:frame="1"/>
        </w:rPr>
        <w:t>保险公司</w:t>
      </w:r>
      <w:r w:rsidRPr="00431CC3">
        <w:rPr>
          <w:rFonts w:ascii="inherit" w:eastAsia="宋体" w:hAnsi="inherit" w:cs="宋体"/>
          <w:color w:val="060607"/>
          <w:spacing w:val="4"/>
          <w:kern w:val="0"/>
          <w:sz w:val="24"/>
        </w:rPr>
        <w:t>：保险公司利用</w:t>
      </w:r>
      <w:r w:rsidRPr="00431CC3">
        <w:rPr>
          <w:rFonts w:ascii="inherit" w:eastAsia="宋体" w:hAnsi="inherit" w:cs="宋体"/>
          <w:color w:val="060607"/>
          <w:spacing w:val="4"/>
          <w:kern w:val="0"/>
          <w:sz w:val="24"/>
        </w:rPr>
        <w:t>DLT</w:t>
      </w:r>
      <w:r w:rsidRPr="00431CC3">
        <w:rPr>
          <w:rFonts w:ascii="inherit" w:eastAsia="宋体" w:hAnsi="inherit" w:cs="宋体"/>
          <w:color w:val="060607"/>
          <w:spacing w:val="4"/>
          <w:kern w:val="0"/>
          <w:sz w:val="24"/>
        </w:rPr>
        <w:t>进行保险理赔处理和客户身份验证，提高效率和安全性。</w:t>
      </w:r>
    </w:p>
    <w:p w:rsidR="00EC3CC0" w:rsidRPr="00431CC3" w:rsidRDefault="00EC3CC0" w:rsidP="00EC3CC0">
      <w:pPr>
        <w:widowControl/>
        <w:numPr>
          <w:ilvl w:val="0"/>
          <w:numId w:val="4"/>
        </w:numPr>
        <w:spacing w:line="360" w:lineRule="atLeast"/>
        <w:jc w:val="left"/>
        <w:textAlignment w:val="baseline"/>
        <w:rPr>
          <w:rFonts w:ascii="inherit" w:eastAsia="宋体" w:hAnsi="inherit" w:cs="宋体"/>
          <w:color w:val="060607"/>
          <w:spacing w:val="4"/>
          <w:kern w:val="0"/>
          <w:sz w:val="24"/>
        </w:rPr>
      </w:pPr>
      <w:r w:rsidRPr="00431CC3">
        <w:rPr>
          <w:rFonts w:ascii="inherit" w:eastAsia="宋体" w:hAnsi="inherit" w:cs="宋体"/>
          <w:b/>
          <w:bCs/>
          <w:color w:val="060607"/>
          <w:spacing w:val="4"/>
          <w:kern w:val="0"/>
          <w:sz w:val="24"/>
          <w:bdr w:val="none" w:sz="0" w:space="0" w:color="auto" w:frame="1"/>
        </w:rPr>
        <w:t>金融科技公司</w:t>
      </w:r>
      <w:r w:rsidRPr="00431CC3">
        <w:rPr>
          <w:rFonts w:ascii="inherit" w:eastAsia="宋体" w:hAnsi="inherit" w:cs="宋体"/>
          <w:color w:val="060607"/>
          <w:spacing w:val="4"/>
          <w:kern w:val="0"/>
          <w:sz w:val="24"/>
        </w:rPr>
        <w:t>：这些公司利用</w:t>
      </w:r>
      <w:r w:rsidRPr="00431CC3">
        <w:rPr>
          <w:rFonts w:ascii="inherit" w:eastAsia="宋体" w:hAnsi="inherit" w:cs="宋体"/>
          <w:color w:val="060607"/>
          <w:spacing w:val="4"/>
          <w:kern w:val="0"/>
          <w:sz w:val="24"/>
        </w:rPr>
        <w:t>DLT</w:t>
      </w:r>
      <w:r w:rsidRPr="00431CC3">
        <w:rPr>
          <w:rFonts w:ascii="inherit" w:eastAsia="宋体" w:hAnsi="inherit" w:cs="宋体"/>
          <w:color w:val="060607"/>
          <w:spacing w:val="4"/>
          <w:kern w:val="0"/>
          <w:sz w:val="24"/>
        </w:rPr>
        <w:t>技术开发创新的金融服务产品，如跨境支付、数字钱包等</w:t>
      </w:r>
      <w:r w:rsidRPr="00A2181D">
        <w:rPr>
          <w:rFonts w:ascii="inherit" w:eastAsia="宋体" w:hAnsi="inherit" w:cs="宋体" w:hint="eastAsia"/>
          <w:color w:val="060607"/>
          <w:spacing w:val="4"/>
          <w:kern w:val="0"/>
          <w:sz w:val="24"/>
        </w:rPr>
        <w:t>——</w:t>
      </w:r>
      <w:r w:rsidRPr="00431CC3">
        <w:rPr>
          <w:rFonts w:ascii="inherit" w:eastAsia="宋体" w:hAnsi="inherit" w:cs="宋体"/>
          <w:color w:val="060607"/>
          <w:spacing w:val="4"/>
          <w:kern w:val="0"/>
          <w:sz w:val="24"/>
        </w:rPr>
        <w:t>Stellar</w:t>
      </w:r>
      <w:r w:rsidRPr="00431CC3">
        <w:rPr>
          <w:rFonts w:ascii="inherit" w:eastAsia="宋体" w:hAnsi="inherit" w:cs="宋体"/>
          <w:color w:val="060607"/>
          <w:spacing w:val="4"/>
          <w:kern w:val="0"/>
          <w:sz w:val="24"/>
        </w:rPr>
        <w:t>和</w:t>
      </w:r>
      <w:proofErr w:type="spellStart"/>
      <w:r w:rsidRPr="00431CC3">
        <w:rPr>
          <w:rFonts w:ascii="inherit" w:eastAsia="宋体" w:hAnsi="inherit" w:cs="宋体"/>
          <w:color w:val="060607"/>
          <w:spacing w:val="4"/>
          <w:kern w:val="0"/>
          <w:sz w:val="24"/>
        </w:rPr>
        <w:t>Oradian</w:t>
      </w:r>
      <w:proofErr w:type="spellEnd"/>
      <w:r w:rsidRPr="00431CC3">
        <w:rPr>
          <w:rFonts w:ascii="inherit" w:eastAsia="宋体" w:hAnsi="inherit" w:cs="宋体"/>
          <w:color w:val="060607"/>
          <w:spacing w:val="4"/>
          <w:kern w:val="0"/>
          <w:sz w:val="24"/>
        </w:rPr>
        <w:t>在尼日利亚合作提供基于</w:t>
      </w:r>
      <w:r w:rsidRPr="00431CC3">
        <w:rPr>
          <w:rFonts w:ascii="inherit" w:eastAsia="宋体" w:hAnsi="inherit" w:cs="宋体"/>
          <w:color w:val="060607"/>
          <w:spacing w:val="4"/>
          <w:kern w:val="0"/>
          <w:sz w:val="24"/>
        </w:rPr>
        <w:t>DLT</w:t>
      </w:r>
      <w:r w:rsidRPr="00431CC3">
        <w:rPr>
          <w:rFonts w:ascii="inherit" w:eastAsia="宋体" w:hAnsi="inherit" w:cs="宋体"/>
          <w:color w:val="060607"/>
          <w:spacing w:val="4"/>
          <w:kern w:val="0"/>
          <w:sz w:val="24"/>
        </w:rPr>
        <w:t>的即时汇款服务。</w:t>
      </w:r>
    </w:p>
    <w:p w:rsidR="00EC3CC0" w:rsidRPr="00431CC3" w:rsidRDefault="00EC3CC0" w:rsidP="00EC3CC0">
      <w:pPr>
        <w:widowControl/>
        <w:spacing w:before="274" w:line="360" w:lineRule="atLeast"/>
        <w:jc w:val="left"/>
        <w:textAlignment w:val="baseline"/>
        <w:outlineLvl w:val="2"/>
        <w:rPr>
          <w:rFonts w:ascii="Helvetica Neue" w:eastAsia="宋体" w:hAnsi="Helvetica Neue" w:cs="宋体"/>
          <w:b/>
          <w:bCs/>
          <w:color w:val="060607"/>
          <w:spacing w:val="8"/>
          <w:kern w:val="0"/>
          <w:sz w:val="24"/>
        </w:rPr>
      </w:pPr>
      <w:r w:rsidRPr="00431CC3">
        <w:rPr>
          <w:rFonts w:ascii="Helvetica Neue" w:eastAsia="宋体" w:hAnsi="Helvetica Neue" w:cs="宋体"/>
          <w:b/>
          <w:bCs/>
          <w:color w:val="060607"/>
          <w:spacing w:val="8"/>
          <w:kern w:val="0"/>
          <w:sz w:val="24"/>
        </w:rPr>
        <w:t>政府机构</w:t>
      </w:r>
    </w:p>
    <w:p w:rsidR="00EC3CC0" w:rsidRPr="00431CC3" w:rsidRDefault="00EC3CC0" w:rsidP="00EC3CC0">
      <w:pPr>
        <w:widowControl/>
        <w:numPr>
          <w:ilvl w:val="0"/>
          <w:numId w:val="5"/>
        </w:numPr>
        <w:spacing w:line="360" w:lineRule="atLeast"/>
        <w:jc w:val="left"/>
        <w:textAlignment w:val="baseline"/>
        <w:rPr>
          <w:rFonts w:ascii="inherit" w:eastAsia="宋体" w:hAnsi="inherit" w:cs="宋体"/>
          <w:color w:val="060607"/>
          <w:spacing w:val="4"/>
          <w:kern w:val="0"/>
          <w:sz w:val="24"/>
        </w:rPr>
      </w:pPr>
      <w:r w:rsidRPr="00431CC3">
        <w:rPr>
          <w:rFonts w:ascii="inherit" w:eastAsia="宋体" w:hAnsi="inherit" w:cs="宋体"/>
          <w:b/>
          <w:bCs/>
          <w:color w:val="060607"/>
          <w:spacing w:val="4"/>
          <w:kern w:val="0"/>
          <w:sz w:val="24"/>
          <w:bdr w:val="none" w:sz="0" w:space="0" w:color="auto" w:frame="1"/>
        </w:rPr>
        <w:lastRenderedPageBreak/>
        <w:t>中央银行</w:t>
      </w:r>
      <w:r w:rsidRPr="00431CC3">
        <w:rPr>
          <w:rFonts w:ascii="inherit" w:eastAsia="宋体" w:hAnsi="inherit" w:cs="宋体"/>
          <w:color w:val="060607"/>
          <w:spacing w:val="4"/>
          <w:kern w:val="0"/>
          <w:sz w:val="24"/>
        </w:rPr>
        <w:t>：中央银行可以利用</w:t>
      </w:r>
      <w:r w:rsidRPr="00431CC3">
        <w:rPr>
          <w:rFonts w:ascii="inherit" w:eastAsia="宋体" w:hAnsi="inherit" w:cs="宋体"/>
          <w:color w:val="060607"/>
          <w:spacing w:val="4"/>
          <w:kern w:val="0"/>
          <w:sz w:val="24"/>
        </w:rPr>
        <w:t>DLT</w:t>
      </w:r>
      <w:r w:rsidRPr="00431CC3">
        <w:rPr>
          <w:rFonts w:ascii="inherit" w:eastAsia="宋体" w:hAnsi="inherit" w:cs="宋体"/>
          <w:color w:val="060607"/>
          <w:spacing w:val="4"/>
          <w:kern w:val="0"/>
          <w:sz w:val="24"/>
        </w:rPr>
        <w:t>创建去中心化的身份管理系统，为个人提供数字身份，用于金融交易的身份验证。</w:t>
      </w:r>
      <w:r w:rsidRPr="00A2181D">
        <w:rPr>
          <w:rFonts w:ascii="inherit" w:eastAsia="宋体" w:hAnsi="inherit" w:cs="宋体" w:hint="eastAsia"/>
          <w:color w:val="060607"/>
          <w:spacing w:val="4"/>
          <w:kern w:val="0"/>
          <w:sz w:val="24"/>
        </w:rPr>
        <w:t>=</w:t>
      </w:r>
    </w:p>
    <w:p w:rsidR="00EC3CC0" w:rsidRPr="00431CC3" w:rsidRDefault="00EC3CC0" w:rsidP="00EC3CC0">
      <w:pPr>
        <w:widowControl/>
        <w:numPr>
          <w:ilvl w:val="0"/>
          <w:numId w:val="5"/>
        </w:numPr>
        <w:spacing w:line="360" w:lineRule="atLeast"/>
        <w:jc w:val="left"/>
        <w:textAlignment w:val="baseline"/>
        <w:rPr>
          <w:rFonts w:ascii="inherit" w:eastAsia="宋体" w:hAnsi="inherit" w:cs="宋体"/>
          <w:color w:val="060607"/>
          <w:spacing w:val="4"/>
          <w:kern w:val="0"/>
          <w:sz w:val="24"/>
        </w:rPr>
      </w:pPr>
      <w:r w:rsidRPr="00431CC3">
        <w:rPr>
          <w:rFonts w:ascii="inherit" w:eastAsia="宋体" w:hAnsi="inherit" w:cs="宋体"/>
          <w:b/>
          <w:bCs/>
          <w:color w:val="060607"/>
          <w:spacing w:val="4"/>
          <w:kern w:val="0"/>
          <w:sz w:val="24"/>
          <w:bdr w:val="none" w:sz="0" w:space="0" w:color="auto" w:frame="1"/>
        </w:rPr>
        <w:t>公共部门</w:t>
      </w:r>
      <w:r w:rsidRPr="00431CC3">
        <w:rPr>
          <w:rFonts w:ascii="inherit" w:eastAsia="宋体" w:hAnsi="inherit" w:cs="宋体"/>
          <w:color w:val="060607"/>
          <w:spacing w:val="4"/>
          <w:kern w:val="0"/>
          <w:sz w:val="24"/>
        </w:rPr>
        <w:t>：政府机构利用</w:t>
      </w:r>
      <w:r w:rsidRPr="00431CC3">
        <w:rPr>
          <w:rFonts w:ascii="inherit" w:eastAsia="宋体" w:hAnsi="inherit" w:cs="宋体"/>
          <w:color w:val="060607"/>
          <w:spacing w:val="4"/>
          <w:kern w:val="0"/>
          <w:sz w:val="24"/>
        </w:rPr>
        <w:t>DLT</w:t>
      </w:r>
      <w:r w:rsidRPr="00431CC3">
        <w:rPr>
          <w:rFonts w:ascii="inherit" w:eastAsia="宋体" w:hAnsi="inherit" w:cs="宋体"/>
          <w:color w:val="060607"/>
          <w:spacing w:val="4"/>
          <w:kern w:val="0"/>
          <w:sz w:val="24"/>
        </w:rPr>
        <w:t>技术进行身份管理、土地登记和公共采购等，提高透明度和安全性。</w:t>
      </w:r>
    </w:p>
    <w:p w:rsidR="00EC3CC0" w:rsidRPr="00431CC3" w:rsidRDefault="00EC3CC0" w:rsidP="00EC3CC0">
      <w:pPr>
        <w:widowControl/>
        <w:spacing w:before="274" w:line="360" w:lineRule="atLeast"/>
        <w:jc w:val="left"/>
        <w:textAlignment w:val="baseline"/>
        <w:outlineLvl w:val="2"/>
        <w:rPr>
          <w:rFonts w:ascii="Helvetica Neue" w:eastAsia="宋体" w:hAnsi="Helvetica Neue" w:cs="宋体"/>
          <w:b/>
          <w:bCs/>
          <w:color w:val="060607"/>
          <w:spacing w:val="8"/>
          <w:kern w:val="0"/>
          <w:sz w:val="24"/>
        </w:rPr>
      </w:pPr>
      <w:r w:rsidRPr="00431CC3">
        <w:rPr>
          <w:rFonts w:ascii="Helvetica Neue" w:eastAsia="宋体" w:hAnsi="Helvetica Neue" w:cs="宋体"/>
          <w:b/>
          <w:bCs/>
          <w:color w:val="060607"/>
          <w:spacing w:val="8"/>
          <w:kern w:val="0"/>
          <w:sz w:val="24"/>
        </w:rPr>
        <w:t>企业和组织</w:t>
      </w:r>
    </w:p>
    <w:p w:rsidR="00EC3CC0" w:rsidRPr="00431CC3" w:rsidRDefault="00EC3CC0" w:rsidP="00EC3CC0">
      <w:pPr>
        <w:widowControl/>
        <w:numPr>
          <w:ilvl w:val="0"/>
          <w:numId w:val="6"/>
        </w:numPr>
        <w:spacing w:line="360" w:lineRule="atLeast"/>
        <w:jc w:val="left"/>
        <w:textAlignment w:val="baseline"/>
        <w:rPr>
          <w:rFonts w:ascii="inherit" w:eastAsia="宋体" w:hAnsi="inherit" w:cs="宋体"/>
          <w:color w:val="060607"/>
          <w:spacing w:val="4"/>
          <w:kern w:val="0"/>
          <w:sz w:val="24"/>
        </w:rPr>
      </w:pPr>
      <w:r w:rsidRPr="00431CC3">
        <w:rPr>
          <w:rFonts w:ascii="inherit" w:eastAsia="宋体" w:hAnsi="inherit" w:cs="宋体"/>
          <w:b/>
          <w:bCs/>
          <w:color w:val="060607"/>
          <w:spacing w:val="4"/>
          <w:kern w:val="0"/>
          <w:sz w:val="24"/>
          <w:bdr w:val="none" w:sz="0" w:space="0" w:color="auto" w:frame="1"/>
        </w:rPr>
        <w:t>跨国公司</w:t>
      </w:r>
      <w:r w:rsidRPr="00431CC3">
        <w:rPr>
          <w:rFonts w:ascii="inherit" w:eastAsia="宋体" w:hAnsi="inherit" w:cs="宋体"/>
          <w:color w:val="060607"/>
          <w:spacing w:val="4"/>
          <w:kern w:val="0"/>
          <w:sz w:val="24"/>
        </w:rPr>
        <w:t>：跨国公司利用</w:t>
      </w:r>
      <w:r w:rsidRPr="00431CC3">
        <w:rPr>
          <w:rFonts w:ascii="inherit" w:eastAsia="宋体" w:hAnsi="inherit" w:cs="宋体"/>
          <w:color w:val="060607"/>
          <w:spacing w:val="4"/>
          <w:kern w:val="0"/>
          <w:sz w:val="24"/>
        </w:rPr>
        <w:t>DLT</w:t>
      </w:r>
      <w:r w:rsidRPr="00431CC3">
        <w:rPr>
          <w:rFonts w:ascii="inherit" w:eastAsia="宋体" w:hAnsi="inherit" w:cs="宋体"/>
          <w:color w:val="060607"/>
          <w:spacing w:val="4"/>
          <w:kern w:val="0"/>
          <w:sz w:val="24"/>
        </w:rPr>
        <w:t>技术进行跨境支付和供应链管理</w:t>
      </w:r>
      <w:r w:rsidRPr="00A2181D">
        <w:rPr>
          <w:rFonts w:ascii="inherit" w:eastAsia="宋体" w:hAnsi="inherit" w:cs="宋体" w:hint="eastAsia"/>
          <w:color w:val="060607"/>
          <w:spacing w:val="4"/>
          <w:kern w:val="0"/>
          <w:sz w:val="24"/>
        </w:rPr>
        <w:t>，</w:t>
      </w:r>
      <w:r w:rsidRPr="00431CC3">
        <w:rPr>
          <w:rFonts w:ascii="inherit" w:eastAsia="宋体" w:hAnsi="inherit" w:cs="宋体"/>
          <w:color w:val="060607"/>
          <w:spacing w:val="4"/>
          <w:kern w:val="0"/>
          <w:sz w:val="24"/>
        </w:rPr>
        <w:t>优化跨境支付流程，降低成本。</w:t>
      </w:r>
    </w:p>
    <w:p w:rsidR="00EC3CC0" w:rsidRPr="00431CC3" w:rsidRDefault="00EC3CC0" w:rsidP="00EC3CC0">
      <w:pPr>
        <w:widowControl/>
        <w:spacing w:before="274" w:line="360" w:lineRule="atLeast"/>
        <w:jc w:val="left"/>
        <w:textAlignment w:val="baseline"/>
        <w:outlineLvl w:val="2"/>
        <w:rPr>
          <w:rFonts w:ascii="Helvetica Neue" w:eastAsia="宋体" w:hAnsi="Helvetica Neue" w:cs="宋体"/>
          <w:b/>
          <w:bCs/>
          <w:color w:val="060607"/>
          <w:spacing w:val="8"/>
          <w:kern w:val="0"/>
          <w:sz w:val="24"/>
        </w:rPr>
      </w:pPr>
      <w:r w:rsidRPr="00431CC3">
        <w:rPr>
          <w:rFonts w:ascii="Helvetica Neue" w:eastAsia="宋体" w:hAnsi="Helvetica Neue" w:cs="宋体"/>
          <w:b/>
          <w:bCs/>
          <w:color w:val="060607"/>
          <w:spacing w:val="8"/>
          <w:kern w:val="0"/>
          <w:sz w:val="24"/>
        </w:rPr>
        <w:t>个人用户</w:t>
      </w:r>
    </w:p>
    <w:p w:rsidR="00EC3CC0" w:rsidRPr="00431CC3" w:rsidRDefault="00EC3CC0" w:rsidP="00EC3CC0">
      <w:pPr>
        <w:widowControl/>
        <w:numPr>
          <w:ilvl w:val="0"/>
          <w:numId w:val="7"/>
        </w:numPr>
        <w:spacing w:line="360" w:lineRule="atLeast"/>
        <w:jc w:val="left"/>
        <w:textAlignment w:val="baseline"/>
        <w:rPr>
          <w:rFonts w:ascii="inherit" w:eastAsia="宋体" w:hAnsi="inherit" w:cs="宋体"/>
          <w:color w:val="060607"/>
          <w:spacing w:val="4"/>
          <w:kern w:val="0"/>
          <w:sz w:val="24"/>
        </w:rPr>
      </w:pPr>
      <w:r w:rsidRPr="00431CC3">
        <w:rPr>
          <w:rFonts w:ascii="inherit" w:eastAsia="宋体" w:hAnsi="inherit" w:cs="宋体"/>
          <w:b/>
          <w:bCs/>
          <w:color w:val="060607"/>
          <w:spacing w:val="4"/>
          <w:kern w:val="0"/>
          <w:sz w:val="24"/>
          <w:bdr w:val="none" w:sz="0" w:space="0" w:color="auto" w:frame="1"/>
        </w:rPr>
        <w:t>普通消费者</w:t>
      </w:r>
      <w:r w:rsidRPr="00431CC3">
        <w:rPr>
          <w:rFonts w:ascii="inherit" w:eastAsia="宋体" w:hAnsi="inherit" w:cs="宋体"/>
          <w:color w:val="060607"/>
          <w:spacing w:val="4"/>
          <w:kern w:val="0"/>
          <w:sz w:val="24"/>
        </w:rPr>
        <w:t>：个人用户可以通过</w:t>
      </w:r>
      <w:r w:rsidRPr="00431CC3">
        <w:rPr>
          <w:rFonts w:ascii="inherit" w:eastAsia="宋体" w:hAnsi="inherit" w:cs="宋体"/>
          <w:color w:val="060607"/>
          <w:spacing w:val="4"/>
          <w:kern w:val="0"/>
          <w:sz w:val="24"/>
        </w:rPr>
        <w:t>DLT</w:t>
      </w:r>
      <w:r w:rsidRPr="00431CC3">
        <w:rPr>
          <w:rFonts w:ascii="inherit" w:eastAsia="宋体" w:hAnsi="inherit" w:cs="宋体"/>
          <w:color w:val="060607"/>
          <w:spacing w:val="4"/>
          <w:kern w:val="0"/>
          <w:sz w:val="24"/>
        </w:rPr>
        <w:t>数字身份验证系统更安全地管理自己的身份信息，进行金融交易和访问公共服务</w:t>
      </w:r>
      <w:r w:rsidRPr="00A2181D">
        <w:rPr>
          <w:rFonts w:ascii="inherit" w:eastAsia="宋体" w:hAnsi="inherit" w:cs="宋体" w:hint="eastAsia"/>
          <w:color w:val="060607"/>
          <w:spacing w:val="4"/>
          <w:kern w:val="0"/>
          <w:sz w:val="24"/>
        </w:rPr>
        <w:t>，</w:t>
      </w:r>
      <w:r w:rsidRPr="00431CC3">
        <w:rPr>
          <w:rFonts w:ascii="inherit" w:eastAsia="宋体" w:hAnsi="inherit" w:cs="宋体"/>
          <w:color w:val="060607"/>
          <w:spacing w:val="4"/>
          <w:kern w:val="0"/>
          <w:sz w:val="24"/>
        </w:rPr>
        <w:t>通过数字钱包管理自己的身份信息和交易记录。</w:t>
      </w:r>
    </w:p>
    <w:p w:rsidR="00EC3CC0" w:rsidRPr="00431CC3" w:rsidRDefault="00EC3CC0" w:rsidP="00EC3CC0">
      <w:pPr>
        <w:widowControl/>
        <w:spacing w:before="274" w:line="360" w:lineRule="atLeast"/>
        <w:jc w:val="left"/>
        <w:textAlignment w:val="baseline"/>
        <w:outlineLvl w:val="2"/>
        <w:rPr>
          <w:rFonts w:ascii="Helvetica Neue" w:eastAsia="宋体" w:hAnsi="Helvetica Neue" w:cs="宋体"/>
          <w:b/>
          <w:bCs/>
          <w:color w:val="060607"/>
          <w:spacing w:val="8"/>
          <w:kern w:val="0"/>
          <w:sz w:val="24"/>
        </w:rPr>
      </w:pPr>
      <w:r w:rsidRPr="00431CC3">
        <w:rPr>
          <w:rFonts w:ascii="Helvetica Neue" w:eastAsia="宋体" w:hAnsi="Helvetica Neue" w:cs="宋体"/>
          <w:b/>
          <w:bCs/>
          <w:color w:val="060607"/>
          <w:spacing w:val="8"/>
          <w:kern w:val="0"/>
          <w:sz w:val="24"/>
        </w:rPr>
        <w:t>技术提供商</w:t>
      </w:r>
    </w:p>
    <w:p w:rsidR="00EC3CC0" w:rsidRPr="00431CC3" w:rsidRDefault="00EC3CC0" w:rsidP="00EC3CC0">
      <w:pPr>
        <w:widowControl/>
        <w:numPr>
          <w:ilvl w:val="0"/>
          <w:numId w:val="8"/>
        </w:numPr>
        <w:spacing w:line="360" w:lineRule="atLeast"/>
        <w:jc w:val="left"/>
        <w:textAlignment w:val="baseline"/>
        <w:rPr>
          <w:rFonts w:ascii="inherit" w:eastAsia="宋体" w:hAnsi="inherit" w:cs="宋体"/>
          <w:color w:val="060607"/>
          <w:spacing w:val="4"/>
          <w:kern w:val="0"/>
          <w:sz w:val="24"/>
        </w:rPr>
      </w:pPr>
      <w:r w:rsidRPr="00431CC3">
        <w:rPr>
          <w:rFonts w:ascii="inherit" w:eastAsia="宋体" w:hAnsi="inherit" w:cs="宋体"/>
          <w:b/>
          <w:bCs/>
          <w:color w:val="060607"/>
          <w:spacing w:val="4"/>
          <w:kern w:val="0"/>
          <w:sz w:val="24"/>
          <w:bdr w:val="none" w:sz="0" w:space="0" w:color="auto" w:frame="1"/>
        </w:rPr>
        <w:t>软件开发商</w:t>
      </w:r>
      <w:r w:rsidRPr="00431CC3">
        <w:rPr>
          <w:rFonts w:ascii="inherit" w:eastAsia="宋体" w:hAnsi="inherit" w:cs="宋体"/>
          <w:color w:val="060607"/>
          <w:spacing w:val="4"/>
          <w:kern w:val="0"/>
          <w:sz w:val="24"/>
        </w:rPr>
        <w:t>：如</w:t>
      </w:r>
      <w:r w:rsidRPr="00431CC3">
        <w:rPr>
          <w:rFonts w:ascii="inherit" w:eastAsia="宋体" w:hAnsi="inherit" w:cs="宋体"/>
          <w:color w:val="060607"/>
          <w:spacing w:val="4"/>
          <w:kern w:val="0"/>
          <w:sz w:val="24"/>
        </w:rPr>
        <w:t>Microsoft</w:t>
      </w:r>
      <w:r w:rsidRPr="00431CC3">
        <w:rPr>
          <w:rFonts w:ascii="inherit" w:eastAsia="宋体" w:hAnsi="inherit" w:cs="宋体"/>
          <w:color w:val="060607"/>
          <w:spacing w:val="4"/>
          <w:kern w:val="0"/>
          <w:sz w:val="24"/>
        </w:rPr>
        <w:t>、</w:t>
      </w:r>
      <w:r w:rsidRPr="00431CC3">
        <w:rPr>
          <w:rFonts w:ascii="inherit" w:eastAsia="宋体" w:hAnsi="inherit" w:cs="宋体"/>
          <w:color w:val="060607"/>
          <w:spacing w:val="4"/>
          <w:kern w:val="0"/>
          <w:sz w:val="24"/>
        </w:rPr>
        <w:t>IBM</w:t>
      </w:r>
      <w:r w:rsidRPr="00431CC3">
        <w:rPr>
          <w:rFonts w:ascii="inherit" w:eastAsia="宋体" w:hAnsi="inherit" w:cs="宋体"/>
          <w:color w:val="060607"/>
          <w:spacing w:val="4"/>
          <w:kern w:val="0"/>
          <w:sz w:val="24"/>
        </w:rPr>
        <w:t>等公司正在开发基于</w:t>
      </w:r>
      <w:r w:rsidRPr="00431CC3">
        <w:rPr>
          <w:rFonts w:ascii="inherit" w:eastAsia="宋体" w:hAnsi="inherit" w:cs="宋体"/>
          <w:color w:val="060607"/>
          <w:spacing w:val="4"/>
          <w:kern w:val="0"/>
          <w:sz w:val="24"/>
        </w:rPr>
        <w:t>DLT</w:t>
      </w:r>
      <w:r w:rsidRPr="00431CC3">
        <w:rPr>
          <w:rFonts w:ascii="inherit" w:eastAsia="宋体" w:hAnsi="inherit" w:cs="宋体"/>
          <w:color w:val="060607"/>
          <w:spacing w:val="4"/>
          <w:kern w:val="0"/>
          <w:sz w:val="24"/>
        </w:rPr>
        <w:t>的数字身份验证解决方案。</w:t>
      </w:r>
    </w:p>
    <w:p w:rsidR="00EC3CC0" w:rsidRDefault="00EC3CC0" w:rsidP="00832AF1">
      <w:pPr>
        <w:widowControl/>
        <w:spacing w:before="274" w:line="360" w:lineRule="atLeast"/>
        <w:jc w:val="left"/>
        <w:textAlignment w:val="baseline"/>
        <w:outlineLvl w:val="2"/>
        <w:rPr>
          <w:rFonts w:ascii="Helvetica Neue" w:eastAsia="宋体" w:hAnsi="Helvetica Neue" w:cs="宋体"/>
          <w:color w:val="060607"/>
          <w:spacing w:val="8"/>
          <w:kern w:val="0"/>
          <w:sz w:val="24"/>
        </w:rPr>
      </w:pPr>
      <w:r w:rsidRPr="00431CC3">
        <w:rPr>
          <w:rFonts w:ascii="inherit" w:eastAsia="宋体" w:hAnsi="inherit" w:cs="宋体"/>
          <w:b/>
          <w:bCs/>
          <w:color w:val="060607"/>
          <w:spacing w:val="4"/>
          <w:kern w:val="0"/>
          <w:sz w:val="24"/>
          <w:bdr w:val="none" w:sz="0" w:space="0" w:color="auto" w:frame="1"/>
        </w:rPr>
        <w:t>区块链平台提供商</w:t>
      </w:r>
      <w:r w:rsidRPr="00431CC3">
        <w:rPr>
          <w:rFonts w:ascii="inherit" w:eastAsia="宋体" w:hAnsi="inherit" w:cs="宋体"/>
          <w:color w:val="060607"/>
          <w:spacing w:val="4"/>
          <w:kern w:val="0"/>
          <w:sz w:val="24"/>
        </w:rPr>
        <w:t>：这些公司提供区块链基础设施，支持金融机构和</w:t>
      </w:r>
      <w:r w:rsidRPr="00431CC3">
        <w:rPr>
          <w:rFonts w:ascii="Helvetica Neue" w:eastAsia="宋体" w:hAnsi="Helvetica Neue" w:cs="宋体"/>
          <w:color w:val="060607"/>
          <w:spacing w:val="8"/>
          <w:kern w:val="0"/>
          <w:sz w:val="24"/>
        </w:rPr>
        <w:t>企业构建</w:t>
      </w:r>
      <w:r w:rsidRPr="00431CC3">
        <w:rPr>
          <w:rFonts w:ascii="Helvetica Neue" w:eastAsia="宋体" w:hAnsi="Helvetica Neue" w:cs="宋体"/>
          <w:color w:val="060607"/>
          <w:spacing w:val="8"/>
          <w:kern w:val="0"/>
          <w:sz w:val="24"/>
        </w:rPr>
        <w:t>DLT</w:t>
      </w:r>
      <w:r w:rsidRPr="00431CC3">
        <w:rPr>
          <w:rFonts w:ascii="Helvetica Neue" w:eastAsia="宋体" w:hAnsi="Helvetica Neue" w:cs="宋体"/>
          <w:color w:val="060607"/>
          <w:spacing w:val="8"/>
          <w:kern w:val="0"/>
          <w:sz w:val="24"/>
        </w:rPr>
        <w:t>数字身份验证系统。</w:t>
      </w:r>
    </w:p>
    <w:p w:rsidR="00832AF1" w:rsidRPr="00431CC3" w:rsidRDefault="00832AF1" w:rsidP="00832AF1">
      <w:pPr>
        <w:widowControl/>
        <w:spacing w:before="274" w:line="360" w:lineRule="atLeast"/>
        <w:jc w:val="left"/>
        <w:textAlignment w:val="baseline"/>
        <w:outlineLvl w:val="2"/>
        <w:rPr>
          <w:rFonts w:ascii="Helvetica Neue" w:eastAsia="宋体" w:hAnsi="Helvetica Neue" w:cs="宋体" w:hint="eastAsia"/>
          <w:b/>
          <w:bCs/>
          <w:color w:val="060607"/>
          <w:spacing w:val="8"/>
          <w:kern w:val="0"/>
          <w:sz w:val="24"/>
        </w:rPr>
      </w:pPr>
      <w:r w:rsidRPr="00832AF1">
        <w:rPr>
          <w:rFonts w:ascii="Helvetica Neue" w:eastAsia="宋体" w:hAnsi="Helvetica Neue" w:cs="宋体" w:hint="eastAsia"/>
          <w:b/>
          <w:bCs/>
          <w:color w:val="060607"/>
          <w:spacing w:val="8"/>
          <w:kern w:val="0"/>
          <w:sz w:val="24"/>
        </w:rPr>
        <w:t>要求</w:t>
      </w:r>
    </w:p>
    <w:p w:rsidR="00832AF1" w:rsidRPr="00832AF1" w:rsidRDefault="00832AF1" w:rsidP="00832AF1">
      <w:pPr>
        <w:pStyle w:val="a8"/>
        <w:widowControl/>
        <w:numPr>
          <w:ilvl w:val="0"/>
          <w:numId w:val="11"/>
        </w:numPr>
        <w:spacing w:before="274" w:line="360" w:lineRule="atLeast"/>
        <w:ind w:firstLineChars="0"/>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b/>
          <w:bCs/>
          <w:color w:val="060607"/>
          <w:spacing w:val="8"/>
          <w:kern w:val="0"/>
          <w:sz w:val="24"/>
        </w:rPr>
        <w:t>安全性</w:t>
      </w:r>
      <w:r w:rsidRPr="00832AF1">
        <w:rPr>
          <w:rFonts w:ascii="Helvetica Neue" w:eastAsia="宋体" w:hAnsi="Helvetica Neue" w:cs="宋体" w:hint="eastAsia"/>
          <w:color w:val="060607"/>
          <w:spacing w:val="8"/>
          <w:kern w:val="0"/>
          <w:sz w:val="24"/>
        </w:rPr>
        <w:t xml:space="preserve"> </w:t>
      </w:r>
      <w:r w:rsidRPr="00832AF1">
        <w:rPr>
          <w:rFonts w:ascii="Helvetica Neue" w:eastAsia="宋体" w:hAnsi="Helvetica Neue" w:cs="宋体" w:hint="eastAsia"/>
          <w:color w:val="060607"/>
          <w:spacing w:val="8"/>
          <w:kern w:val="0"/>
          <w:sz w:val="24"/>
        </w:rPr>
        <w:t>需要高强度的身份验证技术（如多因素认证、生物识别）以防止欺诈和数据泄露。</w:t>
      </w:r>
    </w:p>
    <w:p w:rsidR="00832AF1" w:rsidRPr="00832AF1" w:rsidRDefault="00832AF1" w:rsidP="00832AF1">
      <w:pPr>
        <w:pStyle w:val="a8"/>
        <w:widowControl/>
        <w:spacing w:before="274" w:line="360" w:lineRule="atLeast"/>
        <w:ind w:left="860" w:firstLineChars="0" w:firstLine="0"/>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color w:val="060607"/>
          <w:spacing w:val="8"/>
          <w:kern w:val="0"/>
          <w:sz w:val="24"/>
        </w:rPr>
        <w:t>要求系统能够抵御网络攻击（如钓鱼攻击、中间人攻击）。</w:t>
      </w:r>
    </w:p>
    <w:p w:rsidR="00832AF1" w:rsidRPr="00832AF1" w:rsidRDefault="00832AF1" w:rsidP="00832AF1">
      <w:pPr>
        <w:pStyle w:val="a8"/>
        <w:widowControl/>
        <w:numPr>
          <w:ilvl w:val="0"/>
          <w:numId w:val="11"/>
        </w:numPr>
        <w:spacing w:before="274" w:line="360" w:lineRule="atLeast"/>
        <w:ind w:firstLineChars="0"/>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b/>
          <w:bCs/>
          <w:color w:val="060607"/>
          <w:spacing w:val="8"/>
          <w:kern w:val="0"/>
          <w:sz w:val="24"/>
        </w:rPr>
        <w:t>合规性</w:t>
      </w:r>
      <w:r w:rsidRPr="00832AF1">
        <w:rPr>
          <w:rFonts w:ascii="Helvetica Neue" w:eastAsia="宋体" w:hAnsi="Helvetica Neue" w:cs="宋体" w:hint="eastAsia"/>
          <w:color w:val="060607"/>
          <w:spacing w:val="8"/>
          <w:kern w:val="0"/>
          <w:sz w:val="24"/>
        </w:rPr>
        <w:t xml:space="preserve"> </w:t>
      </w:r>
      <w:r w:rsidRPr="00832AF1">
        <w:rPr>
          <w:rFonts w:ascii="Helvetica Neue" w:eastAsia="宋体" w:hAnsi="Helvetica Neue" w:cs="宋体" w:hint="eastAsia"/>
          <w:color w:val="060607"/>
          <w:spacing w:val="8"/>
          <w:kern w:val="0"/>
          <w:sz w:val="24"/>
        </w:rPr>
        <w:t>必须符合金融行业的监管要求，如</w:t>
      </w:r>
      <w:r w:rsidRPr="00832AF1">
        <w:rPr>
          <w:rFonts w:ascii="Helvetica Neue" w:eastAsia="宋体" w:hAnsi="Helvetica Neue" w:cs="宋体" w:hint="eastAsia"/>
          <w:color w:val="060607"/>
          <w:spacing w:val="8"/>
          <w:kern w:val="0"/>
          <w:sz w:val="24"/>
        </w:rPr>
        <w:t>KYC</w:t>
      </w:r>
      <w:r w:rsidRPr="00832AF1">
        <w:rPr>
          <w:rFonts w:ascii="Helvetica Neue" w:eastAsia="宋体" w:hAnsi="Helvetica Neue" w:cs="宋体" w:hint="eastAsia"/>
          <w:color w:val="060607"/>
          <w:spacing w:val="8"/>
          <w:kern w:val="0"/>
          <w:sz w:val="24"/>
        </w:rPr>
        <w:t>（了解你的客户）、</w:t>
      </w:r>
      <w:r w:rsidRPr="00832AF1">
        <w:rPr>
          <w:rFonts w:ascii="Helvetica Neue" w:eastAsia="宋体" w:hAnsi="Helvetica Neue" w:cs="宋体" w:hint="eastAsia"/>
          <w:color w:val="060607"/>
          <w:spacing w:val="8"/>
          <w:kern w:val="0"/>
          <w:sz w:val="24"/>
        </w:rPr>
        <w:t>AML</w:t>
      </w:r>
      <w:r w:rsidRPr="00832AF1">
        <w:rPr>
          <w:rFonts w:ascii="Helvetica Neue" w:eastAsia="宋体" w:hAnsi="Helvetica Neue" w:cs="宋体" w:hint="eastAsia"/>
          <w:color w:val="060607"/>
          <w:spacing w:val="8"/>
          <w:kern w:val="0"/>
          <w:sz w:val="24"/>
        </w:rPr>
        <w:t>（反洗钱）、</w:t>
      </w:r>
      <w:r w:rsidRPr="00832AF1">
        <w:rPr>
          <w:rFonts w:ascii="Helvetica Neue" w:eastAsia="宋体" w:hAnsi="Helvetica Neue" w:cs="宋体" w:hint="eastAsia"/>
          <w:color w:val="060607"/>
          <w:spacing w:val="8"/>
          <w:kern w:val="0"/>
          <w:sz w:val="24"/>
        </w:rPr>
        <w:t>GDPR</w:t>
      </w:r>
      <w:r w:rsidRPr="00832AF1">
        <w:rPr>
          <w:rFonts w:ascii="Helvetica Neue" w:eastAsia="宋体" w:hAnsi="Helvetica Neue" w:cs="宋体" w:hint="eastAsia"/>
          <w:color w:val="060607"/>
          <w:spacing w:val="8"/>
          <w:kern w:val="0"/>
          <w:sz w:val="24"/>
        </w:rPr>
        <w:t>（通用数据保护条例）等。</w:t>
      </w:r>
    </w:p>
    <w:p w:rsidR="00832AF1" w:rsidRPr="00832AF1" w:rsidRDefault="00832AF1" w:rsidP="00832AF1">
      <w:pPr>
        <w:pStyle w:val="a8"/>
        <w:widowControl/>
        <w:spacing w:before="274" w:line="360" w:lineRule="atLeast"/>
        <w:ind w:left="860" w:firstLineChars="0" w:firstLine="0"/>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color w:val="060607"/>
          <w:spacing w:val="8"/>
          <w:kern w:val="0"/>
          <w:sz w:val="24"/>
        </w:rPr>
        <w:t>需要提供完整的审计日志和报告，以满足监管机构的审查要求。</w:t>
      </w:r>
    </w:p>
    <w:p w:rsidR="00832AF1" w:rsidRPr="00832AF1" w:rsidRDefault="00832AF1" w:rsidP="00832AF1">
      <w:pPr>
        <w:pStyle w:val="a8"/>
        <w:widowControl/>
        <w:numPr>
          <w:ilvl w:val="0"/>
          <w:numId w:val="11"/>
        </w:numPr>
        <w:spacing w:before="274" w:line="360" w:lineRule="atLeast"/>
        <w:ind w:firstLineChars="0"/>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b/>
          <w:bCs/>
          <w:color w:val="060607"/>
          <w:spacing w:val="8"/>
          <w:kern w:val="0"/>
          <w:sz w:val="24"/>
        </w:rPr>
        <w:t>稳定性</w:t>
      </w:r>
      <w:r w:rsidRPr="00832AF1">
        <w:rPr>
          <w:rFonts w:ascii="Helvetica Neue" w:eastAsia="宋体" w:hAnsi="Helvetica Neue" w:cs="宋体" w:hint="eastAsia"/>
          <w:color w:val="060607"/>
          <w:spacing w:val="8"/>
          <w:kern w:val="0"/>
          <w:sz w:val="24"/>
        </w:rPr>
        <w:t xml:space="preserve"> </w:t>
      </w:r>
      <w:r w:rsidRPr="00832AF1">
        <w:rPr>
          <w:rFonts w:ascii="Helvetica Neue" w:eastAsia="宋体" w:hAnsi="Helvetica Neue" w:cs="宋体" w:hint="eastAsia"/>
          <w:color w:val="060607"/>
          <w:spacing w:val="8"/>
          <w:kern w:val="0"/>
          <w:sz w:val="24"/>
        </w:rPr>
        <w:t>需要支持高并发操作，确保在高峰时段（如促销活动、年终结算）系统不会崩溃。要求系统具备高可用性。</w:t>
      </w:r>
    </w:p>
    <w:p w:rsidR="00832AF1" w:rsidRPr="00832AF1" w:rsidRDefault="00832AF1" w:rsidP="00832AF1">
      <w:pPr>
        <w:pStyle w:val="a8"/>
        <w:widowControl/>
        <w:numPr>
          <w:ilvl w:val="0"/>
          <w:numId w:val="11"/>
        </w:numPr>
        <w:spacing w:before="274" w:line="360" w:lineRule="atLeast"/>
        <w:ind w:firstLineChars="0"/>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b/>
          <w:bCs/>
          <w:color w:val="060607"/>
          <w:spacing w:val="8"/>
          <w:kern w:val="0"/>
          <w:sz w:val="24"/>
        </w:rPr>
        <w:t>可扩展性</w:t>
      </w:r>
      <w:r w:rsidRPr="00832AF1">
        <w:rPr>
          <w:rFonts w:ascii="Helvetica Neue" w:eastAsia="宋体" w:hAnsi="Helvetica Neue" w:cs="宋体" w:hint="eastAsia"/>
          <w:color w:val="060607"/>
          <w:spacing w:val="8"/>
          <w:kern w:val="0"/>
          <w:sz w:val="24"/>
        </w:rPr>
        <w:t xml:space="preserve"> </w:t>
      </w:r>
      <w:r w:rsidRPr="00832AF1">
        <w:rPr>
          <w:rFonts w:ascii="Helvetica Neue" w:eastAsia="宋体" w:hAnsi="Helvetica Neue" w:cs="宋体" w:hint="eastAsia"/>
          <w:color w:val="060607"/>
          <w:spacing w:val="8"/>
          <w:kern w:val="0"/>
          <w:sz w:val="24"/>
        </w:rPr>
        <w:t>需要能够随着业务增长（如用户数量增加、新服务推出）灵活扩展。支持与现有核心银行系统（</w:t>
      </w:r>
      <w:r w:rsidRPr="00832AF1">
        <w:rPr>
          <w:rFonts w:ascii="Helvetica Neue" w:eastAsia="宋体" w:hAnsi="Helvetica Neue" w:cs="宋体" w:hint="eastAsia"/>
          <w:color w:val="060607"/>
          <w:spacing w:val="8"/>
          <w:kern w:val="0"/>
          <w:sz w:val="24"/>
        </w:rPr>
        <w:t>CBS</w:t>
      </w:r>
      <w:r w:rsidRPr="00832AF1">
        <w:rPr>
          <w:rFonts w:ascii="Helvetica Neue" w:eastAsia="宋体" w:hAnsi="Helvetica Neue" w:cs="宋体" w:hint="eastAsia"/>
          <w:color w:val="060607"/>
          <w:spacing w:val="8"/>
          <w:kern w:val="0"/>
          <w:sz w:val="24"/>
        </w:rPr>
        <w:t>）、支付网关、</w:t>
      </w:r>
      <w:r w:rsidRPr="00832AF1">
        <w:rPr>
          <w:rFonts w:ascii="Helvetica Neue" w:eastAsia="宋体" w:hAnsi="Helvetica Neue" w:cs="宋体" w:hint="eastAsia"/>
          <w:color w:val="060607"/>
          <w:spacing w:val="8"/>
          <w:kern w:val="0"/>
          <w:sz w:val="24"/>
        </w:rPr>
        <w:t>CRM</w:t>
      </w:r>
      <w:r w:rsidRPr="00832AF1">
        <w:rPr>
          <w:rFonts w:ascii="Helvetica Neue" w:eastAsia="宋体" w:hAnsi="Helvetica Neue" w:cs="宋体" w:hint="eastAsia"/>
          <w:color w:val="060607"/>
          <w:spacing w:val="8"/>
          <w:kern w:val="0"/>
          <w:sz w:val="24"/>
        </w:rPr>
        <w:t>系统等无缝集成。</w:t>
      </w:r>
    </w:p>
    <w:p w:rsidR="00832AF1" w:rsidRPr="00832AF1" w:rsidRDefault="00832AF1" w:rsidP="00832AF1">
      <w:pPr>
        <w:pStyle w:val="a8"/>
        <w:widowControl/>
        <w:numPr>
          <w:ilvl w:val="0"/>
          <w:numId w:val="11"/>
        </w:numPr>
        <w:spacing w:before="274" w:line="360" w:lineRule="atLeast"/>
        <w:ind w:firstLineChars="0"/>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b/>
          <w:bCs/>
          <w:color w:val="060607"/>
          <w:spacing w:val="8"/>
          <w:kern w:val="0"/>
          <w:sz w:val="24"/>
        </w:rPr>
        <w:lastRenderedPageBreak/>
        <w:t>用户体验</w:t>
      </w:r>
      <w:r w:rsidRPr="00832AF1">
        <w:rPr>
          <w:rFonts w:ascii="Helvetica Neue" w:eastAsia="宋体" w:hAnsi="Helvetica Neue" w:cs="宋体" w:hint="eastAsia"/>
          <w:color w:val="060607"/>
          <w:spacing w:val="8"/>
          <w:kern w:val="0"/>
          <w:sz w:val="24"/>
        </w:rPr>
        <w:t xml:space="preserve"> </w:t>
      </w:r>
      <w:r w:rsidRPr="00832AF1">
        <w:rPr>
          <w:rFonts w:ascii="Helvetica Neue" w:eastAsia="宋体" w:hAnsi="Helvetica Neue" w:cs="宋体" w:hint="eastAsia"/>
          <w:color w:val="060607"/>
          <w:spacing w:val="8"/>
          <w:kern w:val="0"/>
          <w:sz w:val="24"/>
        </w:rPr>
        <w:t>需要在保证安全性的同时，提供便捷、快速的验证体验，减少客户流失。支持多种验证方式（如短信验证码、人脸识别、指纹识别）以满足不同用户偏好。</w:t>
      </w:r>
    </w:p>
    <w:p w:rsidR="00832AF1" w:rsidRPr="00832AF1" w:rsidRDefault="00832AF1" w:rsidP="00832AF1">
      <w:pPr>
        <w:widowControl/>
        <w:spacing w:before="274" w:line="360" w:lineRule="atLeast"/>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b/>
          <w:bCs/>
          <w:color w:val="060607"/>
          <w:spacing w:val="8"/>
          <w:kern w:val="0"/>
          <w:sz w:val="24"/>
        </w:rPr>
        <w:t>企业用户</w:t>
      </w:r>
      <w:r w:rsidRPr="00832AF1">
        <w:rPr>
          <w:rFonts w:ascii="Helvetica Neue" w:eastAsia="宋体" w:hAnsi="Helvetica Neue" w:cs="宋体" w:hint="eastAsia"/>
          <w:color w:val="060607"/>
          <w:spacing w:val="8"/>
          <w:kern w:val="0"/>
          <w:sz w:val="24"/>
        </w:rPr>
        <w:t>需要更高层次的身份验证，通常涉及到更复杂的多层次身份管理系统（如多名用户授权的方式），尤其在大额交易和财务管理中。</w:t>
      </w:r>
    </w:p>
    <w:p w:rsidR="00832AF1" w:rsidRPr="00832AF1" w:rsidRDefault="00832AF1" w:rsidP="00832AF1">
      <w:pPr>
        <w:widowControl/>
        <w:spacing w:before="274" w:line="360" w:lineRule="atLeast"/>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b/>
          <w:bCs/>
          <w:color w:val="060607"/>
          <w:spacing w:val="8"/>
          <w:kern w:val="0"/>
          <w:sz w:val="24"/>
        </w:rPr>
        <w:t>高净值客户</w:t>
      </w:r>
      <w:r w:rsidRPr="00832AF1">
        <w:rPr>
          <w:rFonts w:ascii="Helvetica Neue" w:eastAsia="宋体" w:hAnsi="Helvetica Neue" w:cs="宋体" w:hint="eastAsia"/>
          <w:color w:val="060607"/>
          <w:spacing w:val="8"/>
          <w:kern w:val="0"/>
          <w:sz w:val="24"/>
        </w:rPr>
        <w:t>对身份验证的安全性要求更高，可能需要使用额外的认证手段，如智能卡、硬件密钥等。</w:t>
      </w:r>
    </w:p>
    <w:p w:rsidR="00832AF1" w:rsidRPr="00832AF1" w:rsidRDefault="00832AF1" w:rsidP="00832AF1">
      <w:pPr>
        <w:widowControl/>
        <w:spacing w:before="274" w:line="360" w:lineRule="atLeast"/>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b/>
          <w:bCs/>
          <w:color w:val="060607"/>
          <w:spacing w:val="8"/>
          <w:kern w:val="0"/>
          <w:sz w:val="24"/>
        </w:rPr>
        <w:t>便利性与易用性：</w:t>
      </w:r>
      <w:r w:rsidRPr="00832AF1">
        <w:rPr>
          <w:rFonts w:ascii="Helvetica Neue" w:eastAsia="宋体" w:hAnsi="Helvetica Neue" w:cs="宋体" w:hint="eastAsia"/>
          <w:color w:val="060607"/>
          <w:spacing w:val="8"/>
          <w:kern w:val="0"/>
          <w:sz w:val="24"/>
        </w:rPr>
        <w:t>用户通常希望在身份验证过程中避免繁琐的步骤，尤其是在使用智能手机进行身份验证时。快速而简单的身份验证体验能够提升用户满意度。</w:t>
      </w:r>
    </w:p>
    <w:p w:rsidR="00832AF1" w:rsidRPr="00832AF1" w:rsidRDefault="00832AF1" w:rsidP="00832AF1">
      <w:pPr>
        <w:widowControl/>
        <w:spacing w:before="274" w:line="360" w:lineRule="atLeast"/>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b/>
          <w:bCs/>
          <w:color w:val="060607"/>
          <w:spacing w:val="8"/>
          <w:kern w:val="0"/>
          <w:sz w:val="24"/>
        </w:rPr>
        <w:t>高安全性：</w:t>
      </w:r>
      <w:r w:rsidRPr="00832AF1">
        <w:rPr>
          <w:rFonts w:ascii="Helvetica Neue" w:eastAsia="宋体" w:hAnsi="Helvetica Neue" w:cs="宋体" w:hint="eastAsia"/>
          <w:color w:val="060607"/>
          <w:spacing w:val="8"/>
          <w:kern w:val="0"/>
          <w:sz w:val="24"/>
        </w:rPr>
        <w:t>金融服务需要提供非常高的安全性，因为身份盗窃和财务欺诈的风险较高。用户期望系统能有效防止未授权访问，保障资金安全。</w:t>
      </w:r>
    </w:p>
    <w:p w:rsidR="00EC3CC0" w:rsidRPr="00832AF1" w:rsidRDefault="00832AF1" w:rsidP="00832AF1">
      <w:pPr>
        <w:widowControl/>
        <w:spacing w:before="274" w:line="360" w:lineRule="atLeast"/>
        <w:jc w:val="left"/>
        <w:textAlignment w:val="baseline"/>
        <w:outlineLvl w:val="2"/>
        <w:rPr>
          <w:rFonts w:ascii="Helvetica Neue" w:eastAsia="宋体" w:hAnsi="Helvetica Neue" w:cs="宋体" w:hint="eastAsia"/>
          <w:color w:val="060607"/>
          <w:spacing w:val="8"/>
          <w:kern w:val="0"/>
          <w:sz w:val="24"/>
        </w:rPr>
      </w:pPr>
      <w:r w:rsidRPr="00832AF1">
        <w:rPr>
          <w:rFonts w:ascii="Helvetica Neue" w:eastAsia="宋体" w:hAnsi="Helvetica Neue" w:cs="宋体" w:hint="eastAsia"/>
          <w:b/>
          <w:bCs/>
          <w:color w:val="060607"/>
          <w:spacing w:val="8"/>
          <w:kern w:val="0"/>
          <w:sz w:val="24"/>
        </w:rPr>
        <w:t>隐私保护：</w:t>
      </w:r>
      <w:r w:rsidRPr="00832AF1">
        <w:rPr>
          <w:rFonts w:ascii="Helvetica Neue" w:eastAsia="宋体" w:hAnsi="Helvetica Neue" w:cs="宋体" w:hint="eastAsia"/>
          <w:color w:val="060607"/>
          <w:spacing w:val="8"/>
          <w:kern w:val="0"/>
          <w:sz w:val="24"/>
        </w:rPr>
        <w:t>用户对个人信息的隐私性和安全性非常敏感，因此在进行身份验证时，需要确保数据加密传输、敏感信息不被泄露。</w:t>
      </w:r>
    </w:p>
    <w:p w:rsidR="00EC3CC0" w:rsidRDefault="00EC3CC0" w:rsidP="00EC3CC0">
      <w:pPr>
        <w:pStyle w:val="a4"/>
        <w:rPr>
          <w:rStyle w:val="a5"/>
          <w:rFonts w:ascii="Segoe UI" w:hAnsi="Segoe UI" w:cs="Segoe UI"/>
          <w:color w:val="7F7F7F" w:themeColor="text1" w:themeTint="80"/>
        </w:rPr>
      </w:pPr>
      <w:r w:rsidRPr="00A2181D">
        <w:rPr>
          <w:rStyle w:val="a5"/>
          <w:rFonts w:ascii="Segoe UI" w:hAnsi="Segoe UI" w:cs="Segoe UI"/>
          <w:color w:val="7F7F7F" w:themeColor="text1" w:themeTint="80"/>
        </w:rPr>
        <w:t>（</w:t>
      </w:r>
      <w:r w:rsidRPr="00A2181D">
        <w:rPr>
          <w:rStyle w:val="a5"/>
          <w:rFonts w:ascii="Segoe UI" w:hAnsi="Segoe UI" w:cs="Segoe UI" w:hint="eastAsia"/>
          <w:color w:val="7F7F7F" w:themeColor="text1" w:themeTint="80"/>
        </w:rPr>
        <w:t>待调研</w:t>
      </w:r>
      <w:r>
        <w:rPr>
          <w:rStyle w:val="a5"/>
          <w:rFonts w:ascii="Segoe UI" w:hAnsi="Segoe UI" w:cs="Segoe UI" w:hint="eastAsia"/>
          <w:color w:val="7F7F7F" w:themeColor="text1" w:themeTint="80"/>
        </w:rPr>
        <w:t>后具体构建补充</w:t>
      </w:r>
      <w:r w:rsidRPr="00A2181D">
        <w:rPr>
          <w:rStyle w:val="a5"/>
          <w:rFonts w:ascii="Segoe UI" w:hAnsi="Segoe UI" w:cs="Segoe UI"/>
          <w:color w:val="7F7F7F" w:themeColor="text1" w:themeTint="80"/>
        </w:rPr>
        <w:t>）</w:t>
      </w:r>
    </w:p>
    <w:p w:rsidR="00EC3CC0" w:rsidRPr="00A2181D" w:rsidRDefault="00EC3CC0" w:rsidP="00EC3CC0">
      <w:pPr>
        <w:pStyle w:val="a4"/>
        <w:rPr>
          <w:rFonts w:ascii="Segoe UI" w:hAnsi="Segoe UI" w:cs="Segoe UI"/>
          <w:color w:val="7F7F7F" w:themeColor="text1" w:themeTint="80"/>
        </w:rPr>
      </w:pPr>
      <w:r w:rsidRPr="00A2181D">
        <w:rPr>
          <w:rStyle w:val="a5"/>
          <w:rFonts w:ascii="Segoe UI" w:hAnsi="Segoe UI" w:cs="Segoe UI"/>
          <w:color w:val="7F7F7F" w:themeColor="text1" w:themeTint="80"/>
        </w:rPr>
        <w:t>分析建模阶段</w:t>
      </w:r>
    </w:p>
    <w:p w:rsidR="00EC3CC0" w:rsidRPr="00A2181D" w:rsidRDefault="00EC3CC0" w:rsidP="00EC3CC0">
      <w:pPr>
        <w:pStyle w:val="a4"/>
        <w:spacing w:before="0" w:beforeAutospacing="0" w:after="0" w:afterAutospacing="0"/>
        <w:rPr>
          <w:rFonts w:ascii="Segoe UI" w:hAnsi="Segoe UI" w:cs="Segoe UI"/>
          <w:color w:val="7F7F7F" w:themeColor="text1" w:themeTint="80"/>
        </w:rPr>
      </w:pPr>
      <w:r w:rsidRPr="00A2181D">
        <w:rPr>
          <w:rStyle w:val="a5"/>
          <w:rFonts w:ascii="Segoe UI" w:hAnsi="Segoe UI" w:cs="Segoe UI"/>
          <w:color w:val="7F7F7F" w:themeColor="text1" w:themeTint="80"/>
        </w:rPr>
        <w:t>三维度细分模型</w:t>
      </w:r>
    </w:p>
    <w:p w:rsidR="00EC3CC0" w:rsidRPr="00A2181D" w:rsidRDefault="00EC3CC0" w:rsidP="00EC3CC0">
      <w:pPr>
        <w:pStyle w:val="a4"/>
        <w:numPr>
          <w:ilvl w:val="0"/>
          <w:numId w:val="2"/>
        </w:numPr>
        <w:spacing w:before="0" w:beforeAutospacing="0" w:after="0" w:afterAutospacing="0"/>
        <w:rPr>
          <w:rFonts w:ascii="Segoe UI" w:hAnsi="Segoe UI" w:cs="Segoe UI"/>
          <w:color w:val="7F7F7F" w:themeColor="text1" w:themeTint="80"/>
        </w:rPr>
      </w:pPr>
      <w:r w:rsidRPr="00A2181D">
        <w:rPr>
          <w:rFonts w:ascii="Segoe UI" w:hAnsi="Segoe UI" w:cs="Segoe UI"/>
          <w:color w:val="7F7F7F" w:themeColor="text1" w:themeTint="80"/>
        </w:rPr>
        <w:t>人口特征：</w:t>
      </w:r>
    </w:p>
    <w:p w:rsidR="00EC3CC0" w:rsidRPr="00A2181D" w:rsidRDefault="00EC3CC0" w:rsidP="00EC3CC0">
      <w:pPr>
        <w:pStyle w:val="a4"/>
        <w:numPr>
          <w:ilvl w:val="0"/>
          <w:numId w:val="2"/>
        </w:numPr>
        <w:spacing w:before="0" w:beforeAutospacing="0" w:after="0" w:afterAutospacing="0"/>
        <w:rPr>
          <w:rFonts w:ascii="Segoe UI" w:hAnsi="Segoe UI" w:cs="Segoe UI"/>
          <w:color w:val="7F7F7F" w:themeColor="text1" w:themeTint="80"/>
        </w:rPr>
      </w:pPr>
      <w:r w:rsidRPr="00A2181D">
        <w:rPr>
          <w:rFonts w:ascii="Segoe UI" w:hAnsi="Segoe UI" w:cs="Segoe UI"/>
          <w:color w:val="7F7F7F" w:themeColor="text1" w:themeTint="80"/>
        </w:rPr>
        <w:t>行为特征：</w:t>
      </w:r>
    </w:p>
    <w:p w:rsidR="00EC3CC0" w:rsidRPr="00A2181D" w:rsidRDefault="00EC3CC0" w:rsidP="00EC3CC0">
      <w:pPr>
        <w:pStyle w:val="a4"/>
        <w:numPr>
          <w:ilvl w:val="0"/>
          <w:numId w:val="2"/>
        </w:numPr>
        <w:spacing w:before="0" w:beforeAutospacing="0" w:after="0" w:afterAutospacing="0"/>
        <w:rPr>
          <w:rFonts w:ascii="Segoe UI" w:hAnsi="Segoe UI" w:cs="Segoe UI"/>
          <w:color w:val="7F7F7F" w:themeColor="text1" w:themeTint="80"/>
        </w:rPr>
      </w:pPr>
      <w:r w:rsidRPr="00A2181D">
        <w:rPr>
          <w:rFonts w:ascii="Segoe UI" w:hAnsi="Segoe UI" w:cs="Segoe UI"/>
          <w:color w:val="7F7F7F" w:themeColor="text1" w:themeTint="80"/>
        </w:rPr>
        <w:t>心理特征：</w:t>
      </w:r>
    </w:p>
    <w:p w:rsidR="00EC3CC0" w:rsidRPr="00A2181D" w:rsidRDefault="00EC3CC0" w:rsidP="00EC3CC0">
      <w:pPr>
        <w:pStyle w:val="a4"/>
        <w:spacing w:before="0" w:beforeAutospacing="0" w:after="0" w:afterAutospacing="0"/>
        <w:rPr>
          <w:rFonts w:ascii="Segoe UI" w:hAnsi="Segoe UI" w:cs="Segoe UI" w:hint="eastAsia"/>
          <w:color w:val="7F7F7F" w:themeColor="text1" w:themeTint="80"/>
        </w:rPr>
      </w:pPr>
      <w:r w:rsidRPr="00A2181D">
        <w:rPr>
          <w:rStyle w:val="a5"/>
          <w:rFonts w:ascii="Segoe UI" w:hAnsi="Segoe UI" w:cs="Segoe UI"/>
          <w:color w:val="7F7F7F" w:themeColor="text1" w:themeTint="80"/>
        </w:rPr>
        <w:t>痛点需求矩阵</w:t>
      </w:r>
    </w:p>
    <w:p w:rsidR="00EC3CC0" w:rsidRPr="00A2181D" w:rsidRDefault="00EC3CC0" w:rsidP="00EC3CC0">
      <w:pPr>
        <w:pStyle w:val="a4"/>
        <w:numPr>
          <w:ilvl w:val="0"/>
          <w:numId w:val="3"/>
        </w:numPr>
        <w:spacing w:before="0" w:beforeAutospacing="0" w:after="0" w:afterAutospacing="0"/>
        <w:rPr>
          <w:rFonts w:ascii="Segoe UI" w:hAnsi="Segoe UI" w:cs="Segoe UI"/>
          <w:color w:val="7F7F7F" w:themeColor="text1" w:themeTint="80"/>
        </w:rPr>
      </w:pPr>
      <w:r w:rsidRPr="00A2181D">
        <w:rPr>
          <w:rFonts w:ascii="Segoe UI" w:hAnsi="Segoe UI" w:cs="Segoe UI"/>
          <w:color w:val="7F7F7F" w:themeColor="text1" w:themeTint="80"/>
        </w:rPr>
        <w:t>核心需求：</w:t>
      </w:r>
    </w:p>
    <w:p w:rsidR="00EC3CC0" w:rsidRPr="00A2181D" w:rsidRDefault="00EC3CC0" w:rsidP="00EC3CC0">
      <w:pPr>
        <w:pStyle w:val="a4"/>
        <w:numPr>
          <w:ilvl w:val="0"/>
          <w:numId w:val="3"/>
        </w:numPr>
        <w:spacing w:before="0" w:beforeAutospacing="0" w:after="0" w:afterAutospacing="0"/>
        <w:rPr>
          <w:rFonts w:ascii="Segoe UI" w:hAnsi="Segoe UI" w:cs="Segoe UI"/>
          <w:color w:val="7F7F7F" w:themeColor="text1" w:themeTint="80"/>
        </w:rPr>
      </w:pPr>
      <w:r w:rsidRPr="00A2181D">
        <w:rPr>
          <w:rFonts w:ascii="Segoe UI" w:hAnsi="Segoe UI" w:cs="Segoe UI"/>
          <w:color w:val="7F7F7F" w:themeColor="text1" w:themeTint="80"/>
        </w:rPr>
        <w:t>增值需求：</w:t>
      </w:r>
    </w:p>
    <w:p w:rsidR="00EC3CC0" w:rsidRPr="00A2181D" w:rsidRDefault="00EC3CC0" w:rsidP="00EC3CC0">
      <w:pPr>
        <w:pStyle w:val="a4"/>
        <w:numPr>
          <w:ilvl w:val="0"/>
          <w:numId w:val="3"/>
        </w:numPr>
        <w:spacing w:before="0" w:beforeAutospacing="0" w:after="0" w:afterAutospacing="0"/>
        <w:rPr>
          <w:rFonts w:ascii="Segoe UI" w:hAnsi="Segoe UI" w:cs="Segoe UI"/>
          <w:color w:val="7F7F7F" w:themeColor="text1" w:themeTint="80"/>
        </w:rPr>
      </w:pPr>
      <w:r w:rsidRPr="00A2181D">
        <w:rPr>
          <w:rFonts w:ascii="Segoe UI" w:hAnsi="Segoe UI" w:cs="Segoe UI"/>
          <w:color w:val="7F7F7F" w:themeColor="text1" w:themeTint="80"/>
        </w:rPr>
        <w:t>伪需求：</w:t>
      </w:r>
    </w:p>
    <w:p w:rsidR="00EC3CC0" w:rsidRPr="00A2181D" w:rsidRDefault="00EC3CC0" w:rsidP="00EC3CC0">
      <w:pPr>
        <w:pStyle w:val="a4"/>
        <w:rPr>
          <w:rFonts w:ascii="Segoe UI" w:hAnsi="Segoe UI" w:cs="Segoe UI" w:hint="eastAsia"/>
          <w:color w:val="7F7F7F" w:themeColor="text1" w:themeTint="80"/>
        </w:rPr>
      </w:pPr>
      <w:r w:rsidRPr="00A2181D">
        <w:rPr>
          <w:rStyle w:val="a5"/>
          <w:rFonts w:ascii="Segoe UI" w:hAnsi="Segoe UI" w:cs="Segoe UI"/>
          <w:color w:val="7F7F7F" w:themeColor="text1" w:themeTint="80"/>
        </w:rPr>
        <w:t>画像构建</w:t>
      </w:r>
      <w:r w:rsidRPr="00A2181D">
        <w:rPr>
          <w:rFonts w:ascii="Segoe UI" w:hAnsi="Segoe UI" w:cs="Segoe UI"/>
          <w:color w:val="7F7F7F" w:themeColor="text1" w:themeTint="80"/>
        </w:rPr>
        <w:br/>
      </w:r>
      <w:r w:rsidRPr="00A2181D">
        <w:rPr>
          <w:rStyle w:val="a5"/>
          <w:rFonts w:ascii="Segoe UI" w:hAnsi="Segoe UI" w:cs="Segoe UI"/>
          <w:color w:val="7F7F7F" w:themeColor="text1" w:themeTint="80"/>
        </w:rPr>
        <w:t>人物：</w:t>
      </w:r>
    </w:p>
    <w:p w:rsidR="00EC3CC0" w:rsidRPr="00A2181D" w:rsidRDefault="00EC3CC0" w:rsidP="00EC3CC0">
      <w:pPr>
        <w:pStyle w:val="a4"/>
        <w:rPr>
          <w:rFonts w:ascii="Segoe UI" w:hAnsi="Segoe UI" w:cs="Segoe UI"/>
          <w:color w:val="7F7F7F" w:themeColor="text1" w:themeTint="80"/>
        </w:rPr>
      </w:pPr>
      <w:r w:rsidRPr="00A2181D">
        <w:rPr>
          <w:rStyle w:val="a5"/>
          <w:rFonts w:ascii="Segoe UI" w:hAnsi="Segoe UI" w:cs="Segoe UI"/>
          <w:color w:val="7F7F7F" w:themeColor="text1" w:themeTint="80"/>
        </w:rPr>
        <w:t>四维画像：</w:t>
      </w:r>
    </w:p>
    <w:p w:rsidR="00EC3CC0" w:rsidRPr="00A2181D" w:rsidRDefault="00EC3CC0" w:rsidP="00EC3CC0">
      <w:pPr>
        <w:pStyle w:val="a4"/>
        <w:numPr>
          <w:ilvl w:val="0"/>
          <w:numId w:val="3"/>
        </w:numPr>
        <w:spacing w:before="0" w:beforeAutospacing="0" w:after="0" w:afterAutospacing="0"/>
        <w:rPr>
          <w:rFonts w:ascii="Segoe UI" w:hAnsi="Segoe UI" w:cs="Segoe UI"/>
          <w:color w:val="7F7F7F" w:themeColor="text1" w:themeTint="80"/>
        </w:rPr>
      </w:pPr>
      <w:r w:rsidRPr="00A2181D">
        <w:rPr>
          <w:rFonts w:ascii="Segoe UI" w:hAnsi="Segoe UI" w:cs="Segoe UI"/>
          <w:color w:val="7F7F7F" w:themeColor="text1" w:themeTint="80"/>
        </w:rPr>
        <w:t>基础属性：</w:t>
      </w:r>
    </w:p>
    <w:p w:rsidR="00EC3CC0" w:rsidRPr="00A2181D" w:rsidRDefault="00EC3CC0" w:rsidP="00EC3CC0">
      <w:pPr>
        <w:pStyle w:val="a4"/>
        <w:numPr>
          <w:ilvl w:val="0"/>
          <w:numId w:val="3"/>
        </w:numPr>
        <w:spacing w:before="0" w:beforeAutospacing="0" w:after="0" w:afterAutospacing="0"/>
        <w:rPr>
          <w:rFonts w:ascii="Segoe UI" w:hAnsi="Segoe UI" w:cs="Segoe UI"/>
          <w:color w:val="7F7F7F" w:themeColor="text1" w:themeTint="80"/>
        </w:rPr>
      </w:pPr>
      <w:r w:rsidRPr="00A2181D">
        <w:rPr>
          <w:rFonts w:ascii="Segoe UI" w:hAnsi="Segoe UI" w:cs="Segoe UI"/>
          <w:color w:val="7F7F7F" w:themeColor="text1" w:themeTint="80"/>
        </w:rPr>
        <w:t>行为特征：</w:t>
      </w:r>
    </w:p>
    <w:p w:rsidR="00EC3CC0" w:rsidRPr="00A2181D" w:rsidRDefault="00EC3CC0" w:rsidP="00EC3CC0">
      <w:pPr>
        <w:pStyle w:val="a4"/>
        <w:numPr>
          <w:ilvl w:val="0"/>
          <w:numId w:val="3"/>
        </w:numPr>
        <w:spacing w:before="0" w:beforeAutospacing="0" w:after="0" w:afterAutospacing="0"/>
        <w:rPr>
          <w:rFonts w:ascii="Segoe UI" w:hAnsi="Segoe UI" w:cs="Segoe UI"/>
          <w:color w:val="7F7F7F" w:themeColor="text1" w:themeTint="80"/>
        </w:rPr>
      </w:pPr>
      <w:r w:rsidRPr="00A2181D">
        <w:rPr>
          <w:rFonts w:ascii="Segoe UI" w:hAnsi="Segoe UI" w:cs="Segoe UI"/>
          <w:color w:val="7F7F7F" w:themeColor="text1" w:themeTint="80"/>
        </w:rPr>
        <w:t>心理诉求：</w:t>
      </w:r>
    </w:p>
    <w:p w:rsidR="00EC3CC0" w:rsidRPr="00A2181D" w:rsidRDefault="00EC3CC0" w:rsidP="00EC3CC0">
      <w:pPr>
        <w:pStyle w:val="a4"/>
        <w:numPr>
          <w:ilvl w:val="0"/>
          <w:numId w:val="3"/>
        </w:numPr>
        <w:spacing w:before="0" w:beforeAutospacing="0" w:after="0" w:afterAutospacing="0"/>
        <w:rPr>
          <w:rFonts w:ascii="Segoe UI" w:hAnsi="Segoe UI" w:cs="Segoe UI"/>
          <w:color w:val="7F7F7F" w:themeColor="text1" w:themeTint="80"/>
        </w:rPr>
      </w:pPr>
      <w:r w:rsidRPr="00A2181D">
        <w:rPr>
          <w:rFonts w:ascii="Segoe UI" w:hAnsi="Segoe UI" w:cs="Segoe UI"/>
          <w:color w:val="7F7F7F" w:themeColor="text1" w:themeTint="80"/>
        </w:rPr>
        <w:t>决策路径：</w:t>
      </w:r>
    </w:p>
    <w:p w:rsidR="00EC3CC0" w:rsidRDefault="00EC3CC0" w:rsidP="00EC3CC0">
      <w:pPr>
        <w:widowControl/>
        <w:jc w:val="left"/>
        <w:rPr>
          <w:rFonts w:hint="eastAsia"/>
        </w:rPr>
      </w:pPr>
      <w:hyperlink r:id="rId9" w:history="1">
        <w:r w:rsidRPr="00431CC3">
          <w:rPr>
            <w:rStyle w:val="a6"/>
          </w:rPr>
          <w:t>https://www.congruencemarketinsights.com/report/decentralized-identity-market</w:t>
        </w:r>
      </w:hyperlink>
    </w:p>
    <w:p w:rsidR="00EC3CC0" w:rsidRPr="00CF702E" w:rsidRDefault="00EC3CC0" w:rsidP="00EC3CC0">
      <w:pPr>
        <w:rPr>
          <w:rFonts w:hint="eastAsia"/>
        </w:rPr>
      </w:pPr>
      <w:hyperlink r:id="rId10" w:history="1">
        <w:r w:rsidRPr="00373F42">
          <w:rPr>
            <w:rStyle w:val="a6"/>
          </w:rPr>
          <w:t>https://www.163.com/dy/article/J2CSCSA605509NOJ.html</w:t>
        </w:r>
      </w:hyperlink>
    </w:p>
    <w:p w:rsidR="00181018" w:rsidRDefault="00181018" w:rsidP="00EC3CC0">
      <w:pPr>
        <w:widowControl/>
        <w:jc w:val="left"/>
      </w:pPr>
      <w:hyperlink r:id="rId11" w:history="1">
        <w:r w:rsidRPr="00181018">
          <w:rPr>
            <w:rStyle w:val="a6"/>
          </w:rPr>
          <w:t>https://dataintelo.com/report/blockchain-dlt-in-financial-market</w:t>
        </w:r>
      </w:hyperlink>
    </w:p>
    <w:p w:rsidR="00EC3CC0" w:rsidRDefault="00EC3CC0" w:rsidP="00EC3CC0">
      <w:pPr>
        <w:widowControl/>
        <w:jc w:val="left"/>
        <w:rPr>
          <w:rFonts w:hint="eastAsia"/>
        </w:rPr>
      </w:pPr>
      <w:r>
        <w:rPr>
          <w:rFonts w:hint="eastAsia"/>
        </w:rPr>
        <w:t>竞争对手</w:t>
      </w:r>
    </w:p>
    <w:p w:rsidR="00D35D0D" w:rsidRPr="00EC3CC0" w:rsidRDefault="00EC3CC0" w:rsidP="00EC3CC0">
      <w:pPr>
        <w:widowControl/>
        <w:jc w:val="left"/>
        <w:rPr>
          <w:rFonts w:hint="eastAsia"/>
        </w:rPr>
      </w:pPr>
      <w:r>
        <w:t xml:space="preserve">Microsoft Corporation, IBM Corporation, </w:t>
      </w:r>
      <w:proofErr w:type="spellStart"/>
      <w:r>
        <w:t>Sovrin</w:t>
      </w:r>
      <w:proofErr w:type="spellEnd"/>
      <w:r>
        <w:t xml:space="preserve"> Foundation, </w:t>
      </w:r>
      <w:proofErr w:type="spellStart"/>
      <w:r>
        <w:t>ConsenSys</w:t>
      </w:r>
      <w:proofErr w:type="spellEnd"/>
      <w:r>
        <w:t xml:space="preserve">, Civic Technologies, </w:t>
      </w:r>
      <w:proofErr w:type="spellStart"/>
      <w:r>
        <w:t>IncBlockstack</w:t>
      </w:r>
      <w:proofErr w:type="spellEnd"/>
      <w:r>
        <w:t xml:space="preserve"> PBC, Verifiable, Inc., </w:t>
      </w:r>
      <w:proofErr w:type="spellStart"/>
      <w:r>
        <w:t>ONTology</w:t>
      </w:r>
      <w:proofErr w:type="spellEnd"/>
      <w:r>
        <w:t xml:space="preserve">, Alchemy Insights, Inc, EVERNYM INC, Digital </w:t>
      </w:r>
      <w:proofErr w:type="spellStart"/>
      <w:r>
        <w:t>lmpactAlliance</w:t>
      </w:r>
      <w:proofErr w:type="spellEnd"/>
      <w:r>
        <w:t xml:space="preserve">, The Linux Foundation, Stacks, Bloom Protocol, </w:t>
      </w:r>
      <w:proofErr w:type="spellStart"/>
      <w:r>
        <w:t>SelfKey</w:t>
      </w:r>
      <w:proofErr w:type="spellEnd"/>
      <w:r>
        <w:t xml:space="preserve">, 1Kosmos Inc., Human </w:t>
      </w:r>
      <w:proofErr w:type="spellStart"/>
      <w:r>
        <w:t>ColossusFoundation</w:t>
      </w:r>
      <w:proofErr w:type="spellEnd"/>
      <w:r>
        <w:t xml:space="preserve">, and </w:t>
      </w:r>
      <w:proofErr w:type="spellStart"/>
      <w:r>
        <w:t>Trinsic</w:t>
      </w:r>
      <w:proofErr w:type="spellEnd"/>
      <w:r>
        <w:t xml:space="preserve"> Technologies Inc.</w:t>
      </w:r>
    </w:p>
    <w:sectPr w:rsidR="00D35D0D" w:rsidRPr="00EC3C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781F"/>
    <w:multiLevelType w:val="multilevel"/>
    <w:tmpl w:val="1FBE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D4E67"/>
    <w:multiLevelType w:val="multilevel"/>
    <w:tmpl w:val="22CA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B1FCE"/>
    <w:multiLevelType w:val="singleLevel"/>
    <w:tmpl w:val="126B1FCE"/>
    <w:lvl w:ilvl="0">
      <w:start w:val="1"/>
      <w:numFmt w:val="bullet"/>
      <w:lvlText w:val=""/>
      <w:lvlJc w:val="left"/>
      <w:pPr>
        <w:ind w:left="420" w:hanging="420"/>
      </w:pPr>
      <w:rPr>
        <w:rFonts w:ascii="Wingdings" w:hAnsi="Wingdings" w:hint="default"/>
      </w:rPr>
    </w:lvl>
  </w:abstractNum>
  <w:abstractNum w:abstractNumId="3" w15:restartNumberingAfterBreak="0">
    <w:nsid w:val="1707147E"/>
    <w:multiLevelType w:val="multilevel"/>
    <w:tmpl w:val="9DE8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629DB"/>
    <w:multiLevelType w:val="multilevel"/>
    <w:tmpl w:val="0210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4A44"/>
    <w:multiLevelType w:val="hybridMultilevel"/>
    <w:tmpl w:val="CEECCC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BEF5F2B"/>
    <w:multiLevelType w:val="hybridMultilevel"/>
    <w:tmpl w:val="D7BA8026"/>
    <w:lvl w:ilvl="0" w:tplc="AE486B98">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7" w15:restartNumberingAfterBreak="0">
    <w:nsid w:val="5E582037"/>
    <w:multiLevelType w:val="multilevel"/>
    <w:tmpl w:val="1E26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50A61"/>
    <w:multiLevelType w:val="multilevel"/>
    <w:tmpl w:val="DE22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1007C"/>
    <w:multiLevelType w:val="multilevel"/>
    <w:tmpl w:val="A9DE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95E4C"/>
    <w:multiLevelType w:val="hybridMultilevel"/>
    <w:tmpl w:val="9BAEED9A"/>
    <w:lvl w:ilvl="0" w:tplc="AE486B98">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num w:numId="1" w16cid:durableId="73670135">
    <w:abstractNumId w:val="2"/>
  </w:num>
  <w:num w:numId="2" w16cid:durableId="1450473582">
    <w:abstractNumId w:val="4"/>
  </w:num>
  <w:num w:numId="3" w16cid:durableId="300574547">
    <w:abstractNumId w:val="7"/>
  </w:num>
  <w:num w:numId="4" w16cid:durableId="236019271">
    <w:abstractNumId w:val="0"/>
  </w:num>
  <w:num w:numId="5" w16cid:durableId="2012446591">
    <w:abstractNumId w:val="1"/>
  </w:num>
  <w:num w:numId="6" w16cid:durableId="1616401997">
    <w:abstractNumId w:val="8"/>
  </w:num>
  <w:num w:numId="7" w16cid:durableId="560405917">
    <w:abstractNumId w:val="3"/>
  </w:num>
  <w:num w:numId="8" w16cid:durableId="220096457">
    <w:abstractNumId w:val="9"/>
  </w:num>
  <w:num w:numId="9" w16cid:durableId="482086800">
    <w:abstractNumId w:val="5"/>
  </w:num>
  <w:num w:numId="10" w16cid:durableId="1370951392">
    <w:abstractNumId w:val="10"/>
  </w:num>
  <w:num w:numId="11" w16cid:durableId="967012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k0MzA1YzdlNTZmNWE0NmUyYjYxYjMxZmIzNzQ3YmUifQ=="/>
  </w:docVars>
  <w:rsids>
    <w:rsidRoot w:val="00D35D0D"/>
    <w:rsid w:val="00042408"/>
    <w:rsid w:val="000C0528"/>
    <w:rsid w:val="00181018"/>
    <w:rsid w:val="00265631"/>
    <w:rsid w:val="00832AF1"/>
    <w:rsid w:val="00D35D0D"/>
    <w:rsid w:val="00EC3CC0"/>
    <w:rsid w:val="57FB4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BF3A5"/>
  <w15:docId w15:val="{C665ACAD-8C17-134E-861C-E03045A7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EC3CC0"/>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EC3CC0"/>
    <w:rPr>
      <w:b/>
      <w:bCs/>
    </w:rPr>
  </w:style>
  <w:style w:type="character" w:styleId="a6">
    <w:name w:val="Hyperlink"/>
    <w:basedOn w:val="a0"/>
    <w:uiPriority w:val="99"/>
    <w:unhideWhenUsed/>
    <w:rsid w:val="00EC3CC0"/>
    <w:rPr>
      <w:color w:val="0563C1" w:themeColor="hyperlink"/>
      <w:u w:val="single"/>
    </w:rPr>
  </w:style>
  <w:style w:type="character" w:styleId="a7">
    <w:name w:val="Unresolved Mention"/>
    <w:basedOn w:val="a0"/>
    <w:uiPriority w:val="99"/>
    <w:semiHidden/>
    <w:unhideWhenUsed/>
    <w:rsid w:val="00181018"/>
    <w:rPr>
      <w:color w:val="605E5C"/>
      <w:shd w:val="clear" w:color="auto" w:fill="E1DFDD"/>
    </w:rPr>
  </w:style>
  <w:style w:type="paragraph" w:styleId="a8">
    <w:name w:val="List Paragraph"/>
    <w:basedOn w:val="a"/>
    <w:uiPriority w:val="99"/>
    <w:unhideWhenUsed/>
    <w:rsid w:val="00832A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479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ataintelo.com/report/blockchain-dlt-in-financial-market" TargetMode="External"/><Relationship Id="rId5" Type="http://schemas.openxmlformats.org/officeDocument/2006/relationships/webSettings" Target="webSettings.xml"/><Relationship Id="rId10" Type="http://schemas.openxmlformats.org/officeDocument/2006/relationships/hyperlink" Target="https://www.163.com/dy/article/J2CSCSA605509NOJ.html" TargetMode="External"/><Relationship Id="rId4" Type="http://schemas.openxmlformats.org/officeDocument/2006/relationships/settings" Target="settings.xml"/><Relationship Id="rId9" Type="http://schemas.openxmlformats.org/officeDocument/2006/relationships/hyperlink" Target="https://www.congruencemarketinsights.com/report/decentralized-identity-mark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ljy06</dc:creator>
  <cp:lastModifiedBy>zhenzilei0828@gmail.com</cp:lastModifiedBy>
  <cp:revision>6</cp:revision>
  <dcterms:created xsi:type="dcterms:W3CDTF">2025-02-06T07:01:00Z</dcterms:created>
  <dcterms:modified xsi:type="dcterms:W3CDTF">2025-02-06T07:15:00Z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02411FD94DEC4482A6530D75874B9955</vt:lpwstr>
  </property>
</Properties>
</file>