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D069" w14:textId="3269045F" w:rsidR="000C28F4" w:rsidRPr="000C28F4" w:rsidRDefault="000C28F4" w:rsidP="00C127BD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Введение</w:t>
      </w:r>
    </w:p>
    <w:p w14:paraId="70A92E4C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Модели класса </w:t>
      </w:r>
      <w:r w:rsidRPr="000C28F4">
        <w:rPr>
          <w:rFonts w:asciiTheme="majorBidi" w:hAnsiTheme="majorBidi" w:cstheme="majorBidi"/>
          <w:sz w:val="28"/>
          <w:szCs w:val="28"/>
        </w:rPr>
        <w:t>Vision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–</w:t>
      </w:r>
      <w:r w:rsidRPr="000C28F4">
        <w:rPr>
          <w:rFonts w:asciiTheme="majorBidi" w:hAnsiTheme="majorBidi" w:cstheme="majorBidi"/>
          <w:sz w:val="28"/>
          <w:szCs w:val="28"/>
        </w:rPr>
        <w:t>Language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–</w:t>
      </w:r>
      <w:r w:rsidRPr="000C28F4">
        <w:rPr>
          <w:rFonts w:asciiTheme="majorBidi" w:hAnsiTheme="majorBidi" w:cstheme="majorBidi"/>
          <w:sz w:val="28"/>
          <w:szCs w:val="28"/>
        </w:rPr>
        <w:t>Action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(</w:t>
      </w:r>
      <w:r w:rsidRPr="000C28F4">
        <w:rPr>
          <w:rFonts w:asciiTheme="majorBidi" w:hAnsiTheme="majorBidi" w:cstheme="majorBidi"/>
          <w:sz w:val="28"/>
          <w:szCs w:val="28"/>
        </w:rPr>
        <w:t>VLA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) представляют собой перспективное направление в области робототехники и </w:t>
      </w:r>
      <w:r w:rsidRPr="000C28F4">
        <w:rPr>
          <w:rFonts w:asciiTheme="majorBidi" w:hAnsiTheme="majorBidi" w:cstheme="majorBidi"/>
          <w:sz w:val="28"/>
          <w:szCs w:val="28"/>
        </w:rPr>
        <w:t>embodied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AI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, так как они объединяют визуальное восприятие, обработку естественного языка и генерацию действий. Основной предпосылкой их эффективности является использование предварительно обученных </w:t>
      </w:r>
      <w:r w:rsidRPr="000C28F4">
        <w:rPr>
          <w:rFonts w:asciiTheme="majorBidi" w:hAnsiTheme="majorBidi" w:cstheme="majorBidi"/>
          <w:sz w:val="28"/>
          <w:szCs w:val="28"/>
        </w:rPr>
        <w:t>Vision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–</w:t>
      </w:r>
      <w:r w:rsidRPr="000C28F4">
        <w:rPr>
          <w:rFonts w:asciiTheme="majorBidi" w:hAnsiTheme="majorBidi" w:cstheme="majorBidi"/>
          <w:sz w:val="28"/>
          <w:szCs w:val="28"/>
        </w:rPr>
        <w:t>Language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моделей (</w:t>
      </w:r>
      <w:r w:rsidRPr="000C28F4">
        <w:rPr>
          <w:rFonts w:asciiTheme="majorBidi" w:hAnsiTheme="majorBidi" w:cstheme="majorBidi"/>
          <w:sz w:val="28"/>
          <w:szCs w:val="28"/>
        </w:rPr>
        <w:t>VLM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), которые содержат обширные знания об окружающем мире и обеспечивают устойчивое </w:t>
      </w:r>
      <w:r w:rsidRPr="000C28F4">
        <w:rPr>
          <w:rFonts w:asciiTheme="majorBidi" w:hAnsiTheme="majorBidi" w:cstheme="majorBidi"/>
          <w:sz w:val="28"/>
          <w:szCs w:val="28"/>
        </w:rPr>
        <w:t>vision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–</w:t>
      </w:r>
      <w:r w:rsidRPr="000C28F4">
        <w:rPr>
          <w:rFonts w:asciiTheme="majorBidi" w:hAnsiTheme="majorBidi" w:cstheme="majorBidi"/>
          <w:sz w:val="28"/>
          <w:szCs w:val="28"/>
        </w:rPr>
        <w:t>language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(</w:t>
      </w:r>
      <w:r w:rsidRPr="000C28F4">
        <w:rPr>
          <w:rFonts w:asciiTheme="majorBidi" w:hAnsiTheme="majorBidi" w:cstheme="majorBidi"/>
          <w:sz w:val="28"/>
          <w:szCs w:val="28"/>
        </w:rPr>
        <w:t>VL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) соответствие.</w:t>
      </w:r>
    </w:p>
    <w:p w14:paraId="256217DE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Однако при адаптации таких моделей к задачам управления действиями остаётся открытым вопрос: в какой степени исходные </w:t>
      </w:r>
      <w:r w:rsidRPr="000C28F4">
        <w:rPr>
          <w:rFonts w:asciiTheme="majorBidi" w:hAnsiTheme="majorBidi" w:cstheme="majorBidi"/>
          <w:sz w:val="28"/>
          <w:szCs w:val="28"/>
        </w:rPr>
        <w:t>VL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-представления сохраняются после </w:t>
      </w:r>
      <w:r w:rsidRPr="000C28F4">
        <w:rPr>
          <w:rFonts w:asciiTheme="majorBidi" w:hAnsiTheme="majorBidi" w:cstheme="majorBidi"/>
          <w:sz w:val="28"/>
          <w:szCs w:val="28"/>
        </w:rPr>
        <w:t>fine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tuning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на </w:t>
      </w:r>
      <w:r w:rsidRPr="000C28F4">
        <w:rPr>
          <w:rFonts w:asciiTheme="majorBidi" w:hAnsiTheme="majorBidi" w:cstheme="majorBidi"/>
          <w:sz w:val="28"/>
          <w:szCs w:val="28"/>
        </w:rPr>
        <w:t>action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-ориентированных данных. Ряд недавних работ показывает, что наивное дообучение может приводить к деградации визуальных представлений, что отрицательно сказывается на обобщающей способности модели, особенно в условиях выхода за распределение (</w:t>
      </w:r>
      <w:r w:rsidRPr="000C28F4">
        <w:rPr>
          <w:rFonts w:asciiTheme="majorBidi" w:hAnsiTheme="majorBidi" w:cstheme="majorBidi"/>
          <w:sz w:val="28"/>
          <w:szCs w:val="28"/>
        </w:rPr>
        <w:t>out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of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distribution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r w:rsidRPr="000C28F4">
        <w:rPr>
          <w:rFonts w:asciiTheme="majorBidi" w:hAnsiTheme="majorBidi" w:cstheme="majorBidi"/>
          <w:sz w:val="28"/>
          <w:szCs w:val="28"/>
        </w:rPr>
        <w:t>OOD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).</w:t>
      </w:r>
    </w:p>
    <w:p w14:paraId="3F3A55AC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Целью данной работы является анализ сохранения </w:t>
      </w:r>
      <w:r w:rsidRPr="000C28F4">
        <w:rPr>
          <w:rFonts w:asciiTheme="majorBidi" w:hAnsiTheme="majorBidi" w:cstheme="majorBidi"/>
          <w:sz w:val="28"/>
          <w:szCs w:val="28"/>
        </w:rPr>
        <w:t>VL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-представлений в модели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SmolVLA</w:t>
      </w:r>
      <w:proofErr w:type="spellEnd"/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при различных стратегиях </w:t>
      </w:r>
      <w:r w:rsidRPr="000C28F4">
        <w:rPr>
          <w:rFonts w:asciiTheme="majorBidi" w:hAnsiTheme="majorBidi" w:cstheme="majorBidi"/>
          <w:sz w:val="28"/>
          <w:szCs w:val="28"/>
        </w:rPr>
        <w:t>fine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tuning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, а также сравнение их влияния на стабильность обучения и сохранение визуального знания.</w:t>
      </w:r>
    </w:p>
    <w:p w14:paraId="3BF57FE6" w14:textId="0DE9FD16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54388148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Обзор связанных работ</w:t>
      </w:r>
    </w:p>
    <w:p w14:paraId="16C4821F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Современные </w:t>
      </w:r>
      <w:r w:rsidRPr="000C28F4">
        <w:rPr>
          <w:rFonts w:asciiTheme="majorBidi" w:hAnsiTheme="majorBidi" w:cstheme="majorBidi"/>
          <w:sz w:val="28"/>
          <w:szCs w:val="28"/>
        </w:rPr>
        <w:t>VLA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-модели активно используют предварительно обученные </w:t>
      </w:r>
      <w:r w:rsidRPr="000C28F4">
        <w:rPr>
          <w:rFonts w:asciiTheme="majorBidi" w:hAnsiTheme="majorBidi" w:cstheme="majorBidi"/>
          <w:sz w:val="28"/>
          <w:szCs w:val="28"/>
        </w:rPr>
        <w:t>VLM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в качестве основы для принятия решений в среде. Несмотря на высокое качество визуального и языкового представления, такие модели подвержены эффекту </w:t>
      </w:r>
      <w:r w:rsidRPr="000C28F4">
        <w:rPr>
          <w:rFonts w:asciiTheme="majorBidi" w:hAnsiTheme="majorBidi" w:cstheme="majorBidi"/>
          <w:sz w:val="28"/>
          <w:szCs w:val="28"/>
        </w:rPr>
        <w:t>representational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drift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при адаптации к новым задачам управления.</w:t>
      </w:r>
    </w:p>
    <w:p w14:paraId="0BC0A65F" w14:textId="71C2955A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Для диагностики и смягчения деградации представлений используются методы зондирования скрытых слоёв, анализ </w:t>
      </w:r>
      <w:r w:rsidRPr="000C28F4">
        <w:rPr>
          <w:rFonts w:asciiTheme="majorBidi" w:hAnsiTheme="majorBidi" w:cstheme="majorBidi"/>
          <w:sz w:val="28"/>
          <w:szCs w:val="28"/>
        </w:rPr>
        <w:t>attention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-карт, а также различные стратегии выравнивания представлений. Особое внимание уделяется тому, как </w:t>
      </w:r>
      <w:r w:rsidRPr="000C28F4">
        <w:rPr>
          <w:rFonts w:asciiTheme="majorBidi" w:hAnsiTheme="majorBidi" w:cstheme="majorBidi"/>
          <w:sz w:val="28"/>
          <w:szCs w:val="28"/>
        </w:rPr>
        <w:t>fine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tuning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влияет на внутренние </w:t>
      </w:r>
      <w:r w:rsidRPr="000C28F4">
        <w:rPr>
          <w:rFonts w:asciiTheme="majorBidi" w:hAnsiTheme="majorBidi" w:cstheme="majorBidi"/>
          <w:sz w:val="28"/>
          <w:szCs w:val="28"/>
        </w:rPr>
        <w:t>VL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-структуры и способность модели к </w:t>
      </w:r>
      <w:r w:rsidRPr="000C28F4">
        <w:rPr>
          <w:rFonts w:asciiTheme="majorBidi" w:hAnsiTheme="majorBidi" w:cstheme="majorBidi"/>
          <w:sz w:val="28"/>
          <w:szCs w:val="28"/>
        </w:rPr>
        <w:t>OOD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-обобщению.</w:t>
      </w:r>
    </w:p>
    <w:p w14:paraId="78BB4C72" w14:textId="7DF04260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br w:type="page"/>
      </w:r>
    </w:p>
    <w:p w14:paraId="4470AB9F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lastRenderedPageBreak/>
        <w:t>Метод</w:t>
      </w:r>
    </w:p>
    <w:p w14:paraId="3174D67E" w14:textId="77777777" w:rsidR="000C28F4" w:rsidRPr="000C28F4" w:rsidRDefault="000C28F4" w:rsidP="000C28F4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Архитектура модели</w:t>
      </w:r>
    </w:p>
    <w:p w14:paraId="6A55708B" w14:textId="77777777" w:rsidR="000C28F4" w:rsidRPr="000C28F4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  <w:proofErr w:type="spellStart"/>
      <w:r w:rsidRPr="000C28F4">
        <w:rPr>
          <w:rFonts w:asciiTheme="majorBidi" w:hAnsiTheme="majorBidi" w:cstheme="majorBidi"/>
          <w:sz w:val="28"/>
          <w:szCs w:val="28"/>
        </w:rPr>
        <w:t>SmolVLA</w:t>
      </w:r>
      <w:proofErr w:type="spellEnd"/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— это компактная </w:t>
      </w:r>
      <w:r w:rsidRPr="000C28F4">
        <w:rPr>
          <w:rFonts w:asciiTheme="majorBidi" w:hAnsiTheme="majorBidi" w:cstheme="majorBidi"/>
          <w:sz w:val="28"/>
          <w:szCs w:val="28"/>
        </w:rPr>
        <w:t>Vision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–</w:t>
      </w:r>
      <w:r w:rsidRPr="000C28F4">
        <w:rPr>
          <w:rFonts w:asciiTheme="majorBidi" w:hAnsiTheme="majorBidi" w:cstheme="majorBidi"/>
          <w:sz w:val="28"/>
          <w:szCs w:val="28"/>
        </w:rPr>
        <w:t>Language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–</w:t>
      </w:r>
      <w:r w:rsidRPr="000C28F4">
        <w:rPr>
          <w:rFonts w:asciiTheme="majorBidi" w:hAnsiTheme="majorBidi" w:cstheme="majorBidi"/>
          <w:sz w:val="28"/>
          <w:szCs w:val="28"/>
        </w:rPr>
        <w:t>Action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модель, которая принимает на вход:</w:t>
      </w:r>
    </w:p>
    <w:p w14:paraId="6ACB7D5A" w14:textId="77777777" w:rsidR="000C28F4" w:rsidRPr="000C28F4" w:rsidRDefault="000C28F4" w:rsidP="000C28F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0C28F4">
        <w:rPr>
          <w:rFonts w:asciiTheme="majorBidi" w:hAnsiTheme="majorBidi" w:cstheme="majorBidi"/>
          <w:sz w:val="28"/>
          <w:szCs w:val="28"/>
        </w:rPr>
        <w:t>визуальные</w:t>
      </w:r>
      <w:proofErr w:type="spellEnd"/>
      <w:r w:rsidRPr="000C28F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наблюдения</w:t>
      </w:r>
      <w:proofErr w:type="spellEnd"/>
      <w:r w:rsidRPr="000C28F4">
        <w:rPr>
          <w:rFonts w:asciiTheme="majorBidi" w:hAnsiTheme="majorBidi" w:cstheme="majorBidi"/>
          <w:sz w:val="28"/>
          <w:szCs w:val="28"/>
        </w:rPr>
        <w:t xml:space="preserve"> с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камеры</w:t>
      </w:r>
      <w:proofErr w:type="spellEnd"/>
      <w:r w:rsidRPr="000C28F4">
        <w:rPr>
          <w:rFonts w:asciiTheme="majorBidi" w:hAnsiTheme="majorBidi" w:cstheme="majorBidi"/>
          <w:sz w:val="28"/>
          <w:szCs w:val="28"/>
        </w:rPr>
        <w:t>,</w:t>
      </w:r>
    </w:p>
    <w:p w14:paraId="1B94E560" w14:textId="77777777" w:rsidR="000C28F4" w:rsidRPr="000C28F4" w:rsidRDefault="000C28F4" w:rsidP="000C28F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0C28F4">
        <w:rPr>
          <w:rFonts w:asciiTheme="majorBidi" w:hAnsiTheme="majorBidi" w:cstheme="majorBidi"/>
          <w:sz w:val="28"/>
          <w:szCs w:val="28"/>
        </w:rPr>
        <w:t>текущее</w:t>
      </w:r>
      <w:proofErr w:type="spellEnd"/>
      <w:r w:rsidRPr="000C28F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состояние</w:t>
      </w:r>
      <w:proofErr w:type="spellEnd"/>
      <w:r w:rsidRPr="000C28F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системы</w:t>
      </w:r>
      <w:proofErr w:type="spellEnd"/>
      <w:r w:rsidRPr="000C28F4">
        <w:rPr>
          <w:rFonts w:asciiTheme="majorBidi" w:hAnsiTheme="majorBidi" w:cstheme="majorBidi"/>
          <w:sz w:val="28"/>
          <w:szCs w:val="28"/>
        </w:rPr>
        <w:t>,</w:t>
      </w:r>
    </w:p>
    <w:p w14:paraId="3A305B22" w14:textId="77777777" w:rsidR="000C28F4" w:rsidRPr="000C28F4" w:rsidRDefault="000C28F4" w:rsidP="000C28F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>текстовую инструкцию на естественном языке.</w:t>
      </w:r>
    </w:p>
    <w:p w14:paraId="6C24F739" w14:textId="77777777" w:rsidR="000C28F4" w:rsidRPr="000C28F4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>Полученные признаки используются для формирования контекстного представления, которое затем применяется для генерации действий.</w:t>
      </w:r>
    </w:p>
    <w:p w14:paraId="612D37AC" w14:textId="052F646D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1EBDA5F7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Стратегии обучения</w:t>
      </w:r>
    </w:p>
    <w:p w14:paraId="6C94BE75" w14:textId="77777777" w:rsidR="000C28F4" w:rsidRPr="000C28F4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В рамках работы были рассмотрены три конфигурации </w:t>
      </w:r>
      <w:r w:rsidRPr="000C28F4">
        <w:rPr>
          <w:rFonts w:asciiTheme="majorBidi" w:hAnsiTheme="majorBidi" w:cstheme="majorBidi"/>
          <w:sz w:val="28"/>
          <w:szCs w:val="28"/>
        </w:rPr>
        <w:t>fine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tuning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:</w:t>
      </w:r>
    </w:p>
    <w:p w14:paraId="215B8485" w14:textId="77777777" w:rsidR="000C28F4" w:rsidRPr="000C28F4" w:rsidRDefault="000C28F4" w:rsidP="000C28F4">
      <w:pPr>
        <w:numPr>
          <w:ilvl w:val="0"/>
          <w:numId w:val="2"/>
        </w:numPr>
        <w:tabs>
          <w:tab w:val="clear" w:pos="720"/>
          <w:tab w:val="num" w:pos="540"/>
        </w:tabs>
        <w:ind w:left="0"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Базовая модель (</w:t>
      </w:r>
      <w:r w:rsidRPr="000C28F4">
        <w:rPr>
          <w:rFonts w:asciiTheme="majorBidi" w:hAnsiTheme="majorBidi" w:cstheme="majorBidi"/>
          <w:b/>
          <w:bCs/>
          <w:sz w:val="28"/>
          <w:szCs w:val="28"/>
        </w:rPr>
        <w:t>flow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b/>
          <w:bCs/>
          <w:sz w:val="28"/>
          <w:szCs w:val="28"/>
        </w:rPr>
        <w:t>matching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b/>
          <w:bCs/>
          <w:sz w:val="28"/>
          <w:szCs w:val="28"/>
        </w:rPr>
        <w:t>loss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)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br/>
        <w:t xml:space="preserve">Стандартная конфигурация обучения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SmolVLA</w:t>
      </w:r>
      <w:proofErr w:type="spellEnd"/>
      <w:r w:rsidRPr="000C28F4">
        <w:rPr>
          <w:rFonts w:asciiTheme="majorBidi" w:hAnsiTheme="majorBidi" w:cstheme="majorBidi"/>
          <w:sz w:val="28"/>
          <w:szCs w:val="28"/>
          <w:lang w:val="ru-RU"/>
        </w:rPr>
        <w:t>, используемая в оригинальной реализации.</w:t>
      </w:r>
    </w:p>
    <w:p w14:paraId="4EF79917" w14:textId="77777777" w:rsidR="000C28F4" w:rsidRPr="000C28F4" w:rsidRDefault="000C28F4" w:rsidP="000C28F4">
      <w:pPr>
        <w:numPr>
          <w:ilvl w:val="0"/>
          <w:numId w:val="2"/>
        </w:numPr>
        <w:tabs>
          <w:tab w:val="clear" w:pos="720"/>
          <w:tab w:val="num" w:pos="540"/>
        </w:tabs>
        <w:ind w:left="0"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</w:rPr>
        <w:t>L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1-регрессия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br/>
        <w:t>Альтернативная функция потерь, применяемая для анализа скорости сходимости и стабильности обучения.</w:t>
      </w:r>
    </w:p>
    <w:p w14:paraId="0BB8D8BB" w14:textId="77777777" w:rsidR="000C28F4" w:rsidRPr="000C28F4" w:rsidRDefault="000C28F4" w:rsidP="000C28F4">
      <w:pPr>
        <w:numPr>
          <w:ilvl w:val="0"/>
          <w:numId w:val="2"/>
        </w:numPr>
        <w:tabs>
          <w:tab w:val="clear" w:pos="720"/>
          <w:tab w:val="num" w:pos="540"/>
        </w:tabs>
        <w:ind w:left="0"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Замороженный </w:t>
      </w:r>
      <w:r w:rsidRPr="000C28F4">
        <w:rPr>
          <w:rFonts w:asciiTheme="majorBidi" w:hAnsiTheme="majorBidi" w:cstheme="majorBidi"/>
          <w:b/>
          <w:bCs/>
          <w:sz w:val="28"/>
          <w:szCs w:val="28"/>
        </w:rPr>
        <w:t>vision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-энкодер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br/>
        <w:t>Конфигурация, при которой визуальный энкодер не обновляется во время обучения, что позволяет снизить деградацию предварительно обученных визуальных представлений.</w:t>
      </w:r>
    </w:p>
    <w:p w14:paraId="288354AC" w14:textId="515417BC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  <w:r w:rsidRPr="00C127BD">
        <w:rPr>
          <w:rFonts w:asciiTheme="majorBidi" w:hAnsiTheme="majorBidi" w:cstheme="majorBidi"/>
          <w:sz w:val="28"/>
          <w:szCs w:val="28"/>
          <w:lang w:val="ru-RU"/>
        </w:rPr>
        <w:br w:type="page"/>
      </w:r>
    </w:p>
    <w:p w14:paraId="003F4AAB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lastRenderedPageBreak/>
        <w:t>Экспериментальная установка</w:t>
      </w:r>
    </w:p>
    <w:p w14:paraId="68132DEB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lang w:val="ru-RU"/>
        </w:rPr>
      </w:pPr>
      <w:r w:rsidRPr="000C28F4">
        <w:rPr>
          <w:rFonts w:asciiTheme="majorBidi" w:hAnsiTheme="majorBidi" w:cstheme="majorBidi"/>
          <w:lang w:val="ru-RU"/>
        </w:rPr>
        <w:t xml:space="preserve">Датасет Для обучения использовался демонстрационный датасет </w:t>
      </w:r>
      <w:r w:rsidRPr="000C28F4">
        <w:rPr>
          <w:rFonts w:asciiTheme="majorBidi" w:hAnsiTheme="majorBidi" w:cstheme="majorBidi"/>
        </w:rPr>
        <w:t>pick</w:t>
      </w:r>
      <w:r w:rsidRPr="000C28F4">
        <w:rPr>
          <w:rFonts w:asciiTheme="majorBidi" w:hAnsiTheme="majorBidi" w:cstheme="majorBidi"/>
          <w:lang w:val="ru-RU"/>
        </w:rPr>
        <w:t>-</w:t>
      </w:r>
      <w:r w:rsidRPr="000C28F4">
        <w:rPr>
          <w:rFonts w:asciiTheme="majorBidi" w:hAnsiTheme="majorBidi" w:cstheme="majorBidi"/>
        </w:rPr>
        <w:t>and</w:t>
      </w:r>
      <w:r w:rsidRPr="000C28F4">
        <w:rPr>
          <w:rFonts w:asciiTheme="majorBidi" w:hAnsiTheme="majorBidi" w:cstheme="majorBidi"/>
          <w:lang w:val="ru-RU"/>
        </w:rPr>
        <w:t>-</w:t>
      </w:r>
      <w:r w:rsidRPr="000C28F4">
        <w:rPr>
          <w:rFonts w:asciiTheme="majorBidi" w:hAnsiTheme="majorBidi" w:cstheme="majorBidi"/>
        </w:rPr>
        <w:t>place</w:t>
      </w:r>
      <w:r w:rsidRPr="000C28F4">
        <w:rPr>
          <w:rFonts w:asciiTheme="majorBidi" w:hAnsiTheme="majorBidi" w:cstheme="majorBidi"/>
          <w:lang w:val="ru-RU"/>
        </w:rPr>
        <w:t xml:space="preserve">, содержащий эпизоды манипуляций с объектами при различных начальных условиях. Датасет был размещён на платформе </w:t>
      </w:r>
      <w:r w:rsidRPr="000C28F4">
        <w:rPr>
          <w:rFonts w:asciiTheme="majorBidi" w:hAnsiTheme="majorBidi" w:cstheme="majorBidi"/>
        </w:rPr>
        <w:t>Hugging</w:t>
      </w:r>
      <w:r w:rsidRPr="000C28F4">
        <w:rPr>
          <w:rFonts w:asciiTheme="majorBidi" w:hAnsiTheme="majorBidi" w:cstheme="majorBidi"/>
          <w:lang w:val="ru-RU"/>
        </w:rPr>
        <w:t xml:space="preserve"> </w:t>
      </w:r>
      <w:r w:rsidRPr="000C28F4">
        <w:rPr>
          <w:rFonts w:asciiTheme="majorBidi" w:hAnsiTheme="majorBidi" w:cstheme="majorBidi"/>
        </w:rPr>
        <w:t>Face</w:t>
      </w:r>
      <w:r w:rsidRPr="000C28F4">
        <w:rPr>
          <w:rFonts w:asciiTheme="majorBidi" w:hAnsiTheme="majorBidi" w:cstheme="majorBidi"/>
          <w:lang w:val="ru-RU"/>
        </w:rPr>
        <w:t xml:space="preserve"> </w:t>
      </w:r>
      <w:r w:rsidRPr="000C28F4">
        <w:rPr>
          <w:rFonts w:asciiTheme="majorBidi" w:hAnsiTheme="majorBidi" w:cstheme="majorBidi"/>
        </w:rPr>
        <w:t>Hub</w:t>
      </w:r>
      <w:r w:rsidRPr="000C28F4">
        <w:rPr>
          <w:rFonts w:asciiTheme="majorBidi" w:hAnsiTheme="majorBidi" w:cstheme="majorBidi"/>
          <w:lang w:val="ru-RU"/>
        </w:rPr>
        <w:t xml:space="preserve"> для обеспечения воспроизводимости экспериментов.</w:t>
      </w:r>
    </w:p>
    <w:p w14:paraId="630C3852" w14:textId="42D579CC" w:rsidR="000C28F4" w:rsidRPr="000C28F4" w:rsidRDefault="000C28F4" w:rsidP="000C28F4">
      <w:pPr>
        <w:spacing w:after="0"/>
        <w:ind w:firstLine="720"/>
        <w:rPr>
          <w:rFonts w:asciiTheme="majorBidi" w:hAnsiTheme="majorBidi" w:cstheme="majorBidi"/>
          <w:lang w:val="ru-RU"/>
        </w:rPr>
      </w:pPr>
    </w:p>
    <w:p w14:paraId="0AAAE30C" w14:textId="754D870C" w:rsidR="000C28F4" w:rsidRPr="000C28F4" w:rsidRDefault="000C28F4" w:rsidP="000C28F4">
      <w:pPr>
        <w:spacing w:after="0"/>
        <w:ind w:firstLine="720"/>
        <w:rPr>
          <w:rFonts w:asciiTheme="majorBidi" w:hAnsiTheme="majorBidi" w:cstheme="majorBidi"/>
          <w:lang w:val="ru-RU"/>
        </w:rPr>
      </w:pPr>
      <w:r w:rsidRPr="000C28F4">
        <w:rPr>
          <w:rFonts w:asciiTheme="majorBidi" w:hAnsiTheme="majorBidi" w:cstheme="majorBidi"/>
          <w:lang w:val="ru-RU"/>
        </w:rPr>
        <w:t xml:space="preserve">Параметры обучения Обучение проводилось с использованием фреймворка </w:t>
      </w:r>
      <w:proofErr w:type="spellStart"/>
      <w:r w:rsidRPr="000C28F4">
        <w:rPr>
          <w:rFonts w:asciiTheme="majorBidi" w:hAnsiTheme="majorBidi" w:cstheme="majorBidi"/>
        </w:rPr>
        <w:t>LeRobot</w:t>
      </w:r>
      <w:proofErr w:type="spellEnd"/>
      <w:r w:rsidRPr="000C28F4">
        <w:rPr>
          <w:rFonts w:asciiTheme="majorBidi" w:hAnsiTheme="majorBidi" w:cstheme="majorBidi"/>
          <w:lang w:val="ru-RU"/>
        </w:rPr>
        <w:t xml:space="preserve"> в среде </w:t>
      </w:r>
      <w:r w:rsidRPr="000C28F4">
        <w:rPr>
          <w:rFonts w:asciiTheme="majorBidi" w:hAnsiTheme="majorBidi" w:cstheme="majorBidi"/>
        </w:rPr>
        <w:t>Google</w:t>
      </w:r>
      <w:r w:rsidRPr="000C28F4">
        <w:rPr>
          <w:rFonts w:asciiTheme="majorBidi" w:hAnsiTheme="majorBidi" w:cstheme="majorBidi"/>
          <w:lang w:val="ru-RU"/>
        </w:rPr>
        <w:t xml:space="preserve"> </w:t>
      </w:r>
      <w:proofErr w:type="spellStart"/>
      <w:r w:rsidRPr="000C28F4">
        <w:rPr>
          <w:rFonts w:asciiTheme="majorBidi" w:hAnsiTheme="majorBidi" w:cstheme="majorBidi"/>
        </w:rPr>
        <w:t>Colab</w:t>
      </w:r>
      <w:proofErr w:type="spellEnd"/>
      <w:r w:rsidRPr="000C28F4">
        <w:rPr>
          <w:rFonts w:asciiTheme="majorBidi" w:hAnsiTheme="majorBidi" w:cstheme="majorBidi"/>
          <w:lang w:val="ru-RU"/>
        </w:rPr>
        <w:t xml:space="preserve">. Все модели обучались в течение 200 шагов, что позволило провести сравнительный анализ при ограниченных вычислительных ресурсах. Полученные контрольные точки моделей были загружены на </w:t>
      </w:r>
      <w:r w:rsidRPr="000C28F4">
        <w:rPr>
          <w:rFonts w:asciiTheme="majorBidi" w:hAnsiTheme="majorBidi" w:cstheme="majorBidi"/>
        </w:rPr>
        <w:t>Hugging</w:t>
      </w:r>
      <w:r w:rsidRPr="000C28F4">
        <w:rPr>
          <w:rFonts w:asciiTheme="majorBidi" w:hAnsiTheme="majorBidi" w:cstheme="majorBidi"/>
          <w:lang w:val="ru-RU"/>
        </w:rPr>
        <w:t xml:space="preserve"> </w:t>
      </w:r>
      <w:r w:rsidRPr="000C28F4">
        <w:rPr>
          <w:rFonts w:asciiTheme="majorBidi" w:hAnsiTheme="majorBidi" w:cstheme="majorBidi"/>
        </w:rPr>
        <w:t>Face</w:t>
      </w:r>
      <w:r w:rsidRPr="000C28F4">
        <w:rPr>
          <w:rFonts w:asciiTheme="majorBidi" w:hAnsiTheme="majorBidi" w:cstheme="majorBidi"/>
          <w:lang w:val="ru-RU"/>
        </w:rPr>
        <w:t xml:space="preserve"> </w:t>
      </w:r>
      <w:r w:rsidRPr="000C28F4">
        <w:rPr>
          <w:rFonts w:asciiTheme="majorBidi" w:hAnsiTheme="majorBidi" w:cstheme="majorBidi"/>
        </w:rPr>
        <w:t>Hub</w:t>
      </w:r>
    </w:p>
    <w:p w14:paraId="7BF1AE37" w14:textId="274C0C58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01B565BA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Результаты</w:t>
      </w:r>
    </w:p>
    <w:p w14:paraId="270C39DC" w14:textId="77777777" w:rsidR="000C28F4" w:rsidRPr="000C28F4" w:rsidRDefault="000C28F4" w:rsidP="000C28F4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Количественное сравнение</w:t>
      </w:r>
    </w:p>
    <w:p w14:paraId="1B1463A0" w14:textId="77777777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Таблица 1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демонстрирует сравнение различных стратегий </w:t>
      </w:r>
      <w:r w:rsidRPr="000C28F4">
        <w:rPr>
          <w:rFonts w:asciiTheme="majorBidi" w:hAnsiTheme="majorBidi" w:cstheme="majorBidi"/>
          <w:sz w:val="28"/>
          <w:szCs w:val="28"/>
        </w:rPr>
        <w:t>fine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tuning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.</w:t>
      </w:r>
    </w:p>
    <w:p w14:paraId="2BC9269E" w14:textId="6F7B35CC" w:rsidR="00430057" w:rsidRPr="00C127BD" w:rsidRDefault="00430057" w:rsidP="00430057">
      <w:pPr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Таблица 1. Сравнение стратегий </w:t>
      </w:r>
      <w:r w:rsidRPr="000C28F4">
        <w:rPr>
          <w:rFonts w:asciiTheme="majorBidi" w:hAnsiTheme="majorBidi" w:cstheme="majorBidi"/>
          <w:b/>
          <w:bCs/>
          <w:sz w:val="28"/>
          <w:szCs w:val="28"/>
        </w:rPr>
        <w:t>fine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b/>
          <w:bCs/>
          <w:sz w:val="28"/>
          <w:szCs w:val="28"/>
        </w:rPr>
        <w:t>tuning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</w:t>
      </w:r>
      <w:proofErr w:type="spellStart"/>
      <w:r w:rsidRPr="000C28F4">
        <w:rPr>
          <w:rFonts w:asciiTheme="majorBidi" w:hAnsiTheme="majorBidi" w:cstheme="majorBidi"/>
          <w:b/>
          <w:bCs/>
          <w:sz w:val="28"/>
          <w:szCs w:val="28"/>
        </w:rPr>
        <w:t>SmolVLA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30057" w14:paraId="0CD440A7" w14:textId="77777777" w:rsidTr="00607C22">
        <w:tc>
          <w:tcPr>
            <w:tcW w:w="2337" w:type="dxa"/>
          </w:tcPr>
          <w:p w14:paraId="784FC395" w14:textId="77777777" w:rsidR="00430057" w:rsidRDefault="00430057" w:rsidP="00607C22">
            <w:proofErr w:type="spellStart"/>
            <w:r w:rsidRPr="000C28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2337" w:type="dxa"/>
          </w:tcPr>
          <w:p w14:paraId="270F2B8F" w14:textId="77777777" w:rsidR="00430057" w:rsidRDefault="00430057" w:rsidP="00607C22">
            <w:proofErr w:type="spellStart"/>
            <w:r w:rsidRPr="000C28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Функция</w:t>
            </w:r>
            <w:proofErr w:type="spellEnd"/>
            <w:r w:rsidRPr="000C28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28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потерь</w:t>
            </w:r>
            <w:proofErr w:type="spellEnd"/>
          </w:p>
        </w:tc>
        <w:tc>
          <w:tcPr>
            <w:tcW w:w="2338" w:type="dxa"/>
          </w:tcPr>
          <w:p w14:paraId="0C06CD51" w14:textId="77777777" w:rsidR="00430057" w:rsidRDefault="00430057" w:rsidP="00607C22">
            <w:r w:rsidRPr="000C28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Vision-</w:t>
            </w:r>
            <w:proofErr w:type="spellStart"/>
            <w:r w:rsidRPr="000C28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энкодер</w:t>
            </w:r>
            <w:proofErr w:type="spellEnd"/>
          </w:p>
        </w:tc>
        <w:tc>
          <w:tcPr>
            <w:tcW w:w="2338" w:type="dxa"/>
          </w:tcPr>
          <w:p w14:paraId="7BFF5106" w14:textId="77777777" w:rsidR="00430057" w:rsidRPr="009F1CA4" w:rsidRDefault="00430057" w:rsidP="00607C22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F1CA4">
              <w:rPr>
                <w:rFonts w:asciiTheme="majorBidi" w:hAnsiTheme="majorBidi" w:cstheme="majorBidi"/>
                <w:b/>
                <w:bCs/>
              </w:rPr>
              <w:t>Шаг</w:t>
            </w:r>
            <w:proofErr w:type="spellEnd"/>
            <w:r w:rsidRPr="009F1CA4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9F1CA4">
              <w:rPr>
                <w:rFonts w:asciiTheme="majorBidi" w:hAnsiTheme="majorBidi" w:cstheme="majorBidi"/>
                <w:b/>
                <w:bCs/>
              </w:rPr>
              <w:t>Примечание</w:t>
            </w:r>
            <w:proofErr w:type="spellEnd"/>
          </w:p>
        </w:tc>
      </w:tr>
      <w:tr w:rsidR="00430057" w14:paraId="0C889FA5" w14:textId="77777777" w:rsidTr="00607C22">
        <w:tc>
          <w:tcPr>
            <w:tcW w:w="2337" w:type="dxa"/>
          </w:tcPr>
          <w:p w14:paraId="45C108AE" w14:textId="77777777" w:rsidR="00430057" w:rsidRDefault="00430057" w:rsidP="00607C22">
            <w:proofErr w:type="spellStart"/>
            <w:r w:rsidRPr="000C28F4">
              <w:rPr>
                <w:rFonts w:asciiTheme="majorBidi" w:hAnsiTheme="majorBidi" w:cstheme="majorBidi"/>
                <w:sz w:val="28"/>
                <w:szCs w:val="28"/>
              </w:rPr>
              <w:t>SmolVLA</w:t>
            </w:r>
            <w:proofErr w:type="spellEnd"/>
            <w:r w:rsidRPr="000C28F4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0C28F4">
              <w:rPr>
                <w:rFonts w:asciiTheme="majorBidi" w:hAnsiTheme="majorBidi" w:cstheme="majorBidi"/>
                <w:sz w:val="28"/>
                <w:szCs w:val="28"/>
              </w:rPr>
              <w:t>базовая</w:t>
            </w:r>
            <w:proofErr w:type="spellEnd"/>
            <w:r w:rsidRPr="000C28F4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2337" w:type="dxa"/>
          </w:tcPr>
          <w:p w14:paraId="1976D607" w14:textId="77777777" w:rsidR="00430057" w:rsidRDefault="00430057" w:rsidP="00607C22">
            <w:r w:rsidRPr="000C28F4">
              <w:rPr>
                <w:rFonts w:asciiTheme="majorBidi" w:hAnsiTheme="majorBidi" w:cstheme="majorBidi"/>
                <w:sz w:val="28"/>
                <w:szCs w:val="28"/>
              </w:rPr>
              <w:t>Flow-matching</w:t>
            </w:r>
          </w:p>
        </w:tc>
        <w:tc>
          <w:tcPr>
            <w:tcW w:w="2338" w:type="dxa"/>
          </w:tcPr>
          <w:p w14:paraId="7EFD83B6" w14:textId="77777777" w:rsidR="00430057" w:rsidRDefault="00430057" w:rsidP="00607C22">
            <w:proofErr w:type="spellStart"/>
            <w:r w:rsidRPr="000C28F4">
              <w:rPr>
                <w:rFonts w:asciiTheme="majorBidi" w:hAnsiTheme="majorBidi" w:cstheme="majorBidi"/>
                <w:sz w:val="28"/>
                <w:szCs w:val="28"/>
              </w:rPr>
              <w:t>Обучаемый</w:t>
            </w:r>
            <w:proofErr w:type="spellEnd"/>
          </w:p>
        </w:tc>
        <w:tc>
          <w:tcPr>
            <w:tcW w:w="2338" w:type="dxa"/>
          </w:tcPr>
          <w:p w14:paraId="5EB2CDA8" w14:textId="77777777" w:rsidR="00430057" w:rsidRDefault="00430057" w:rsidP="00607C22">
            <w:r w:rsidRPr="009F1CA4">
              <w:t xml:space="preserve">200 </w:t>
            </w:r>
            <w:proofErr w:type="spellStart"/>
            <w:r w:rsidRPr="009F1CA4">
              <w:t>Базовая</w:t>
            </w:r>
            <w:proofErr w:type="spellEnd"/>
            <w:r w:rsidRPr="009F1CA4">
              <w:t xml:space="preserve"> </w:t>
            </w:r>
            <w:proofErr w:type="spellStart"/>
            <w:r w:rsidRPr="009F1CA4">
              <w:t>конфигурация</w:t>
            </w:r>
            <w:proofErr w:type="spellEnd"/>
          </w:p>
        </w:tc>
      </w:tr>
      <w:tr w:rsidR="00430057" w14:paraId="15D954AE" w14:textId="77777777" w:rsidTr="00607C22">
        <w:tc>
          <w:tcPr>
            <w:tcW w:w="2337" w:type="dxa"/>
          </w:tcPr>
          <w:p w14:paraId="706128D9" w14:textId="77777777" w:rsidR="00430057" w:rsidRDefault="00430057" w:rsidP="00607C22">
            <w:proofErr w:type="spellStart"/>
            <w:r w:rsidRPr="000C28F4">
              <w:rPr>
                <w:rFonts w:asciiTheme="majorBidi" w:hAnsiTheme="majorBidi" w:cstheme="majorBidi"/>
                <w:sz w:val="28"/>
                <w:szCs w:val="28"/>
              </w:rPr>
              <w:t>SmolVLA</w:t>
            </w:r>
            <w:proofErr w:type="spellEnd"/>
            <w:r w:rsidRPr="000C28F4">
              <w:rPr>
                <w:rFonts w:asciiTheme="majorBidi" w:hAnsiTheme="majorBidi" w:cstheme="majorBidi"/>
                <w:sz w:val="28"/>
                <w:szCs w:val="28"/>
              </w:rPr>
              <w:t xml:space="preserve"> + L1</w:t>
            </w:r>
          </w:p>
        </w:tc>
        <w:tc>
          <w:tcPr>
            <w:tcW w:w="2337" w:type="dxa"/>
          </w:tcPr>
          <w:p w14:paraId="5A68F79B" w14:textId="77777777" w:rsidR="00430057" w:rsidRDefault="00430057" w:rsidP="00607C22">
            <w:r w:rsidRPr="000C28F4">
              <w:rPr>
                <w:rFonts w:asciiTheme="majorBidi" w:hAnsiTheme="majorBidi" w:cstheme="majorBidi"/>
                <w:sz w:val="28"/>
                <w:szCs w:val="28"/>
              </w:rPr>
              <w:t>L1-регрессия</w:t>
            </w:r>
          </w:p>
        </w:tc>
        <w:tc>
          <w:tcPr>
            <w:tcW w:w="2338" w:type="dxa"/>
          </w:tcPr>
          <w:p w14:paraId="07EFC902" w14:textId="77777777" w:rsidR="00430057" w:rsidRDefault="00430057" w:rsidP="00607C22">
            <w:proofErr w:type="spellStart"/>
            <w:r w:rsidRPr="000C28F4">
              <w:rPr>
                <w:rFonts w:asciiTheme="majorBidi" w:hAnsiTheme="majorBidi" w:cstheme="majorBidi"/>
                <w:sz w:val="28"/>
                <w:szCs w:val="28"/>
              </w:rPr>
              <w:t>Обучаемый</w:t>
            </w:r>
            <w:proofErr w:type="spellEnd"/>
          </w:p>
        </w:tc>
        <w:tc>
          <w:tcPr>
            <w:tcW w:w="2338" w:type="dxa"/>
          </w:tcPr>
          <w:p w14:paraId="14FF0116" w14:textId="77777777" w:rsidR="00430057" w:rsidRDefault="00430057" w:rsidP="00607C22">
            <w:r w:rsidRPr="009F1CA4">
              <w:t xml:space="preserve">200 </w:t>
            </w:r>
            <w:proofErr w:type="spellStart"/>
            <w:r w:rsidRPr="009F1CA4">
              <w:t>Более</w:t>
            </w:r>
            <w:proofErr w:type="spellEnd"/>
            <w:r w:rsidRPr="009F1CA4">
              <w:t xml:space="preserve"> </w:t>
            </w:r>
            <w:proofErr w:type="spellStart"/>
            <w:r w:rsidRPr="009F1CA4">
              <w:t>стабильная</w:t>
            </w:r>
            <w:proofErr w:type="spellEnd"/>
            <w:r w:rsidRPr="009F1CA4">
              <w:t xml:space="preserve"> </w:t>
            </w:r>
            <w:proofErr w:type="spellStart"/>
            <w:r w:rsidRPr="009F1CA4">
              <w:t>сходимость</w:t>
            </w:r>
            <w:proofErr w:type="spellEnd"/>
          </w:p>
        </w:tc>
      </w:tr>
      <w:tr w:rsidR="00430057" w14:paraId="1F8381D5" w14:textId="77777777" w:rsidTr="00607C22">
        <w:tc>
          <w:tcPr>
            <w:tcW w:w="2337" w:type="dxa"/>
          </w:tcPr>
          <w:p w14:paraId="4D9246B7" w14:textId="77777777" w:rsidR="00430057" w:rsidRDefault="00430057" w:rsidP="00607C22">
            <w:proofErr w:type="spellStart"/>
            <w:r w:rsidRPr="000C28F4">
              <w:rPr>
                <w:rFonts w:asciiTheme="majorBidi" w:hAnsiTheme="majorBidi" w:cstheme="majorBidi"/>
                <w:sz w:val="28"/>
                <w:szCs w:val="28"/>
              </w:rPr>
              <w:t>SmolVLA</w:t>
            </w:r>
            <w:proofErr w:type="spellEnd"/>
            <w:r w:rsidRPr="000C28F4">
              <w:rPr>
                <w:rFonts w:asciiTheme="majorBidi" w:hAnsiTheme="majorBidi" w:cstheme="majorBidi"/>
                <w:sz w:val="28"/>
                <w:szCs w:val="28"/>
              </w:rPr>
              <w:t xml:space="preserve"> (frozen)</w:t>
            </w:r>
          </w:p>
        </w:tc>
        <w:tc>
          <w:tcPr>
            <w:tcW w:w="2337" w:type="dxa"/>
          </w:tcPr>
          <w:p w14:paraId="7FAFBA76" w14:textId="77777777" w:rsidR="00430057" w:rsidRDefault="00430057" w:rsidP="00607C22">
            <w:r w:rsidRPr="000C28F4">
              <w:rPr>
                <w:rFonts w:asciiTheme="majorBidi" w:hAnsiTheme="majorBidi" w:cstheme="majorBidi"/>
                <w:sz w:val="28"/>
                <w:szCs w:val="28"/>
              </w:rPr>
              <w:t>Flow-matching</w:t>
            </w:r>
          </w:p>
        </w:tc>
        <w:tc>
          <w:tcPr>
            <w:tcW w:w="2338" w:type="dxa"/>
          </w:tcPr>
          <w:p w14:paraId="139134DC" w14:textId="77777777" w:rsidR="00430057" w:rsidRDefault="00430057" w:rsidP="00607C22">
            <w:proofErr w:type="spellStart"/>
            <w:r w:rsidRPr="000C28F4">
              <w:rPr>
                <w:rFonts w:asciiTheme="majorBidi" w:hAnsiTheme="majorBidi" w:cstheme="majorBidi"/>
                <w:sz w:val="28"/>
                <w:szCs w:val="28"/>
              </w:rPr>
              <w:t>Заморожен</w:t>
            </w:r>
            <w:proofErr w:type="spellEnd"/>
          </w:p>
        </w:tc>
        <w:tc>
          <w:tcPr>
            <w:tcW w:w="2338" w:type="dxa"/>
          </w:tcPr>
          <w:p w14:paraId="44A5964B" w14:textId="77777777" w:rsidR="00430057" w:rsidRDefault="00430057" w:rsidP="00607C22">
            <w:r w:rsidRPr="009F1CA4">
              <w:t xml:space="preserve">200 </w:t>
            </w:r>
            <w:proofErr w:type="spellStart"/>
            <w:r w:rsidRPr="009F1CA4">
              <w:t>Лучшее</w:t>
            </w:r>
            <w:proofErr w:type="spellEnd"/>
            <w:r w:rsidRPr="009F1CA4">
              <w:t xml:space="preserve"> </w:t>
            </w:r>
            <w:proofErr w:type="spellStart"/>
            <w:r w:rsidRPr="009F1CA4">
              <w:t>сохранение</w:t>
            </w:r>
            <w:proofErr w:type="spellEnd"/>
            <w:r w:rsidRPr="009F1CA4">
              <w:t xml:space="preserve"> VL</w:t>
            </w:r>
          </w:p>
        </w:tc>
      </w:tr>
    </w:tbl>
    <w:p w14:paraId="7F4F2C1D" w14:textId="2B825254" w:rsidR="000C28F4" w:rsidRPr="000C28F4" w:rsidRDefault="000C28F4" w:rsidP="000C28F4">
      <w:pPr>
        <w:rPr>
          <w:rFonts w:asciiTheme="majorBidi" w:hAnsiTheme="majorBidi" w:cstheme="majorBidi"/>
          <w:sz w:val="28"/>
          <w:szCs w:val="28"/>
        </w:rPr>
      </w:pPr>
    </w:p>
    <w:p w14:paraId="1B5C4D8C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Анализ </w:t>
      </w:r>
      <w:r w:rsidRPr="000C28F4">
        <w:rPr>
          <w:rFonts w:asciiTheme="majorBidi" w:hAnsiTheme="majorBidi" w:cstheme="majorBidi"/>
          <w:b/>
          <w:bCs/>
          <w:sz w:val="28"/>
          <w:szCs w:val="28"/>
        </w:rPr>
        <w:t>attention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-карт</w:t>
      </w:r>
    </w:p>
    <w:p w14:paraId="3F17B4D3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Анализ </w:t>
      </w:r>
      <w:r w:rsidRPr="000C28F4">
        <w:rPr>
          <w:rFonts w:asciiTheme="majorBidi" w:hAnsiTheme="majorBidi" w:cstheme="majorBidi"/>
          <w:sz w:val="28"/>
          <w:szCs w:val="28"/>
        </w:rPr>
        <w:t>attention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-карт выполнялся в соответствии с методологией, описанной в разделе 5.1 работы «</w:t>
      </w:r>
      <w:r w:rsidRPr="000C28F4">
        <w:rPr>
          <w:rFonts w:asciiTheme="majorBidi" w:hAnsiTheme="majorBidi" w:cstheme="majorBidi"/>
          <w:sz w:val="28"/>
          <w:szCs w:val="28"/>
        </w:rPr>
        <w:t>Don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’</w:t>
      </w:r>
      <w:r w:rsidRPr="000C28F4">
        <w:rPr>
          <w:rFonts w:asciiTheme="majorBidi" w:hAnsiTheme="majorBidi" w:cstheme="majorBidi"/>
          <w:sz w:val="28"/>
          <w:szCs w:val="28"/>
        </w:rPr>
        <w:t>t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Blind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Your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VLA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». </w:t>
      </w:r>
      <w:r w:rsidRPr="000C28F4">
        <w:rPr>
          <w:rFonts w:asciiTheme="majorBidi" w:hAnsiTheme="majorBidi" w:cstheme="majorBidi"/>
          <w:sz w:val="28"/>
          <w:szCs w:val="28"/>
        </w:rPr>
        <w:t>Attention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-распределения позволяют оценить степень визуального соответствия и фокусировки модели на релевантных областях изображения.</w:t>
      </w:r>
    </w:p>
    <w:p w14:paraId="0B80C8A4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В условиях ограниченных вычислительных ресурсов был проведён качественный анализ. Согласно ранее опубликованным результатам, наивное </w:t>
      </w:r>
      <w:r w:rsidRPr="000C28F4">
        <w:rPr>
          <w:rFonts w:asciiTheme="majorBidi" w:hAnsiTheme="majorBidi" w:cstheme="majorBidi"/>
          <w:sz w:val="28"/>
          <w:szCs w:val="28"/>
        </w:rPr>
        <w:t>action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fine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tuning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приводит к смещению </w:t>
      </w:r>
      <w:r w:rsidRPr="000C28F4">
        <w:rPr>
          <w:rFonts w:asciiTheme="majorBidi" w:hAnsiTheme="majorBidi" w:cstheme="majorBidi"/>
          <w:sz w:val="28"/>
          <w:szCs w:val="28"/>
        </w:rPr>
        <w:t>attention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-карт, тогда как заморозка 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lastRenderedPageBreak/>
        <w:t>визуального энкодера способствует сохранению устойчивого визуального фокуса.</w:t>
      </w:r>
    </w:p>
    <w:p w14:paraId="669DE1B7" w14:textId="215C0F7B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51E914C7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Анализ пространства представлений (</w:t>
      </w:r>
      <w:r w:rsidRPr="000C28F4">
        <w:rPr>
          <w:rFonts w:asciiTheme="majorBidi" w:hAnsiTheme="majorBidi" w:cstheme="majorBidi"/>
          <w:b/>
          <w:bCs/>
          <w:sz w:val="28"/>
          <w:szCs w:val="28"/>
        </w:rPr>
        <w:t>t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b/>
          <w:bCs/>
          <w:sz w:val="28"/>
          <w:szCs w:val="28"/>
        </w:rPr>
        <w:t>SNE</w:t>
      </w: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)</w:t>
      </w:r>
    </w:p>
    <w:p w14:paraId="75CEF453" w14:textId="77777777" w:rsidR="000C28F4" w:rsidRPr="000C28F4" w:rsidRDefault="000C28F4" w:rsidP="000C28F4">
      <w:pPr>
        <w:ind w:firstLine="63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Для анализа структуры скрытых представлений используется </w:t>
      </w:r>
      <w:r w:rsidRPr="000C28F4">
        <w:rPr>
          <w:rFonts w:asciiTheme="majorBidi" w:hAnsiTheme="majorBidi" w:cstheme="majorBidi"/>
          <w:sz w:val="28"/>
          <w:szCs w:val="28"/>
        </w:rPr>
        <w:t>t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SNE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-визуализация, позволяющая выявить эффект </w:t>
      </w:r>
      <w:r w:rsidRPr="000C28F4">
        <w:rPr>
          <w:rFonts w:asciiTheme="majorBidi" w:hAnsiTheme="majorBidi" w:cstheme="majorBidi"/>
          <w:sz w:val="28"/>
          <w:szCs w:val="28"/>
        </w:rPr>
        <w:t>collapse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представлений после </w:t>
      </w:r>
      <w:r w:rsidRPr="000C28F4">
        <w:rPr>
          <w:rFonts w:asciiTheme="majorBidi" w:hAnsiTheme="majorBidi" w:cstheme="majorBidi"/>
          <w:sz w:val="28"/>
          <w:szCs w:val="28"/>
        </w:rPr>
        <w:t>fine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tuning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. В данной работе обсуждаются ожидаемые тенденции на основе методологии раздела 5.2 указанной статьи.</w:t>
      </w:r>
    </w:p>
    <w:p w14:paraId="1F8012C9" w14:textId="77777777" w:rsidR="000C28F4" w:rsidRPr="000C28F4" w:rsidRDefault="000C28F4" w:rsidP="000C28F4">
      <w:pPr>
        <w:ind w:firstLine="63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Предыдущие исследования показывают, что отсутствие ограничений при обучении может приводить к снижению разделимости классов, тогда как сохранение или выравнивание визуальных представлений способствует устойчивой структуре </w:t>
      </w:r>
      <w:r w:rsidRPr="000C28F4">
        <w:rPr>
          <w:rFonts w:asciiTheme="majorBidi" w:hAnsiTheme="majorBidi" w:cstheme="majorBidi"/>
          <w:sz w:val="28"/>
          <w:szCs w:val="28"/>
        </w:rPr>
        <w:t>embedding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-пространства и лучшему </w:t>
      </w:r>
      <w:r w:rsidRPr="000C28F4">
        <w:rPr>
          <w:rFonts w:asciiTheme="majorBidi" w:hAnsiTheme="majorBidi" w:cstheme="majorBidi"/>
          <w:sz w:val="28"/>
          <w:szCs w:val="28"/>
        </w:rPr>
        <w:t>OOD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-обобщению.</w:t>
      </w:r>
    </w:p>
    <w:p w14:paraId="0F5D5B99" w14:textId="5BE7A019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0B8FC75D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Обсуждение</w:t>
      </w:r>
    </w:p>
    <w:p w14:paraId="25DFF8E7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Полученные результаты подтверждают наличие компромисса между адаптацией модели к задачам управления и сохранением предварительно обученных </w:t>
      </w:r>
      <w:r w:rsidRPr="000C28F4">
        <w:rPr>
          <w:rFonts w:asciiTheme="majorBidi" w:hAnsiTheme="majorBidi" w:cstheme="majorBidi"/>
          <w:sz w:val="28"/>
          <w:szCs w:val="28"/>
        </w:rPr>
        <w:t>VL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-представлений. Использование </w:t>
      </w:r>
      <w:r w:rsidRPr="000C28F4">
        <w:rPr>
          <w:rFonts w:asciiTheme="majorBidi" w:hAnsiTheme="majorBidi" w:cstheme="majorBidi"/>
          <w:sz w:val="28"/>
          <w:szCs w:val="28"/>
        </w:rPr>
        <w:t>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1-регрессии демонстрирует сопоставимую сходимость на коротких интервалах обучения, тогда как заморозка </w:t>
      </w:r>
      <w:r w:rsidRPr="000C28F4">
        <w:rPr>
          <w:rFonts w:asciiTheme="majorBidi" w:hAnsiTheme="majorBidi" w:cstheme="majorBidi"/>
          <w:sz w:val="28"/>
          <w:szCs w:val="28"/>
        </w:rPr>
        <w:t>vision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-энкодера наиболее эффективно снижает деградацию визуальных представлений.</w:t>
      </w:r>
    </w:p>
    <w:p w14:paraId="1C5C7FA6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Это подтверждает выводы о том, что наивное </w:t>
      </w:r>
      <w:r w:rsidRPr="000C28F4">
        <w:rPr>
          <w:rFonts w:asciiTheme="majorBidi" w:hAnsiTheme="majorBidi" w:cstheme="majorBidi"/>
          <w:sz w:val="28"/>
          <w:szCs w:val="28"/>
        </w:rPr>
        <w:t>fine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tuning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может негативно влиять на </w:t>
      </w:r>
      <w:r w:rsidRPr="000C28F4">
        <w:rPr>
          <w:rFonts w:asciiTheme="majorBidi" w:hAnsiTheme="majorBidi" w:cstheme="majorBidi"/>
          <w:sz w:val="28"/>
          <w:szCs w:val="28"/>
        </w:rPr>
        <w:t>inherited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VL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-знания, а стратегии ограничения обновлений являются практичным способом их сохранения.</w:t>
      </w:r>
    </w:p>
    <w:p w14:paraId="0075A91C" w14:textId="3CE555BD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  <w:r w:rsidRPr="00C127BD">
        <w:rPr>
          <w:rFonts w:asciiTheme="majorBidi" w:hAnsiTheme="majorBidi" w:cstheme="majorBidi"/>
          <w:sz w:val="28"/>
          <w:szCs w:val="28"/>
          <w:lang w:val="ru-RU"/>
        </w:rPr>
        <w:br w:type="page"/>
      </w:r>
    </w:p>
    <w:p w14:paraId="5F3EB7B3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lastRenderedPageBreak/>
        <w:t>Заключение</w:t>
      </w:r>
    </w:p>
    <w:p w14:paraId="041A3ECC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В данной работе был проведён анализ сохранения </w:t>
      </w:r>
      <w:r w:rsidRPr="000C28F4">
        <w:rPr>
          <w:rFonts w:asciiTheme="majorBidi" w:hAnsiTheme="majorBidi" w:cstheme="majorBidi"/>
          <w:sz w:val="28"/>
          <w:szCs w:val="28"/>
        </w:rPr>
        <w:t>vision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–</w:t>
      </w:r>
      <w:r w:rsidRPr="000C28F4">
        <w:rPr>
          <w:rFonts w:asciiTheme="majorBidi" w:hAnsiTheme="majorBidi" w:cstheme="majorBidi"/>
          <w:sz w:val="28"/>
          <w:szCs w:val="28"/>
        </w:rPr>
        <w:t>language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представлений в модели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SmolVLA</w:t>
      </w:r>
      <w:proofErr w:type="spellEnd"/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при различных стратегиях </w:t>
      </w:r>
      <w:r w:rsidRPr="000C28F4">
        <w:rPr>
          <w:rFonts w:asciiTheme="majorBidi" w:hAnsiTheme="majorBidi" w:cstheme="majorBidi"/>
          <w:sz w:val="28"/>
          <w:szCs w:val="28"/>
        </w:rPr>
        <w:t>fine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</w:t>
      </w:r>
      <w:r w:rsidRPr="000C28F4">
        <w:rPr>
          <w:rFonts w:asciiTheme="majorBidi" w:hAnsiTheme="majorBidi" w:cstheme="majorBidi"/>
          <w:sz w:val="28"/>
          <w:szCs w:val="28"/>
        </w:rPr>
        <w:t>tuning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. Показано, что стандартное обучение эффективно решает задачу управления, но сопровождается риском деградации визуальных представлений.</w:t>
      </w:r>
    </w:p>
    <w:p w14:paraId="7DE7D9BE" w14:textId="77777777" w:rsidR="000C28F4" w:rsidRPr="000C28F4" w:rsidRDefault="000C28F4" w:rsidP="000C28F4">
      <w:pPr>
        <w:ind w:firstLine="720"/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Альтернативные стратегии, такие как использование </w:t>
      </w:r>
      <w:r w:rsidRPr="000C28F4">
        <w:rPr>
          <w:rFonts w:asciiTheme="majorBidi" w:hAnsiTheme="majorBidi" w:cstheme="majorBidi"/>
          <w:sz w:val="28"/>
          <w:szCs w:val="28"/>
        </w:rPr>
        <w:t>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1-регрессии и заморозка визуального энкодера, позволяют смягчить этот эффект и обеспечить более устойчивое обобщение. Работа подчёркивает важность контроля и анализа внутренних представлений при адаптации </w:t>
      </w:r>
      <w:r w:rsidRPr="000C28F4">
        <w:rPr>
          <w:rFonts w:asciiTheme="majorBidi" w:hAnsiTheme="majorBidi" w:cstheme="majorBidi"/>
          <w:sz w:val="28"/>
          <w:szCs w:val="28"/>
        </w:rPr>
        <w:t>VLM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-основанных моделей к </w:t>
      </w:r>
      <w:r w:rsidRPr="000C28F4">
        <w:rPr>
          <w:rFonts w:asciiTheme="majorBidi" w:hAnsiTheme="majorBidi" w:cstheme="majorBidi"/>
          <w:sz w:val="28"/>
          <w:szCs w:val="28"/>
        </w:rPr>
        <w:t>action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-ориентированным задачам.</w:t>
      </w:r>
    </w:p>
    <w:p w14:paraId="429952B9" w14:textId="7CEB303B" w:rsidR="000C28F4" w:rsidRPr="00C127BD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0F075110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Ресурсы и воспроизводимость</w:t>
      </w:r>
    </w:p>
    <w:p w14:paraId="26BD7BBA" w14:textId="77777777" w:rsidR="000C28F4" w:rsidRPr="000C28F4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Эксперименты выполнялись в </w:t>
      </w:r>
      <w:r w:rsidRPr="000C28F4">
        <w:rPr>
          <w:rFonts w:asciiTheme="majorBidi" w:hAnsiTheme="majorBidi" w:cstheme="majorBidi"/>
          <w:sz w:val="28"/>
          <w:szCs w:val="28"/>
        </w:rPr>
        <w:t>Google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Colab</w:t>
      </w:r>
      <w:proofErr w:type="spellEnd"/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с использованием библиотеки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LeRobot</w:t>
      </w:r>
      <w:proofErr w:type="spellEnd"/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. Все модели и датасеты доступны публично на </w:t>
      </w:r>
      <w:r w:rsidRPr="000C28F4">
        <w:rPr>
          <w:rFonts w:asciiTheme="majorBidi" w:hAnsiTheme="majorBidi" w:cstheme="majorBidi"/>
          <w:sz w:val="28"/>
          <w:szCs w:val="28"/>
        </w:rPr>
        <w:t>Hugging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Face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Hub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>.</w:t>
      </w:r>
    </w:p>
    <w:p w14:paraId="4E4048CA" w14:textId="77777777" w:rsidR="000C28F4" w:rsidRPr="000C28F4" w:rsidRDefault="000C28F4" w:rsidP="000C28F4">
      <w:pPr>
        <w:rPr>
          <w:rFonts w:asciiTheme="majorBidi" w:hAnsiTheme="majorBidi" w:cstheme="majorBidi"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Датасет: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br/>
      </w:r>
      <w:hyperlink r:id="rId5" w:tgtFrame="_new" w:history="1"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https</w:t>
        </w:r>
        <w:r w:rsidRPr="000C28F4">
          <w:rPr>
            <w:rStyle w:val="Hyperlink"/>
            <w:rFonts w:asciiTheme="majorBidi" w:hAnsiTheme="majorBidi" w:cstheme="majorBidi"/>
            <w:sz w:val="28"/>
            <w:szCs w:val="28"/>
            <w:lang w:val="ru-RU"/>
          </w:rPr>
          <w:t>://</w:t>
        </w:r>
        <w:proofErr w:type="spellStart"/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huggingface</w:t>
        </w:r>
        <w:proofErr w:type="spellEnd"/>
        <w:r w:rsidRPr="000C28F4">
          <w:rPr>
            <w:rStyle w:val="Hyperlink"/>
            <w:rFonts w:asciiTheme="majorBidi" w:hAnsiTheme="majorBidi" w:cstheme="majorBidi"/>
            <w:sz w:val="28"/>
            <w:szCs w:val="28"/>
            <w:lang w:val="ru-RU"/>
          </w:rPr>
          <w:t>.</w:t>
        </w:r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co</w:t>
        </w:r>
        <w:r w:rsidRPr="000C28F4">
          <w:rPr>
            <w:rStyle w:val="Hyperlink"/>
            <w:rFonts w:asciiTheme="majorBidi" w:hAnsiTheme="majorBidi" w:cstheme="majorBidi"/>
            <w:sz w:val="28"/>
            <w:szCs w:val="28"/>
            <w:lang w:val="ru-RU"/>
          </w:rPr>
          <w:t>/</w:t>
        </w:r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datasets</w:t>
        </w:r>
        <w:r w:rsidRPr="000C28F4">
          <w:rPr>
            <w:rStyle w:val="Hyperlink"/>
            <w:rFonts w:asciiTheme="majorBidi" w:hAnsiTheme="majorBidi" w:cstheme="majorBidi"/>
            <w:sz w:val="28"/>
            <w:szCs w:val="28"/>
            <w:lang w:val="ru-RU"/>
          </w:rPr>
          <w:t>/</w:t>
        </w:r>
        <w:proofErr w:type="spellStart"/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Sythen</w:t>
        </w:r>
        <w:proofErr w:type="spellEnd"/>
        <w:r w:rsidRPr="000C28F4">
          <w:rPr>
            <w:rStyle w:val="Hyperlink"/>
            <w:rFonts w:asciiTheme="majorBidi" w:hAnsiTheme="majorBidi" w:cstheme="majorBidi"/>
            <w:sz w:val="28"/>
            <w:szCs w:val="28"/>
            <w:lang w:val="ru-RU"/>
          </w:rPr>
          <w:t>/</w:t>
        </w:r>
        <w:proofErr w:type="spellStart"/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svla</w:t>
        </w:r>
        <w:proofErr w:type="spellEnd"/>
        <w:r w:rsidRPr="000C28F4">
          <w:rPr>
            <w:rStyle w:val="Hyperlink"/>
            <w:rFonts w:asciiTheme="majorBidi" w:hAnsiTheme="majorBidi" w:cstheme="majorBidi"/>
            <w:sz w:val="28"/>
            <w:szCs w:val="28"/>
            <w:lang w:val="ru-RU"/>
          </w:rPr>
          <w:t>_</w:t>
        </w:r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so</w:t>
        </w:r>
        <w:r w:rsidRPr="000C28F4">
          <w:rPr>
            <w:rStyle w:val="Hyperlink"/>
            <w:rFonts w:asciiTheme="majorBidi" w:hAnsiTheme="majorBidi" w:cstheme="majorBidi"/>
            <w:sz w:val="28"/>
            <w:szCs w:val="28"/>
            <w:lang w:val="ru-RU"/>
          </w:rPr>
          <w:t>100_</w:t>
        </w:r>
        <w:proofErr w:type="spellStart"/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pickplace</w:t>
        </w:r>
        <w:proofErr w:type="spellEnd"/>
        <w:r w:rsidRPr="000C28F4">
          <w:rPr>
            <w:rStyle w:val="Hyperlink"/>
            <w:rFonts w:asciiTheme="majorBidi" w:hAnsiTheme="majorBidi" w:cstheme="majorBidi"/>
            <w:sz w:val="28"/>
            <w:szCs w:val="28"/>
            <w:lang w:val="ru-RU"/>
          </w:rPr>
          <w:t>_</w:t>
        </w:r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copy</w:t>
        </w:r>
      </w:hyperlink>
    </w:p>
    <w:p w14:paraId="13354C65" w14:textId="77777777" w:rsidR="000C28F4" w:rsidRPr="000C28F4" w:rsidRDefault="000C28F4" w:rsidP="000C28F4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0C28F4">
        <w:rPr>
          <w:rFonts w:asciiTheme="majorBidi" w:hAnsiTheme="majorBidi" w:cstheme="majorBidi"/>
          <w:b/>
          <w:bCs/>
          <w:sz w:val="28"/>
          <w:szCs w:val="28"/>
        </w:rPr>
        <w:t>Модели</w:t>
      </w:r>
      <w:proofErr w:type="spellEnd"/>
      <w:r w:rsidRPr="000C28F4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0C28F4">
        <w:rPr>
          <w:rFonts w:asciiTheme="majorBidi" w:hAnsiTheme="majorBidi" w:cstheme="majorBidi"/>
          <w:sz w:val="28"/>
          <w:szCs w:val="28"/>
        </w:rPr>
        <w:br/>
        <w:t xml:space="preserve">Baseline: </w:t>
      </w:r>
      <w:hyperlink r:id="rId6" w:tgtFrame="_new" w:history="1"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https://huggingface.co/Sythen/my_smolvla_training_fm</w:t>
        </w:r>
      </w:hyperlink>
      <w:r w:rsidRPr="000C28F4">
        <w:rPr>
          <w:rFonts w:asciiTheme="majorBidi" w:hAnsiTheme="majorBidi" w:cstheme="majorBidi"/>
          <w:sz w:val="28"/>
          <w:szCs w:val="28"/>
        </w:rPr>
        <w:br/>
        <w:t xml:space="preserve">L1: </w:t>
      </w:r>
      <w:hyperlink r:id="rId7" w:tgtFrame="_new" w:history="1"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https://huggingface.co/Sythen/my_smolvla_training_l1</w:t>
        </w:r>
      </w:hyperlink>
      <w:r w:rsidRPr="000C28F4">
        <w:rPr>
          <w:rFonts w:asciiTheme="majorBidi" w:hAnsiTheme="majorBidi" w:cstheme="majorBidi"/>
          <w:sz w:val="28"/>
          <w:szCs w:val="28"/>
        </w:rPr>
        <w:br/>
        <w:t xml:space="preserve">Frozen: </w:t>
      </w:r>
      <w:hyperlink r:id="rId8" w:tgtFrame="_new" w:history="1">
        <w:r w:rsidRPr="000C28F4">
          <w:rPr>
            <w:rStyle w:val="Hyperlink"/>
            <w:rFonts w:asciiTheme="majorBidi" w:hAnsiTheme="majorBidi" w:cstheme="majorBidi"/>
            <w:sz w:val="28"/>
            <w:szCs w:val="28"/>
          </w:rPr>
          <w:t>https://huggingface.co/Sythen/my_smolvla_training_frozen</w:t>
        </w:r>
      </w:hyperlink>
    </w:p>
    <w:p w14:paraId="7EC07E74" w14:textId="65C9771B" w:rsidR="000C28F4" w:rsidRPr="000C28F4" w:rsidRDefault="000C28F4" w:rsidP="000C28F4">
      <w:pPr>
        <w:rPr>
          <w:rFonts w:asciiTheme="majorBidi" w:hAnsiTheme="majorBidi" w:cstheme="majorBidi"/>
          <w:sz w:val="28"/>
          <w:szCs w:val="28"/>
        </w:rPr>
      </w:pPr>
    </w:p>
    <w:p w14:paraId="39C01816" w14:textId="77777777" w:rsidR="000C28F4" w:rsidRPr="000C28F4" w:rsidRDefault="000C28F4" w:rsidP="000C28F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0C28F4">
        <w:rPr>
          <w:rFonts w:asciiTheme="majorBidi" w:hAnsiTheme="majorBidi" w:cstheme="majorBidi"/>
          <w:b/>
          <w:bCs/>
          <w:sz w:val="28"/>
          <w:szCs w:val="28"/>
          <w:lang w:val="ru-RU"/>
        </w:rPr>
        <w:t>Список литературы</w:t>
      </w:r>
    </w:p>
    <w:p w14:paraId="1968C5DB" w14:textId="77777777" w:rsidR="000C28F4" w:rsidRPr="000C28F4" w:rsidRDefault="000C28F4" w:rsidP="000C28F4">
      <w:pPr>
        <w:rPr>
          <w:rFonts w:asciiTheme="majorBidi" w:hAnsiTheme="majorBidi" w:cstheme="majorBidi"/>
          <w:sz w:val="28"/>
          <w:szCs w:val="28"/>
        </w:rPr>
      </w:pP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[2] </w:t>
      </w:r>
      <w:r w:rsidRPr="000C28F4">
        <w:rPr>
          <w:rFonts w:asciiTheme="majorBidi" w:hAnsiTheme="majorBidi" w:cstheme="majorBidi"/>
          <w:sz w:val="28"/>
          <w:szCs w:val="28"/>
        </w:rPr>
        <w:t>N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.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Kachaev</w:t>
      </w:r>
      <w:proofErr w:type="spellEnd"/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et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0C28F4">
        <w:rPr>
          <w:rFonts w:asciiTheme="majorBidi" w:hAnsiTheme="majorBidi" w:cstheme="majorBidi"/>
          <w:sz w:val="28"/>
          <w:szCs w:val="28"/>
        </w:rPr>
        <w:t>al</w:t>
      </w:r>
      <w:r w:rsidRPr="000C28F4">
        <w:rPr>
          <w:rFonts w:asciiTheme="majorBidi" w:hAnsiTheme="majorBidi" w:cstheme="majorBidi"/>
          <w:sz w:val="28"/>
          <w:szCs w:val="28"/>
          <w:lang w:val="ru-RU"/>
        </w:rPr>
        <w:t xml:space="preserve">. </w:t>
      </w:r>
      <w:r w:rsidRPr="000C28F4">
        <w:rPr>
          <w:rFonts w:asciiTheme="majorBidi" w:hAnsiTheme="majorBidi" w:cstheme="majorBidi"/>
          <w:i/>
          <w:iCs/>
          <w:sz w:val="28"/>
          <w:szCs w:val="28"/>
        </w:rPr>
        <w:t>Don’t Blind Your VLA: Aligning Visual Representations for OOD Generalization</w:t>
      </w:r>
      <w:r w:rsidRPr="000C28F4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arXiv</w:t>
      </w:r>
      <w:proofErr w:type="spellEnd"/>
      <w:r w:rsidRPr="000C28F4">
        <w:rPr>
          <w:rFonts w:asciiTheme="majorBidi" w:hAnsiTheme="majorBidi" w:cstheme="majorBidi"/>
          <w:sz w:val="28"/>
          <w:szCs w:val="28"/>
        </w:rPr>
        <w:t>, 2025.</w:t>
      </w:r>
      <w:r w:rsidRPr="000C28F4">
        <w:rPr>
          <w:rFonts w:asciiTheme="majorBidi" w:hAnsiTheme="majorBidi" w:cstheme="majorBidi"/>
          <w:sz w:val="28"/>
          <w:szCs w:val="28"/>
        </w:rPr>
        <w:br/>
        <w:t xml:space="preserve">[7] B. Liu et al. </w:t>
      </w:r>
      <w:r w:rsidRPr="000C28F4">
        <w:rPr>
          <w:rFonts w:asciiTheme="majorBidi" w:hAnsiTheme="majorBidi" w:cstheme="majorBidi"/>
          <w:i/>
          <w:iCs/>
          <w:sz w:val="28"/>
          <w:szCs w:val="28"/>
        </w:rPr>
        <w:t>LIBERO: Benchmarking Knowledge Transfer for Lifelong Robot Learning</w:t>
      </w:r>
      <w:r w:rsidRPr="000C28F4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NeurIPS</w:t>
      </w:r>
      <w:proofErr w:type="spellEnd"/>
      <w:r w:rsidRPr="000C28F4">
        <w:rPr>
          <w:rFonts w:asciiTheme="majorBidi" w:hAnsiTheme="majorBidi" w:cstheme="majorBidi"/>
          <w:sz w:val="28"/>
          <w:szCs w:val="28"/>
        </w:rPr>
        <w:t>, 2023.</w:t>
      </w:r>
      <w:r w:rsidRPr="000C28F4">
        <w:rPr>
          <w:rFonts w:asciiTheme="majorBidi" w:hAnsiTheme="majorBidi" w:cstheme="majorBidi"/>
          <w:sz w:val="28"/>
          <w:szCs w:val="28"/>
        </w:rPr>
        <w:br/>
        <w:t xml:space="preserve">[8] M. Shukor et al. </w:t>
      </w:r>
      <w:proofErr w:type="spellStart"/>
      <w:r w:rsidRPr="000C28F4">
        <w:rPr>
          <w:rFonts w:asciiTheme="majorBidi" w:hAnsiTheme="majorBidi" w:cstheme="majorBidi"/>
          <w:i/>
          <w:iCs/>
          <w:sz w:val="28"/>
          <w:szCs w:val="28"/>
        </w:rPr>
        <w:t>SmolVLA</w:t>
      </w:r>
      <w:proofErr w:type="spellEnd"/>
      <w:r w:rsidRPr="000C28F4">
        <w:rPr>
          <w:rFonts w:asciiTheme="majorBidi" w:hAnsiTheme="majorBidi" w:cstheme="majorBidi"/>
          <w:i/>
          <w:iCs/>
          <w:sz w:val="28"/>
          <w:szCs w:val="28"/>
        </w:rPr>
        <w:t>: A Vision-Language-Action Model for Affordable and Efficient Robotics</w:t>
      </w:r>
      <w:r w:rsidRPr="000C28F4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C28F4">
        <w:rPr>
          <w:rFonts w:asciiTheme="majorBidi" w:hAnsiTheme="majorBidi" w:cstheme="majorBidi"/>
          <w:sz w:val="28"/>
          <w:szCs w:val="28"/>
        </w:rPr>
        <w:t>arXiv</w:t>
      </w:r>
      <w:proofErr w:type="spellEnd"/>
      <w:r w:rsidRPr="000C28F4">
        <w:rPr>
          <w:rFonts w:asciiTheme="majorBidi" w:hAnsiTheme="majorBidi" w:cstheme="majorBidi"/>
          <w:sz w:val="28"/>
          <w:szCs w:val="28"/>
        </w:rPr>
        <w:t>, 2025.</w:t>
      </w:r>
    </w:p>
    <w:p w14:paraId="52090FC0" w14:textId="77777777" w:rsidR="00C43062" w:rsidRPr="000C28F4" w:rsidRDefault="00C43062">
      <w:pPr>
        <w:rPr>
          <w:rFonts w:asciiTheme="majorBidi" w:hAnsiTheme="majorBidi" w:cstheme="majorBidi"/>
          <w:sz w:val="28"/>
          <w:szCs w:val="28"/>
        </w:rPr>
      </w:pPr>
    </w:p>
    <w:sectPr w:rsidR="00C43062" w:rsidRPr="000C2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A39"/>
    <w:multiLevelType w:val="multilevel"/>
    <w:tmpl w:val="EA26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1C015D"/>
    <w:multiLevelType w:val="multilevel"/>
    <w:tmpl w:val="F2F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23611">
    <w:abstractNumId w:val="1"/>
  </w:num>
  <w:num w:numId="2" w16cid:durableId="69357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F4"/>
    <w:rsid w:val="000C28F4"/>
    <w:rsid w:val="00412E2E"/>
    <w:rsid w:val="00430057"/>
    <w:rsid w:val="00626421"/>
    <w:rsid w:val="00941416"/>
    <w:rsid w:val="00941483"/>
    <w:rsid w:val="00981177"/>
    <w:rsid w:val="009B1228"/>
    <w:rsid w:val="00C127BD"/>
    <w:rsid w:val="00C43062"/>
    <w:rsid w:val="00F0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03AF"/>
  <w15:chartTrackingRefBased/>
  <w15:docId w15:val="{8D2B0BA1-A4B2-4BD3-9D26-E77C4F96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57"/>
  </w:style>
  <w:style w:type="paragraph" w:styleId="Heading1">
    <w:name w:val="heading 1"/>
    <w:basedOn w:val="Normal"/>
    <w:next w:val="Normal"/>
    <w:link w:val="Heading1Char"/>
    <w:uiPriority w:val="9"/>
    <w:qFormat/>
    <w:rsid w:val="000C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8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8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8F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30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ythen/my_smolvla_training_froz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Sythen/my_smolvla_training_l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ythen/my_smolvla_training_fm" TargetMode="External"/><Relationship Id="rId5" Type="http://schemas.openxmlformats.org/officeDocument/2006/relationships/hyperlink" Target="https://huggingface.co/datasets/Sythen/svla_so100_pickplace_co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hatem</dc:creator>
  <cp:keywords/>
  <dc:description/>
  <cp:lastModifiedBy>yousef hatem</cp:lastModifiedBy>
  <cp:revision>2</cp:revision>
  <dcterms:created xsi:type="dcterms:W3CDTF">2025-12-22T13:32:00Z</dcterms:created>
  <dcterms:modified xsi:type="dcterms:W3CDTF">2025-12-22T20:55:00Z</dcterms:modified>
</cp:coreProperties>
</file>