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oybtokmk8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Plan: Tic-Tac-Toe Application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g40c3nk7yms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critical user journeys of the Tic-Tac-Toe application function correctly. The primary focus is on user authentication, core gameplay mechanics, and match history tracking.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dm74k640biu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Scope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In-Scope (Critical Paths):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 flow (Login success and failure).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 game logic (Human vs. Computer turns).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End-of-game conditions (Human Win, Computer Win, Draw).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 history table updates.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Out-of-Scope (Secondary Features):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UI/UX visual regressions.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Theme toggle (Dark/Light mode).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 toggle and RTL layout (English/Persian).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Hint system logic.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qas2hpojagu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Critical Test Scenarios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scope, the following critical scenarios have been identified for test case creation and automation: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TS-01: Authentication - Successful Login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that a user can log in with valid credentials and access the game board.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TS-02: Authentication - Failed Login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that a user cannot log in with invalid credentials and receives an appropriate error message.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TS-03: Gameplay - Human Victory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that the game correctly registers a win for the human player when they align three 'x' marks.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TS-04: Gameplay - Computer Victory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that the game correctly registers a loss for the human player when the computer aligns three 'o' marks.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TS-05: Gameplay - Draw Condition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that the game correctly registers a draw when all cells are filled without a winner.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TS-06: Match History - Result Recording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that upon game completion, the result (Win/Loss/Draw) is correctly added to the match history table.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TS-07: Gameplay - Difficulty Selection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that the user can switch between difficulty levels (e.g., Easy, Hard) and that the selected difficulty is correctly recorded in the match history upon game completion.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TS-08: Gameplay - Move Validation (Occupied Cells)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that neither the human player nor the computer can make a move in a cell that has already been marked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