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J24 (jump): GND(Led matrix), VCC(LCD1602) (đổi qua lại, Thầy đã cố định xài Lcd)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Nút nhấn đơn, mắc theo kiểu: (thực tế, 8051 phải mắc kiểu này)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Bình thường = mức 1 (5V)  (Khởi tạo mức cao)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Nhấn thì đọc vào là mức 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20875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087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RS232(COM) - giao tiếp máy tính qua chính dây USB nạp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phần mềm Hercules.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trong bài học Lesson07 chạy được. </w:t>
        <w:br w:type="textWrapping"/>
        <w:t xml:space="preserve">(Code mẫu của người ta chạy được tất cả các bài, trừ bài RS232)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Buzzer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Đổi lại chân VĐK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