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158B2B">
      <w:pPr>
        <w:jc w:val="center"/>
      </w:pPr>
      <w:r>
        <w:rPr>
          <w:rFonts w:ascii="微软雅黑" w:hAnsi="微软雅黑" w:eastAsia="微软雅黑"/>
          <w:b/>
          <w:sz w:val="44"/>
        </w:rPr>
        <w:t>安卓人脸 SDK 接入文档</w:t>
      </w:r>
    </w:p>
    <w:p w14:paraId="2FAAF0AA">
      <w:pPr>
        <w:jc w:val="center"/>
      </w:pPr>
      <w:r>
        <w:rPr>
          <w:rFonts w:ascii="微软雅黑" w:hAnsi="微软雅黑" w:eastAsia="微软雅黑"/>
          <w:sz w:val="24"/>
        </w:rPr>
        <w:t xml:space="preserve"> AAR 集成说明（原生 App）</w:t>
      </w:r>
    </w:p>
    <w:p w14:paraId="45E1E1E4">
      <w:pPr>
        <w:jc w:val="center"/>
      </w:pPr>
      <w:r>
        <w:rPr>
          <w:color w:val="666666"/>
          <w:sz w:val="20"/>
        </w:rPr>
        <w:t>SDK 版本：v4.17  |  文档版本：2026-06</w:t>
      </w:r>
    </w:p>
    <w:p w14:paraId="5CECDC21"/>
    <w:p w14:paraId="2517B20A">
      <w:pPr>
        <w:pStyle w:val="3"/>
      </w:pPr>
      <w:bookmarkStart w:id="0" w:name="_Toc_1_1_文档说明"/>
      <w:r>
        <w:rPr>
          <w:rFonts w:ascii="微软雅黑" w:hAnsi="微软雅黑" w:eastAsia="微软雅黑"/>
        </w:rPr>
        <w:t>1. 文档说明</w:t>
      </w:r>
      <w:bookmarkEnd w:id="0"/>
    </w:p>
    <w:p w14:paraId="7A53A34A">
      <w:r>
        <w:rPr>
          <w:rFonts w:ascii="微软雅黑" w:hAnsi="微软雅黑" w:eastAsia="微软雅黑"/>
          <w:b w:val="0"/>
        </w:rPr>
        <w:t xml:space="preserve">本文档面向Android 原生 App 开发人员，说明如何集成 </w:t>
      </w:r>
      <w:r>
        <w:rPr>
          <w:rFonts w:hint="eastAsia"/>
          <w:b w:val="0"/>
          <w:lang w:val="en-US" w:eastAsia="zh-CN"/>
        </w:rPr>
        <w:t>活体检测sdk</w:t>
      </w:r>
      <w:r>
        <w:rPr>
          <w:rFonts w:ascii="微软雅黑" w:hAnsi="微软雅黑" w:eastAsia="微软雅黑"/>
          <w:b w:val="0"/>
        </w:rPr>
        <w:t>（AAR 方式）并完成人脸活体核验全流程。</w:t>
      </w:r>
    </w:p>
    <w:p w14:paraId="33D8BCFF">
      <w:r>
        <w:rPr>
          <w:rFonts w:ascii="微软雅黑" w:hAnsi="微软雅黑" w:eastAsia="微软雅黑"/>
          <w:b w:val="0"/>
        </w:rPr>
        <w:t>SDK 已封装：动作活体配置拉取、用户信息预览、认证记录创建、活体检测、后台人脸核验、核验日志上报等能力。宿主仅需初始化后台地址、调用统一入口 AEFaceVerifyFlow.start()，并实现活体结果回调。</w:t>
      </w:r>
    </w:p>
    <w:p w14:paraId="463A6DEA">
      <w:pPr>
        <w:pStyle w:val="3"/>
      </w:pPr>
      <w:bookmarkStart w:id="1" w:name="_Toc_2_2_交付物清单"/>
      <w:r>
        <w:rPr>
          <w:rFonts w:ascii="微软雅黑" w:hAnsi="微软雅黑" w:eastAsia="微软雅黑"/>
        </w:rPr>
        <w:t>2. 交付物清单</w:t>
      </w:r>
      <w:bookmarkEnd w:id="1"/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2A345A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01D60FEC">
            <w:pPr>
              <w:spacing w:after="0" w:line="240" w:lineRule="auto"/>
            </w:pPr>
            <w:r>
              <w:rPr>
                <w:b/>
              </w:rPr>
              <w:t>文件</w:t>
            </w:r>
          </w:p>
        </w:tc>
        <w:tc>
          <w:tcPr>
            <w:tcW w:w="4320" w:type="dxa"/>
          </w:tcPr>
          <w:p w14:paraId="14CA82A0">
            <w:pPr>
              <w:spacing w:after="0" w:line="240" w:lineRule="auto"/>
            </w:pPr>
            <w:r>
              <w:rPr>
                <w:b/>
              </w:rPr>
              <w:t>说明</w:t>
            </w:r>
          </w:p>
        </w:tc>
      </w:tr>
      <w:tr w14:paraId="2BC9D5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6BB6FD27">
            <w:pPr>
              <w:spacing w:after="0" w:line="240" w:lineRule="auto"/>
            </w:pPr>
            <w:r>
              <w:t>customs-face-sdk-android-v4.17.aar</w:t>
            </w:r>
          </w:p>
        </w:tc>
        <w:tc>
          <w:tcPr>
            <w:tcW w:w="4320" w:type="dxa"/>
          </w:tcPr>
          <w:p w14:paraId="53AC52EB">
            <w:pPr>
              <w:spacing w:after="0" w:line="240" w:lineRule="auto"/>
            </w:pPr>
            <w:r>
              <w:t>主 SDK 包（Release 构建产物，版本号随 versionName 递增）</w:t>
            </w:r>
          </w:p>
        </w:tc>
      </w:tr>
      <w:tr w14:paraId="10C6F0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54F7D7CA">
            <w:pPr>
              <w:spacing w:after="0" w:line="240" w:lineRule="auto"/>
            </w:pPr>
            <w:r>
              <w:rPr>
                <w:rFonts w:hint="eastAsia"/>
                <w:lang w:val="en-US" w:eastAsia="zh-CN"/>
              </w:rPr>
              <w:t>Sdk集成</w:t>
            </w:r>
            <w:r>
              <w:t>文档</w:t>
            </w:r>
          </w:p>
        </w:tc>
        <w:tc>
          <w:tcPr>
            <w:tcW w:w="4320" w:type="dxa"/>
          </w:tcPr>
          <w:p w14:paraId="283D4F21">
            <w:pPr>
              <w:spacing w:after="0" w:line="240" w:lineRule="auto"/>
            </w:pPr>
            <w:r>
              <w:t>集成与接口说明</w:t>
            </w:r>
          </w:p>
        </w:tc>
      </w:tr>
      <w:tr w14:paraId="57922D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A0F6697">
            <w:pPr>
              <w:spacing w:after="0" w:line="240" w:lineRule="auto"/>
            </w:pPr>
            <w:r>
              <w:t>Demo 工程（可选）</w:t>
            </w:r>
          </w:p>
        </w:tc>
        <w:tc>
          <w:tcPr>
            <w:tcW w:w="4320" w:type="dxa"/>
          </w:tcPr>
          <w:p w14:paraId="7E00C395">
            <w:pPr>
              <w:spacing w:after="0" w:line="240" w:lineRule="auto"/>
            </w:pPr>
            <w:r>
              <w:t>参考 app 模块中 MainActivity、DemoApplication 的接入示例</w:t>
            </w:r>
          </w:p>
        </w:tc>
      </w:tr>
    </w:tbl>
    <w:p w14:paraId="38B206C8">
      <w:pPr>
        <w:pStyle w:val="3"/>
      </w:pPr>
      <w:bookmarkStart w:id="2" w:name="_Toc_3_3_开发环境要求"/>
      <w:r>
        <w:rPr>
          <w:rFonts w:ascii="微软雅黑" w:hAnsi="微软雅黑" w:eastAsia="微软雅黑"/>
        </w:rPr>
        <w:t>3. 开发环境要求</w:t>
      </w:r>
      <w:bookmarkEnd w:id="2"/>
    </w:p>
    <w:p w14:paraId="5F591A63">
      <w:pPr>
        <w:pStyle w:val="4"/>
      </w:pPr>
      <w:bookmarkStart w:id="3" w:name="_Toc_4_3_1_推荐版本_与当前工程一致"/>
      <w:r>
        <w:rPr>
          <w:rFonts w:ascii="微软雅黑" w:hAnsi="微软雅黑" w:eastAsia="微软雅黑"/>
        </w:rPr>
        <w:t>3.1 推荐版本（与当前工程一致）</w:t>
      </w:r>
      <w:bookmarkEnd w:id="3"/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0D20DD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28640B5A">
            <w:pPr>
              <w:spacing w:after="0" w:line="240" w:lineRule="auto"/>
            </w:pPr>
            <w:r>
              <w:rPr>
                <w:b/>
              </w:rPr>
              <w:t>项目</w:t>
            </w:r>
          </w:p>
        </w:tc>
        <w:tc>
          <w:tcPr>
            <w:tcW w:w="4320" w:type="dxa"/>
          </w:tcPr>
          <w:p w14:paraId="43B451C8">
            <w:pPr>
              <w:spacing w:after="0" w:line="240" w:lineRule="auto"/>
            </w:pPr>
            <w:r>
              <w:rPr>
                <w:b/>
              </w:rPr>
              <w:t>版本/要求</w:t>
            </w:r>
          </w:p>
        </w:tc>
      </w:tr>
      <w:tr w14:paraId="53F19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605F9186">
            <w:pPr>
              <w:spacing w:after="0" w:line="240" w:lineRule="auto"/>
            </w:pPr>
            <w:r>
              <w:t>JDK</w:t>
            </w:r>
          </w:p>
        </w:tc>
        <w:tc>
          <w:tcPr>
            <w:tcW w:w="4320" w:type="dxa"/>
          </w:tcPr>
          <w:p w14:paraId="473592D1">
            <w:pPr>
              <w:spacing w:after="0" w:line="240" w:lineRule="auto"/>
            </w:pPr>
            <w:r>
              <w:t>11（compileOptions sourceCompatibility / targetCompatibility = 11）</w:t>
            </w:r>
          </w:p>
        </w:tc>
      </w:tr>
      <w:tr w14:paraId="4CA5EC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17439D25">
            <w:pPr>
              <w:spacing w:after="0" w:line="240" w:lineRule="auto"/>
            </w:pPr>
            <w:r>
              <w:t>Android Gradle Plugin (AGP)</w:t>
            </w:r>
          </w:p>
        </w:tc>
        <w:tc>
          <w:tcPr>
            <w:tcW w:w="4320" w:type="dxa"/>
          </w:tcPr>
          <w:p w14:paraId="115E99FA">
            <w:pPr>
              <w:spacing w:after="0" w:line="240" w:lineRule="auto"/>
              <w:rPr>
                <w:rFonts w:hint="eastAsia" w:eastAsia="微软雅黑"/>
                <w:lang w:val="en-US" w:eastAsia="zh-CN"/>
              </w:rPr>
            </w:pPr>
            <w:r>
              <w:t>8.</w:t>
            </w:r>
            <w:r>
              <w:rPr>
                <w:rFonts w:hint="eastAsia"/>
                <w:lang w:val="en-US" w:eastAsia="zh-CN"/>
              </w:rPr>
              <w:t>0</w:t>
            </w:r>
            <w:r>
              <w:t>.</w:t>
            </w:r>
            <w:r>
              <w:rPr>
                <w:rFonts w:hint="eastAsia"/>
                <w:lang w:val="en-US" w:eastAsia="zh-CN"/>
              </w:rPr>
              <w:t>1</w:t>
            </w:r>
          </w:p>
        </w:tc>
      </w:tr>
      <w:tr w14:paraId="120BBB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351D760E">
            <w:pPr>
              <w:spacing w:after="0" w:line="240" w:lineRule="auto"/>
            </w:pPr>
            <w:r>
              <w:t>Gradle</w:t>
            </w:r>
          </w:p>
        </w:tc>
        <w:tc>
          <w:tcPr>
            <w:tcW w:w="4320" w:type="dxa"/>
          </w:tcPr>
          <w:p w14:paraId="5D48AC18">
            <w:pPr>
              <w:spacing w:after="0" w:line="240" w:lineRule="auto"/>
            </w:pPr>
            <w:r>
              <w:t>8.2（gradle-wrapper）</w:t>
            </w:r>
          </w:p>
        </w:tc>
      </w:tr>
      <w:tr w14:paraId="66AC28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2EEBC193">
            <w:pPr>
              <w:spacing w:after="0" w:line="240" w:lineRule="auto"/>
            </w:pPr>
            <w:r>
              <w:t>compileSdk</w:t>
            </w:r>
          </w:p>
        </w:tc>
        <w:tc>
          <w:tcPr>
            <w:tcW w:w="4320" w:type="dxa"/>
          </w:tcPr>
          <w:p w14:paraId="58AFC9D5">
            <w:pPr>
              <w:spacing w:after="0" w:line="240" w:lineRule="auto"/>
            </w:pPr>
            <w:r>
              <w:t>34</w:t>
            </w:r>
          </w:p>
        </w:tc>
      </w:tr>
      <w:tr w14:paraId="39FF13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F8B344B">
            <w:pPr>
              <w:spacing w:after="0" w:line="240" w:lineRule="auto"/>
            </w:pPr>
            <w:r>
              <w:t>minSdk（SDK 模块）</w:t>
            </w:r>
          </w:p>
        </w:tc>
        <w:tc>
          <w:tcPr>
            <w:tcW w:w="4320" w:type="dxa"/>
          </w:tcPr>
          <w:p w14:paraId="5624F568">
            <w:pPr>
              <w:spacing w:after="0" w:line="240" w:lineRule="auto"/>
            </w:pPr>
            <w:r>
              <w:t>21</w:t>
            </w:r>
          </w:p>
        </w:tc>
      </w:tr>
    </w:tbl>
    <w:p w14:paraId="76DFC471"/>
    <w:p w14:paraId="7AADCAB0">
      <w:pPr>
        <w:pStyle w:val="4"/>
      </w:pPr>
      <w:bookmarkStart w:id="4" w:name="_Toc_5_3_2_宿主工程依赖"/>
      <w:r>
        <w:rPr>
          <w:rFonts w:ascii="微软雅黑" w:hAnsi="微软雅黑" w:eastAsia="微软雅黑"/>
        </w:rPr>
        <w:t>3.2 宿主工程依赖</w:t>
      </w:r>
      <w:bookmarkEnd w:id="4"/>
    </w:p>
    <w:p w14:paraId="353B1FDF">
      <w:r>
        <w:rPr>
          <w:rFonts w:ascii="微软雅黑" w:hAnsi="微软雅黑" w:eastAsia="微软雅黑"/>
          <w:b w:val="0"/>
        </w:rPr>
        <w:t>SDK 运行依赖 AndroidX，</w:t>
      </w:r>
      <w:r>
        <w:rPr>
          <w:rFonts w:hint="eastAsia"/>
          <w:b w:val="0"/>
          <w:lang w:val="en-US" w:eastAsia="zh-CN"/>
        </w:rPr>
        <w:t>在项目的build.gradle</w:t>
      </w:r>
      <w:r>
        <w:rPr>
          <w:rFonts w:ascii="微软雅黑" w:hAnsi="微软雅黑" w:eastAsia="微软雅黑"/>
          <w:b w:val="0"/>
        </w:rPr>
        <w:t>需至少引入：</w:t>
      </w:r>
    </w:p>
    <w:p w14:paraId="26813676">
      <w:pPr>
        <w:spacing w:before="80" w:after="80"/>
        <w:ind w:left="283"/>
      </w:pPr>
      <w:r>
        <w:rPr>
          <w:rFonts w:ascii="Consolas" w:hAnsi="Consolas"/>
          <w:sz w:val="18"/>
        </w:rPr>
        <w:t>implementation 'androidx.appcompat:appcompat:1.6.1'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implementation 'androidx.core:core-ktx:1.10.1'  // SDK 内部使用</w:t>
      </w:r>
    </w:p>
    <w:p w14:paraId="7371DF89">
      <w:pPr>
        <w:pStyle w:val="3"/>
      </w:pPr>
      <w:bookmarkStart w:id="5" w:name="_Toc_7_4_AAR_集成步骤"/>
      <w:r>
        <w:rPr>
          <w:rFonts w:ascii="微软雅黑" w:hAnsi="微软雅黑" w:eastAsia="微软雅黑"/>
        </w:rPr>
        <w:t>4. AAR 集成步骤</w:t>
      </w:r>
      <w:bookmarkEnd w:id="5"/>
    </w:p>
    <w:p w14:paraId="2E18CCC8">
      <w:pPr>
        <w:pStyle w:val="4"/>
      </w:pPr>
      <w:bookmarkStart w:id="6" w:name="_Toc_8_4_1_拷贝_AAR"/>
      <w:r>
        <w:rPr>
          <w:rFonts w:ascii="微软雅黑" w:hAnsi="微软雅黑" w:eastAsia="微软雅黑"/>
        </w:rPr>
        <w:t>4.1 拷贝 AAR</w:t>
      </w:r>
      <w:bookmarkEnd w:id="6"/>
    </w:p>
    <w:p w14:paraId="292F3BB5">
      <w:r>
        <w:rPr>
          <w:rFonts w:ascii="微软雅黑" w:hAnsi="微软雅黑" w:eastAsia="微软雅黑"/>
          <w:b w:val="0"/>
        </w:rPr>
        <w:t>将 customs-face-sdk-android-v4.17.aar 放入宿主工程 app/libs/ 目录。</w:t>
      </w:r>
    </w:p>
    <w:p w14:paraId="392EBD84">
      <w:pPr>
        <w:pStyle w:val="4"/>
      </w:pPr>
      <w:bookmarkStart w:id="7" w:name="_Toc_9_4_2_配置_flatDir_与依赖"/>
      <w:r>
        <w:rPr>
          <w:rFonts w:ascii="微软雅黑" w:hAnsi="微软雅黑" w:eastAsia="微软雅黑"/>
        </w:rPr>
        <w:t>4.2 配置 flatDir 与依赖</w:t>
      </w:r>
      <w:bookmarkEnd w:id="7"/>
    </w:p>
    <w:p w14:paraId="58E4C8E1">
      <w:r>
        <w:rPr>
          <w:rFonts w:ascii="微软雅黑" w:hAnsi="微软雅黑" w:eastAsia="微软雅黑"/>
          <w:b w:val="0"/>
        </w:rPr>
        <w:t>在 app/build.gradle 中：</w:t>
      </w:r>
    </w:p>
    <w:p w14:paraId="49D3DF98">
      <w:pPr>
        <w:spacing w:before="80" w:after="80"/>
        <w:ind w:left="283"/>
      </w:pPr>
      <w:r>
        <w:rPr>
          <w:rFonts w:ascii="Consolas" w:hAnsi="Consolas"/>
          <w:sz w:val="18"/>
        </w:rPr>
        <w:t>repositories {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flatDir { dirs 'libs' }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dependencies {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implementation(name: 'customs-face-sdk-android-v4.17', ext: 'aar')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implementation 'androidx.appcompat:appcompat:1.6.1'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implementation 'androidx.core:core-ktx:1.10.1'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}</w:t>
      </w:r>
    </w:p>
    <w:p w14:paraId="158BFF1F">
      <w:r>
        <w:rPr>
          <w:rFonts w:ascii="微软雅黑" w:hAnsi="微软雅黑" w:eastAsia="微软雅黑"/>
          <w:b w:val="0"/>
        </w:rPr>
        <w:t>implementation 的 name 为文件名去掉 .aar 后缀。版本升级后替换为对应文件名，如 customs-face-sdk-android-v4.18。</w:t>
      </w:r>
    </w:p>
    <w:p w14:paraId="588771B5">
      <w:pPr>
        <w:pStyle w:val="4"/>
      </w:pPr>
      <w:bookmarkStart w:id="8" w:name="_Toc_10_4_3_合并_Manifest"/>
      <w:r>
        <w:rPr>
          <w:rFonts w:ascii="微软雅黑" w:hAnsi="微软雅黑" w:eastAsia="微软雅黑"/>
        </w:rPr>
        <w:t>4.3 合并 Manifest</w:t>
      </w:r>
      <w:bookmarkEnd w:id="8"/>
    </w:p>
    <w:p w14:paraId="53509CB0">
      <w:r>
        <w:rPr>
          <w:rFonts w:ascii="微软雅黑" w:hAnsi="微软雅黑" w:eastAsia="微软雅黑"/>
          <w:b w:val="0"/>
        </w:rPr>
        <w:t>AAR 已声明 SDK 内部 Activity 与权限，合并后宿主 Manifest 会自动包含。宿主至少需声明：</w:t>
      </w:r>
    </w:p>
    <w:p w14:paraId="40598818">
      <w:pPr>
        <w:spacing w:before="80" w:after="80"/>
        <w:ind w:left="283"/>
      </w:pPr>
      <w:r>
        <w:rPr>
          <w:rFonts w:ascii="Consolas" w:hAnsi="Consolas"/>
          <w:sz w:val="18"/>
        </w:rPr>
        <w:t>&lt;uses-permission android:name="android.permission.CAMERA" /&gt;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&lt;uses-permission android:name="android.permission.INTERNET" /&gt;</w:t>
      </w:r>
    </w:p>
    <w:p w14:paraId="63E39AC8">
      <w:r>
        <w:rPr>
          <w:rFonts w:ascii="微软雅黑" w:hAnsi="微软雅黑" w:eastAsia="微软雅黑"/>
          <w:b w:val="0"/>
        </w:rPr>
        <w:t>SDK 合并权限还包括：ACCESS_NETWORK_STATE、READ_PHONE_STATE、WAKE_LOCK、存储/媒体读取等，用于设备信息采集与算法运行。</w:t>
      </w:r>
    </w:p>
    <w:p w14:paraId="7415BCC4">
      <w:pPr>
        <w:pStyle w:val="4"/>
      </w:pPr>
      <w:bookmarkStart w:id="9" w:name="_Toc_11_4_4_构建_Release_AAR_供方参考"/>
      <w:r>
        <w:rPr>
          <w:rFonts w:ascii="微软雅黑" w:hAnsi="微软雅黑" w:eastAsia="微软雅黑"/>
        </w:rPr>
        <w:t>4.4 构建 Release AAR（供方参考）</w:t>
      </w:r>
      <w:bookmarkEnd w:id="9"/>
    </w:p>
    <w:p w14:paraId="0DC5509B">
      <w:pPr>
        <w:spacing w:before="80" w:after="80"/>
        <w:ind w:left="283"/>
      </w:pPr>
      <w:r>
        <w:rPr>
          <w:rFonts w:ascii="Consolas" w:hAnsi="Consolas"/>
          <w:sz w:val="18"/>
        </w:rPr>
        <w:t>./gradlew :mobileSDK:assembleRelease</w:t>
      </w:r>
    </w:p>
    <w:p w14:paraId="49589788">
      <w:r>
        <w:rPr>
          <w:rFonts w:ascii="微软雅黑" w:hAnsi="微软雅黑" w:eastAsia="微软雅黑"/>
          <w:b w:val="0"/>
        </w:rPr>
        <w:t>产物路径：mobileSDK/build/outputs/aar/customs-face-sdk-android-v4.17.aar</w:t>
      </w:r>
    </w:p>
    <w:p w14:paraId="089C73D3">
      <w:pPr>
        <w:pStyle w:val="3"/>
      </w:pPr>
      <w:bookmarkStart w:id="10" w:name="_Toc_12_5_权限与运行时申请"/>
      <w:r>
        <w:rPr>
          <w:rFonts w:ascii="微软雅黑" w:hAnsi="微软雅黑" w:eastAsia="微软雅黑"/>
        </w:rPr>
        <w:t>5. 权限与运行时申请</w:t>
      </w:r>
      <w:bookmarkEnd w:id="10"/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BACAB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0924197">
            <w:pPr>
              <w:spacing w:after="0" w:line="240" w:lineRule="auto"/>
            </w:pPr>
            <w:r>
              <w:rPr>
                <w:b/>
              </w:rPr>
              <w:t>权限</w:t>
            </w:r>
          </w:p>
        </w:tc>
        <w:tc>
          <w:tcPr>
            <w:tcW w:w="2880" w:type="dxa"/>
          </w:tcPr>
          <w:p w14:paraId="5DE05D59">
            <w:pPr>
              <w:spacing w:after="0" w:line="240" w:lineRule="auto"/>
            </w:pPr>
            <w:r>
              <w:rPr>
                <w:b/>
              </w:rPr>
              <w:t>用途</w:t>
            </w:r>
          </w:p>
        </w:tc>
        <w:tc>
          <w:tcPr>
            <w:tcW w:w="2880" w:type="dxa"/>
          </w:tcPr>
          <w:p w14:paraId="6ED0D22E">
            <w:pPr>
              <w:spacing w:after="0" w:line="240" w:lineRule="auto"/>
            </w:pPr>
            <w:r>
              <w:rPr>
                <w:b/>
              </w:rPr>
              <w:t>宿主处理</w:t>
            </w:r>
          </w:p>
        </w:tc>
      </w:tr>
      <w:tr w14:paraId="65DA3B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9E94FE9">
            <w:pPr>
              <w:spacing w:after="0" w:line="240" w:lineRule="auto"/>
            </w:pPr>
            <w:r>
              <w:t>CAMERA</w:t>
            </w:r>
          </w:p>
        </w:tc>
        <w:tc>
          <w:tcPr>
            <w:tcW w:w="2880" w:type="dxa"/>
          </w:tcPr>
          <w:p w14:paraId="0D2FD8A6">
            <w:pPr>
              <w:spacing w:after="0" w:line="240" w:lineRule="auto"/>
            </w:pPr>
            <w:r>
              <w:t>活体取景</w:t>
            </w:r>
          </w:p>
        </w:tc>
        <w:tc>
          <w:tcPr>
            <w:tcW w:w="2880" w:type="dxa"/>
          </w:tcPr>
          <w:p w14:paraId="086A21C1">
            <w:pPr>
              <w:spacing w:after="0" w:line="240" w:lineRule="auto"/>
            </w:pPr>
            <w:r>
              <w:t>启动核验前动态申请</w:t>
            </w:r>
          </w:p>
        </w:tc>
      </w:tr>
      <w:tr w14:paraId="3F9A53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386D479">
            <w:pPr>
              <w:spacing w:after="0" w:line="240" w:lineRule="auto"/>
            </w:pPr>
            <w:r>
              <w:t>INTERNET</w:t>
            </w:r>
          </w:p>
        </w:tc>
        <w:tc>
          <w:tcPr>
            <w:tcW w:w="2880" w:type="dxa"/>
          </w:tcPr>
          <w:p w14:paraId="2DCFC5F3">
            <w:pPr>
              <w:spacing w:after="0" w:line="240" w:lineRule="auto"/>
            </w:pPr>
            <w:r>
              <w:t>调用后台接口</w:t>
            </w:r>
          </w:p>
        </w:tc>
        <w:tc>
          <w:tcPr>
            <w:tcW w:w="2880" w:type="dxa"/>
          </w:tcPr>
          <w:p w14:paraId="6F45B4ED">
            <w:pPr>
              <w:spacing w:after="0" w:line="240" w:lineRule="auto"/>
            </w:pPr>
            <w:r>
              <w:t>Manifest 声明即可</w:t>
            </w:r>
          </w:p>
        </w:tc>
      </w:tr>
      <w:tr w14:paraId="5FBC82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2698055">
            <w:pPr>
              <w:spacing w:after="0" w:line="240" w:lineRule="auto"/>
            </w:pPr>
            <w:r>
              <w:t>READ_PHONE_STATE 等</w:t>
            </w:r>
          </w:p>
        </w:tc>
        <w:tc>
          <w:tcPr>
            <w:tcW w:w="2880" w:type="dxa"/>
          </w:tcPr>
          <w:p w14:paraId="1F6A210A">
            <w:pPr>
              <w:spacing w:after="0" w:line="240" w:lineRule="auto"/>
            </w:pPr>
            <w:r>
              <w:t>设备 ID 采集</w:t>
            </w:r>
          </w:p>
        </w:tc>
        <w:tc>
          <w:tcPr>
            <w:tcW w:w="2880" w:type="dxa"/>
          </w:tcPr>
          <w:p w14:paraId="350E0524">
            <w:pPr>
              <w:spacing w:after="0" w:line="240" w:lineRule="auto"/>
            </w:pPr>
            <w:r>
              <w:t>Manifest 声明即可</w:t>
            </w:r>
          </w:p>
        </w:tc>
      </w:tr>
    </w:tbl>
    <w:p w14:paraId="4093DB88"/>
    <w:p w14:paraId="1744D681">
      <w:r>
        <w:rPr>
          <w:rFonts w:ascii="微软雅黑" w:hAnsi="微软雅黑" w:eastAsia="微软雅黑"/>
          <w:b w:val="0"/>
        </w:rPr>
        <w:t>建议在用户点击「人脸认证」前使用 ActivityResultContracts.RequestPermission 申请相机权限。</w:t>
      </w:r>
    </w:p>
    <w:p w14:paraId="6E518826">
      <w:pPr>
        <w:pStyle w:val="3"/>
      </w:pPr>
      <w:bookmarkStart w:id="11" w:name="_Toc_13_6_SDK_初始化"/>
      <w:r>
        <w:rPr>
          <w:rFonts w:ascii="微软雅黑" w:hAnsi="微软雅黑" w:eastAsia="微软雅黑"/>
        </w:rPr>
        <w:t>6. SDK 初始化</w:t>
      </w:r>
      <w:bookmarkEnd w:id="11"/>
    </w:p>
    <w:p w14:paraId="554E07A2">
      <w:r>
        <w:rPr>
          <w:rFonts w:ascii="微软雅黑" w:hAnsi="微软雅黑" w:eastAsia="微软雅黑"/>
          <w:b w:val="0"/>
        </w:rPr>
        <w:t>在 Application.onCreate() 中初始化后台根地址（仅需一次）：</w:t>
      </w:r>
    </w:p>
    <w:p w14:paraId="03014764">
      <w:pPr>
        <w:spacing w:before="80" w:after="80"/>
        <w:ind w:left="283"/>
      </w:pPr>
      <w:r>
        <w:rPr>
          <w:rFonts w:ascii="Consolas" w:hAnsi="Consolas"/>
          <w:sz w:val="18"/>
        </w:rPr>
        <w:t>public class MyApplication extends Application {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@Override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public void onCreate() {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super.onCreate();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// apiBaseUrl：后台服务根地址，不含末尾 /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AEFaceSdk.init("</w:t>
      </w:r>
      <w:r>
        <w:rPr>
          <w:rFonts w:hint="eastAsia" w:ascii="Consolas" w:hAnsi="Consolas"/>
          <w:sz w:val="18"/>
          <w:lang w:val="en-US" w:eastAsia="zh-CN"/>
        </w:rPr>
        <w:t>接口地址baseurl</w:t>
      </w:r>
      <w:r>
        <w:rPr>
          <w:rFonts w:ascii="Consolas" w:hAnsi="Consolas"/>
          <w:sz w:val="18"/>
        </w:rPr>
        <w:t>", false);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// 正式环境 useMockOnError 传 false；联调可传 true 使用内置 Mock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AEFaceSdk.setLogSource("5");  // 2=掌上单一窗口APP  5=掌上海关APP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AEFaceSdk.setHttpLogEnabled(false);  // 正式环境关闭网络日志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}</w:t>
      </w:r>
    </w:p>
    <w:p w14:paraId="7A3CBD89">
      <w:pPr>
        <w:pStyle w:val="4"/>
      </w:pPr>
      <w:bookmarkStart w:id="12" w:name="_Toc_14_6_1_AEFaceSdk_配置项"/>
      <w:r>
        <w:rPr>
          <w:rFonts w:ascii="微软雅黑" w:hAnsi="微软雅黑" w:eastAsia="微软雅黑"/>
        </w:rPr>
        <w:t>6.1 AEFaceSdk 配置项</w:t>
      </w:r>
      <w:bookmarkEnd w:id="12"/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4EBF8F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5C8D6079">
            <w:pPr>
              <w:spacing w:after="0" w:line="240" w:lineRule="auto"/>
            </w:pPr>
            <w:r>
              <w:rPr>
                <w:b/>
              </w:rPr>
              <w:t>方法</w:t>
            </w:r>
          </w:p>
        </w:tc>
        <w:tc>
          <w:tcPr>
            <w:tcW w:w="4320" w:type="dxa"/>
          </w:tcPr>
          <w:p w14:paraId="0F36D23C">
            <w:pPr>
              <w:spacing w:after="0" w:line="240" w:lineRule="auto"/>
            </w:pPr>
            <w:r>
              <w:rPr>
                <w:b/>
              </w:rPr>
              <w:t>说明</w:t>
            </w:r>
          </w:p>
        </w:tc>
      </w:tr>
      <w:tr w14:paraId="4854A0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629B1E81">
            <w:pPr>
              <w:spacing w:after="0" w:line="240" w:lineRule="auto"/>
            </w:pPr>
            <w:r>
              <w:t>init(apiBaseUrl)</w:t>
            </w:r>
          </w:p>
        </w:tc>
        <w:tc>
          <w:tcPr>
            <w:tcW w:w="4320" w:type="dxa"/>
          </w:tcPr>
          <w:p w14:paraId="00F1491E">
            <w:pPr>
              <w:spacing w:after="0" w:line="240" w:lineRule="auto"/>
            </w:pPr>
            <w:r>
              <w:t>设置后台根地址，二参数版本可指定 useMockOnError</w:t>
            </w:r>
          </w:p>
        </w:tc>
      </w:tr>
      <w:tr w14:paraId="55EDF2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7679DC72">
            <w:pPr>
              <w:spacing w:after="0" w:line="240" w:lineRule="auto"/>
            </w:pPr>
            <w:r>
              <w:t>setLogSource(source)</w:t>
            </w:r>
          </w:p>
        </w:tc>
        <w:tc>
          <w:tcPr>
            <w:tcW w:w="4320" w:type="dxa"/>
          </w:tcPr>
          <w:p w14:paraId="0715F82E">
            <w:pPr>
              <w:spacing w:after="0" w:line="240" w:lineRule="auto"/>
            </w:pPr>
            <w:r>
              <w:t>核验日志来源：2/5 等，写入 insertRecord 与日志接口</w:t>
            </w:r>
          </w:p>
        </w:tc>
      </w:tr>
      <w:tr w14:paraId="6851F8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65716BA8">
            <w:pPr>
              <w:spacing w:after="0" w:line="240" w:lineRule="auto"/>
            </w:pPr>
            <w:r>
              <w:t>setHttpLogEnabled(boolean)</w:t>
            </w:r>
          </w:p>
        </w:tc>
        <w:tc>
          <w:tcPr>
            <w:tcW w:w="4320" w:type="dxa"/>
          </w:tcPr>
          <w:p w14:paraId="11D4311B">
            <w:pPr>
              <w:spacing w:after="0" w:line="240" w:lineRule="auto"/>
            </w:pPr>
            <w:r>
              <w:t>是否输出 Logcat 网络日志，过滤标签 AEFaceApi</w:t>
            </w:r>
          </w:p>
        </w:tc>
      </w:tr>
      <w:tr w14:paraId="3F1A8B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0DCDB57C">
            <w:pPr>
              <w:spacing w:after="0" w:line="240" w:lineRule="auto"/>
            </w:pPr>
            <w:r>
              <w:t>ensureInitialized()</w:t>
            </w:r>
          </w:p>
        </w:tc>
        <w:tc>
          <w:tcPr>
            <w:tcW w:w="4320" w:type="dxa"/>
          </w:tcPr>
          <w:p w14:paraId="7A664A8D">
            <w:pPr>
              <w:spacing w:after="0" w:line="240" w:lineRule="auto"/>
            </w:pPr>
            <w:r>
              <w:t>内部校验，未 init 会抛 IllegalStateException</w:t>
            </w:r>
          </w:p>
        </w:tc>
      </w:tr>
    </w:tbl>
    <w:p w14:paraId="262B110B"/>
    <w:p w14:paraId="0F0A3E66">
      <w:pPr>
        <w:pStyle w:val="3"/>
      </w:pPr>
      <w:bookmarkStart w:id="13" w:name="_Toc_15_7_启动人脸核验_核心_API"/>
      <w:r>
        <w:rPr>
          <w:rFonts w:ascii="微软雅黑" w:hAnsi="微软雅黑" w:eastAsia="微软雅黑"/>
        </w:rPr>
        <w:t>7. 启动人脸核验（核心 API）</w:t>
      </w:r>
      <w:bookmarkEnd w:id="13"/>
    </w:p>
    <w:p w14:paraId="143BE4DE">
      <w:r>
        <w:rPr>
          <w:rFonts w:ascii="微软雅黑" w:hAnsi="微软雅黑" w:eastAsia="微软雅黑"/>
          <w:b w:val="0"/>
        </w:rPr>
        <w:t>统一入口类：com.aeye.face.AEFaceVerifyFlow</w:t>
      </w:r>
    </w:p>
    <w:p w14:paraId="086E5558">
      <w:r>
        <w:rPr>
          <w:rFonts w:ascii="微软雅黑" w:hAnsi="微软雅黑" w:eastAsia="微软雅黑"/>
          <w:b w:val="0"/>
        </w:rPr>
        <w:t>宿主 Activity 需实现 com.aeye.face.AEFaceInterface 接收活体结束回调。</w:t>
      </w:r>
    </w:p>
    <w:p w14:paraId="7ACC4FE7">
      <w:pPr>
        <w:spacing w:before="60" w:after="60"/>
      </w:pPr>
      <w:r>
        <w:t>SDK 提供两种核验模式，按「是否调用我方后台接口」区分，回调出口一致（均经 AEFaceInterface.onFinish 返回结果与人脸图片数组）：</w:t>
      </w:r>
    </w:p>
    <w:p w14:paraId="393F0118">
      <w:pPr>
        <w:spacing w:before="60" w:after="60"/>
      </w:pPr>
      <w:r>
        <w:t>① 服务模式 AEFaceVerifyFlow.start：由 SDK 完成动作配置拉取、信息预览、认证记录创建、活体检测、后台人脸核验与日志上报；宿主仅传 businessCode、userId（见 7.1/7.2）。</w:t>
      </w:r>
    </w:p>
    <w:p w14:paraId="1925C1A9">
      <w:pPr>
        <w:spacing w:before="60" w:after="60"/>
      </w:pPr>
      <w:r>
        <w:t>② 本地核验模式 AEFaceVerifyFlow.startLocal：仅做本地活体检测，不调用我方任何后台接口；动作配置由宿主自定义，活体完成后将结果与人脸图片数组回调给宿主，由宿主自行对接第三方接口（见 7.3/7.4）。</w:t>
      </w:r>
    </w:p>
    <w:p w14:paraId="5AAA3275">
      <w:pPr>
        <w:pStyle w:val="4"/>
      </w:pPr>
      <w:bookmarkStart w:id="14" w:name="_Toc_16_7_1_方法签名"/>
      <w:r>
        <w:rPr>
          <w:rFonts w:ascii="微软雅黑" w:hAnsi="微软雅黑" w:eastAsia="微软雅黑"/>
        </w:rPr>
        <w:t>7.1 方法签名</w:t>
      </w:r>
      <w:bookmarkEnd w:id="14"/>
    </w:p>
    <w:p w14:paraId="564D0F2B">
      <w:pPr>
        <w:spacing w:before="80" w:after="80"/>
        <w:ind w:left="283"/>
      </w:pPr>
      <w:r>
        <w:rPr>
          <w:rFonts w:ascii="Consolas" w:hAnsi="Consolas"/>
          <w:sz w:val="18"/>
        </w:rPr>
        <w:t>AEFaceVerifyFlow.start(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Activity activity,           // 当前 Activity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String businessCode,         // 业务场景编码（见第 8 节）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String userId,               // 用户 ID；注册场景 01/08 可无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String authRecordId,         // 扫码场景传 authIdentRecordId；直启传 null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String hostHomeActivityClass,// 宿主首页 Activity 全类名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AEFaceInterface listener,    // 活体过程回调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AEFaceVerifyFlow.Callback callback  // 流程前置回调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);</w:t>
      </w:r>
    </w:p>
    <w:p w14:paraId="026BE67E">
      <w:r>
        <w:rPr>
          <w:rFonts w:ascii="微软雅黑" w:hAnsi="微软雅黑" w:eastAsia="微软雅黑"/>
          <w:b w:val="0"/>
        </w:rPr>
        <w:t>五参数重载：authRecordId 默认 null。</w:t>
      </w:r>
    </w:p>
    <w:p w14:paraId="4E061CE9">
      <w:pPr>
        <w:pStyle w:val="4"/>
      </w:pPr>
      <w:bookmarkStart w:id="15" w:name="_Toc_17_7_2_完整示例"/>
      <w:r>
        <w:rPr>
          <w:rFonts w:ascii="微软雅黑" w:hAnsi="微软雅黑" w:eastAsia="微软雅黑"/>
        </w:rPr>
        <w:t>7.2 完整示例</w:t>
      </w:r>
      <w:bookmarkEnd w:id="15"/>
    </w:p>
    <w:p w14:paraId="192F856D">
      <w:pPr>
        <w:spacing w:before="80" w:after="80"/>
        <w:ind w:left="283"/>
      </w:pPr>
      <w:r>
        <w:rPr>
          <w:rFonts w:ascii="Consolas" w:hAnsi="Consolas"/>
          <w:sz w:val="18"/>
        </w:rPr>
        <w:t>public class MainActivity extends AppCompatActivity implements AEFaceInterface {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private static final String BUSINESS_CODE = "12"; // 自然人实名认证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private void startFaceVerify(String userId, String authRecordId) {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AEFaceVerifyFlow.start(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    this,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    BUSINESS_CODE,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    userId,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    authRecordId,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    getClass().getName(),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    this,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    new AEFaceVerifyFlow.Callback() {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        @Override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        public void onPreviewOpened() {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            // 信息预览页已打开，可关闭 loading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        }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        @Override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        public void onError(String message) {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            // 配置/预览/insertRecord 失败，未进入活体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            Toast.makeText(MainActivity.this, message, Toast.LENGTH_LONG).show();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        }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    });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}</w:t>
      </w:r>
    </w:p>
    <w:p w14:paraId="724C18DF">
      <w:pPr>
        <w:pStyle w:val="4"/>
      </w:pPr>
      <w:r>
        <w:t>7.3 本地核验模式（startLocal，不调用我方接口）</w:t>
      </w:r>
    </w:p>
    <w:p w14:paraId="11AD55AA">
      <w:pPr>
        <w:spacing w:before="60" w:after="60"/>
      </w:pPr>
      <w:r>
        <w:t>适用于只使用本地活体能力、不接入我方后台的场景。与服务模式不同：无需调用 AEFaceSdk.init(apiBaseUrl)（不连后台），不展示信息预览页，调用后直接进入活体页。</w:t>
      </w:r>
    </w:p>
    <w:p w14:paraId="45A5471D">
      <w:pPr>
        <w:spacing w:before="60" w:after="60"/>
      </w:pPr>
      <w:r>
        <w:t>方法签名：</w:t>
      </w:r>
    </w:p>
    <w:p w14:paraId="07AD24A7">
      <w:pPr>
        <w:spacing w:before="80" w:after="80"/>
        <w:ind w:left="283"/>
      </w:pPr>
      <w:r>
        <w:rPr>
          <w:rFonts w:ascii="Consolas" w:hAnsi="Consolas"/>
          <w:sz w:val="18"/>
        </w:rPr>
        <w:t>AEFaceVerifyFlow.startLocal(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Activity activity,                  // 当前 Activity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FaceActionOptions options,          // 动作配置，可为 null（使用默认）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String hostHomeActivityClass,       // 结束后“其他核验方式”返回页全类名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AEFaceInterface listener,           // 活体过程/结束回调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AEFaceVerifyFlow.Callback callback  // 前置失败回调，可为 null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);</w:t>
      </w:r>
    </w:p>
    <w:p w14:paraId="27E5EA17">
      <w:pPr>
        <w:spacing w:before="60" w:after="60"/>
      </w:pPr>
      <w:r>
        <w:t>调用示例：</w:t>
      </w:r>
    </w:p>
    <w:p w14:paraId="57586916">
      <w:pPr>
        <w:spacing w:before="80" w:after="80"/>
        <w:ind w:left="283"/>
      </w:pPr>
      <w:r>
        <w:rPr>
          <w:rFonts w:ascii="Consolas" w:hAnsi="Consolas"/>
          <w:sz w:val="18"/>
        </w:rPr>
        <w:t>FaceActionOptions options = new FaceActionOptions.Builder()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.actionType(FaceActionConfig.ACTION_SEQUENCE) // 顺序/随机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.actionCount(3)                               // 动作数量 0~5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.enableLookUp(true)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.enableShakeHead(true)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.enableBlink(true)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.aliveLevel(1)            // 活体难度 1~3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.motionTimeoutSec(15)     // 单动作超时(秒)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.voiceEnabled(true)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.build();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AEFaceVerifyFlow.startLocal(this, options, getClass().getName(), this,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new AEFaceVerifyFlow.Callback() {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    @Override public void onPreviewOpened() { /* 本地模式无预览 */ }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    @Override public void onError(String message) { }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});</w:t>
      </w:r>
    </w:p>
    <w:p w14:paraId="33415C88">
      <w:pPr>
        <w:spacing w:before="60" w:after="60"/>
      </w:pPr>
      <w:r>
        <w:t>活体通过后回调 onFinish(value=0, data)，data 的 images 数组即采集到的人脸图片，JSON 结构与服务模式一致（见 9.3）；宿主据此对接第三方人脸核验接口。失败/超时/取消的返回码同样与服务模式一致（见 9.2）。</w:t>
      </w:r>
    </w:p>
    <w:p w14:paraId="26B11CBF">
      <w:pPr>
        <w:pStyle w:val="4"/>
      </w:pPr>
      <w:r>
        <w:t>7.4 FaceActionOptions 动作配置参数</w:t>
      </w:r>
    </w:p>
    <w:p w14:paraId="61E3CD8C">
      <w:pPr>
        <w:spacing w:before="60" w:after="60"/>
      </w:pPr>
      <w:r>
        <w:t>本地模式通过 FaceActionOptions.Builder 自定义动作配置（服务模式的动作配置来自后台，见第 10 章）。各参数与默认值如下：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4"/>
        <w:gridCol w:w="3082"/>
        <w:gridCol w:w="1815"/>
        <w:gridCol w:w="1815"/>
      </w:tblGrid>
      <w:tr w14:paraId="2948FD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60" w:type="dxa"/>
          </w:tcPr>
          <w:p w14:paraId="3F2EC082">
            <w:r>
              <w:rPr>
                <w:b/>
              </w:rPr>
              <w:t>参数</w:t>
            </w:r>
          </w:p>
        </w:tc>
        <w:tc>
          <w:tcPr>
            <w:tcW w:w="2160" w:type="dxa"/>
          </w:tcPr>
          <w:p w14:paraId="02908323">
            <w:r>
              <w:rPr>
                <w:b/>
              </w:rPr>
              <w:t>Builder 方法</w:t>
            </w:r>
          </w:p>
        </w:tc>
        <w:tc>
          <w:tcPr>
            <w:tcW w:w="2160" w:type="dxa"/>
          </w:tcPr>
          <w:p w14:paraId="4ADFD57E">
            <w:r>
              <w:rPr>
                <w:b/>
              </w:rPr>
              <w:t>默认值</w:t>
            </w:r>
          </w:p>
        </w:tc>
        <w:tc>
          <w:tcPr>
            <w:tcW w:w="2160" w:type="dxa"/>
          </w:tcPr>
          <w:p w14:paraId="3AB5B44F">
            <w:r>
              <w:rPr>
                <w:b/>
              </w:rPr>
              <w:t>说明</w:t>
            </w:r>
          </w:p>
        </w:tc>
      </w:tr>
      <w:tr w14:paraId="2B0B9E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62D8ED3">
            <w:r>
              <w:t>actionType</w:t>
            </w:r>
          </w:p>
        </w:tc>
        <w:tc>
          <w:tcPr>
            <w:tcW w:w="2160" w:type="dxa"/>
          </w:tcPr>
          <w:p w14:paraId="08D4F086">
            <w:r>
              <w:t>actionType(String)</w:t>
            </w:r>
          </w:p>
        </w:tc>
        <w:tc>
          <w:tcPr>
            <w:tcW w:w="2160" w:type="dxa"/>
          </w:tcPr>
          <w:p w14:paraId="744DD7E0">
            <w:r>
              <w:t>SEQUENCE</w:t>
            </w:r>
          </w:p>
        </w:tc>
        <w:tc>
          <w:tcPr>
            <w:tcW w:w="2160" w:type="dxa"/>
          </w:tcPr>
          <w:p w14:paraId="27288D10">
            <w:r>
              <w:t>动作模式：SEQUENCE 顺序 / RANDOM 随机</w:t>
            </w:r>
          </w:p>
        </w:tc>
      </w:tr>
      <w:tr w14:paraId="6EF375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ED3823D">
            <w:r>
              <w:t>actionCount</w:t>
            </w:r>
          </w:p>
        </w:tc>
        <w:tc>
          <w:tcPr>
            <w:tcW w:w="2160" w:type="dxa"/>
          </w:tcPr>
          <w:p w14:paraId="29B1983E">
            <w:r>
              <w:t>actionCount(int)</w:t>
            </w:r>
          </w:p>
        </w:tc>
        <w:tc>
          <w:tcPr>
            <w:tcW w:w="2160" w:type="dxa"/>
          </w:tcPr>
          <w:p w14:paraId="4C62BB9A">
            <w:r>
              <w:t>3</w:t>
            </w:r>
          </w:p>
        </w:tc>
        <w:tc>
          <w:tcPr>
            <w:tcW w:w="2160" w:type="dxa"/>
          </w:tcPr>
          <w:p w14:paraId="5AFE34AF">
            <w:r>
              <w:t>动作数量，0~5（超出自动钳制）</w:t>
            </w:r>
          </w:p>
        </w:tc>
      </w:tr>
      <w:tr w14:paraId="04305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2971C0C">
            <w:r>
              <w:t>enableLookUp</w:t>
            </w:r>
          </w:p>
        </w:tc>
        <w:tc>
          <w:tcPr>
            <w:tcW w:w="2160" w:type="dxa"/>
          </w:tcPr>
          <w:p w14:paraId="0684E9B0">
            <w:r>
              <w:t>enableLookUp(boolean)</w:t>
            </w:r>
          </w:p>
        </w:tc>
        <w:tc>
          <w:tcPr>
            <w:tcW w:w="2160" w:type="dxa"/>
          </w:tcPr>
          <w:p w14:paraId="24DC458A">
            <w:r>
              <w:t>true</w:t>
            </w:r>
          </w:p>
        </w:tc>
        <w:tc>
          <w:tcPr>
            <w:tcW w:w="2160" w:type="dxa"/>
          </w:tcPr>
          <w:p w14:paraId="5F6CFE00">
            <w:r>
              <w:t>是否启用抬头</w:t>
            </w:r>
          </w:p>
        </w:tc>
      </w:tr>
      <w:tr w14:paraId="4ECF62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FA6D61C">
            <w:r>
              <w:t>enableLookDown</w:t>
            </w:r>
          </w:p>
        </w:tc>
        <w:tc>
          <w:tcPr>
            <w:tcW w:w="2160" w:type="dxa"/>
          </w:tcPr>
          <w:p w14:paraId="63CDAABB">
            <w:r>
              <w:t>enableLookDown(boolean)</w:t>
            </w:r>
          </w:p>
        </w:tc>
        <w:tc>
          <w:tcPr>
            <w:tcW w:w="2160" w:type="dxa"/>
          </w:tcPr>
          <w:p w14:paraId="50DAAE2B">
            <w:r>
              <w:t>false</w:t>
            </w:r>
          </w:p>
        </w:tc>
        <w:tc>
          <w:tcPr>
            <w:tcW w:w="2160" w:type="dxa"/>
          </w:tcPr>
          <w:p w14:paraId="4F8D3404">
            <w:r>
              <w:t>是否启用低头</w:t>
            </w:r>
          </w:p>
        </w:tc>
      </w:tr>
      <w:tr w14:paraId="4FFC86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E0C075A">
            <w:r>
              <w:t>enableShakeHead</w:t>
            </w:r>
          </w:p>
        </w:tc>
        <w:tc>
          <w:tcPr>
            <w:tcW w:w="2160" w:type="dxa"/>
          </w:tcPr>
          <w:p w14:paraId="36B9A859">
            <w:r>
              <w:t>enableShakeHead(boolean)</w:t>
            </w:r>
          </w:p>
        </w:tc>
        <w:tc>
          <w:tcPr>
            <w:tcW w:w="2160" w:type="dxa"/>
          </w:tcPr>
          <w:p w14:paraId="47EFED05">
            <w:r>
              <w:t>true</w:t>
            </w:r>
          </w:p>
        </w:tc>
        <w:tc>
          <w:tcPr>
            <w:tcW w:w="2160" w:type="dxa"/>
          </w:tcPr>
          <w:p w14:paraId="381BDD05">
            <w:r>
              <w:t>是否启用摇头</w:t>
            </w:r>
          </w:p>
        </w:tc>
      </w:tr>
      <w:tr w14:paraId="3C5E9D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49E6722">
            <w:r>
              <w:t>enableOpenMouth</w:t>
            </w:r>
          </w:p>
        </w:tc>
        <w:tc>
          <w:tcPr>
            <w:tcW w:w="2160" w:type="dxa"/>
          </w:tcPr>
          <w:p w14:paraId="455E9FE7">
            <w:r>
              <w:t>enableOpenMouth(boolean)</w:t>
            </w:r>
          </w:p>
        </w:tc>
        <w:tc>
          <w:tcPr>
            <w:tcW w:w="2160" w:type="dxa"/>
          </w:tcPr>
          <w:p w14:paraId="497653AA">
            <w:r>
              <w:t>false</w:t>
            </w:r>
          </w:p>
        </w:tc>
        <w:tc>
          <w:tcPr>
            <w:tcW w:w="2160" w:type="dxa"/>
          </w:tcPr>
          <w:p w14:paraId="663217D8">
            <w:r>
              <w:t>是否启用张嘴</w:t>
            </w:r>
          </w:p>
        </w:tc>
      </w:tr>
      <w:tr w14:paraId="2A64B6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719E536">
            <w:r>
              <w:t>enableBlink</w:t>
            </w:r>
          </w:p>
        </w:tc>
        <w:tc>
          <w:tcPr>
            <w:tcW w:w="2160" w:type="dxa"/>
          </w:tcPr>
          <w:p w14:paraId="4AAE4186">
            <w:r>
              <w:t>enableBlink(boolean)</w:t>
            </w:r>
          </w:p>
        </w:tc>
        <w:tc>
          <w:tcPr>
            <w:tcW w:w="2160" w:type="dxa"/>
          </w:tcPr>
          <w:p w14:paraId="3706F188">
            <w:r>
              <w:t>true</w:t>
            </w:r>
          </w:p>
        </w:tc>
        <w:tc>
          <w:tcPr>
            <w:tcW w:w="2160" w:type="dxa"/>
          </w:tcPr>
          <w:p w14:paraId="2AC83108">
            <w:r>
              <w:t>是否启用眨眼</w:t>
            </w:r>
          </w:p>
        </w:tc>
      </w:tr>
      <w:tr w14:paraId="19B5FC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8496D89">
            <w:r>
              <w:t>aliveLevel</w:t>
            </w:r>
          </w:p>
        </w:tc>
        <w:tc>
          <w:tcPr>
            <w:tcW w:w="2160" w:type="dxa"/>
          </w:tcPr>
          <w:p w14:paraId="64458612">
            <w:r>
              <w:t>aliveLevel(int)</w:t>
            </w:r>
          </w:p>
        </w:tc>
        <w:tc>
          <w:tcPr>
            <w:tcW w:w="2160" w:type="dxa"/>
          </w:tcPr>
          <w:p w14:paraId="6D2C83C1">
            <w:r>
              <w:t>1</w:t>
            </w:r>
          </w:p>
        </w:tc>
        <w:tc>
          <w:tcPr>
            <w:tcW w:w="2160" w:type="dxa"/>
          </w:tcPr>
          <w:p w14:paraId="1C55A5DC">
            <w:r>
              <w:t>活体难度：1 最低 / 2 中等 / 3 最高</w:t>
            </w:r>
          </w:p>
        </w:tc>
      </w:tr>
      <w:tr w14:paraId="27D67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37DAD99">
            <w:r>
              <w:t>motionTimeoutSec</w:t>
            </w:r>
          </w:p>
        </w:tc>
        <w:tc>
          <w:tcPr>
            <w:tcW w:w="2160" w:type="dxa"/>
          </w:tcPr>
          <w:p w14:paraId="7785EEDE">
            <w:r>
              <w:t>motionTimeoutSec(int)</w:t>
            </w:r>
          </w:p>
        </w:tc>
        <w:tc>
          <w:tcPr>
            <w:tcW w:w="2160" w:type="dxa"/>
          </w:tcPr>
          <w:p w14:paraId="3271B535">
            <w:r>
              <w:t>15</w:t>
            </w:r>
          </w:p>
        </w:tc>
        <w:tc>
          <w:tcPr>
            <w:tcW w:w="2160" w:type="dxa"/>
          </w:tcPr>
          <w:p w14:paraId="097541D0">
            <w:r>
              <w:t>单个动作超时（秒）</w:t>
            </w:r>
          </w:p>
        </w:tc>
      </w:tr>
      <w:tr w14:paraId="77AE50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50BAC03">
            <w:r>
              <w:t>voiceEnabled</w:t>
            </w:r>
          </w:p>
        </w:tc>
        <w:tc>
          <w:tcPr>
            <w:tcW w:w="2160" w:type="dxa"/>
          </w:tcPr>
          <w:p w14:paraId="5AD01489">
            <w:r>
              <w:t>voiceEnabled(boolean)</w:t>
            </w:r>
          </w:p>
        </w:tc>
        <w:tc>
          <w:tcPr>
            <w:tcW w:w="2160" w:type="dxa"/>
          </w:tcPr>
          <w:p w14:paraId="44E024E2">
            <w:r>
              <w:t>true</w:t>
            </w:r>
          </w:p>
        </w:tc>
        <w:tc>
          <w:tcPr>
            <w:tcW w:w="2160" w:type="dxa"/>
          </w:tcPr>
          <w:p w14:paraId="33337827">
            <w:r>
              <w:t>是否播放语音提示</w:t>
            </w:r>
          </w:p>
        </w:tc>
      </w:tr>
    </w:tbl>
    <w:p w14:paraId="0406C3E9"/>
    <w:p w14:paraId="6FF7CCD4">
      <w:pPr>
        <w:spacing w:before="60" w:after="60"/>
      </w:pPr>
      <w:r>
        <w:t>说明：SEQUENCE 模式按「抬头→低头→摇头→张嘴→眨眼」的固定顺序，取其中已启用的动作；RANDOM 模式从已启用动作中随机抽取 actionCount 个。options 传 null 时使用 FaceActionOptions.defaults()（顺序：抬头→摇头→眨眼，3 个动作，难度 1，超时 15s）。</w:t>
      </w:r>
    </w:p>
    <w:p w14:paraId="6D52E2E0">
      <w:pPr>
        <w:pStyle w:val="3"/>
      </w:pPr>
      <w:bookmarkStart w:id="16" w:name="_Toc_18_8_传参说明"/>
      <w:r>
        <w:rPr>
          <w:rFonts w:ascii="微软雅黑" w:hAnsi="微软雅黑" w:eastAsia="微软雅黑"/>
        </w:rPr>
        <w:t>8. 传参说明</w:t>
      </w:r>
      <w:bookmarkEnd w:id="16"/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16"/>
        <w:gridCol w:w="1947"/>
        <w:gridCol w:w="1095"/>
        <w:gridCol w:w="3298"/>
      </w:tblGrid>
      <w:tr w14:paraId="6602B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FAAEB03">
            <w:pPr>
              <w:spacing w:after="0" w:line="240" w:lineRule="auto"/>
            </w:pPr>
            <w:r>
              <w:rPr>
                <w:b/>
              </w:rPr>
              <w:t>参数</w:t>
            </w:r>
          </w:p>
        </w:tc>
        <w:tc>
          <w:tcPr>
            <w:tcW w:w="2160" w:type="dxa"/>
          </w:tcPr>
          <w:p w14:paraId="2B623111">
            <w:pPr>
              <w:spacing w:after="0" w:line="240" w:lineRule="auto"/>
            </w:pPr>
            <w:r>
              <w:rPr>
                <w:b/>
              </w:rPr>
              <w:t>类型</w:t>
            </w:r>
          </w:p>
        </w:tc>
        <w:tc>
          <w:tcPr>
            <w:tcW w:w="2160" w:type="dxa"/>
          </w:tcPr>
          <w:p w14:paraId="19148050">
            <w:pPr>
              <w:spacing w:after="0" w:line="240" w:lineRule="auto"/>
            </w:pPr>
            <w:r>
              <w:rPr>
                <w:b/>
              </w:rPr>
              <w:t>必填</w:t>
            </w:r>
          </w:p>
        </w:tc>
        <w:tc>
          <w:tcPr>
            <w:tcW w:w="2160" w:type="dxa"/>
          </w:tcPr>
          <w:p w14:paraId="7E6280AC">
            <w:pPr>
              <w:spacing w:after="0" w:line="240" w:lineRule="auto"/>
            </w:pPr>
            <w:r>
              <w:rPr>
                <w:b/>
              </w:rPr>
              <w:t>说明</w:t>
            </w:r>
          </w:p>
        </w:tc>
      </w:tr>
      <w:tr w14:paraId="30E51B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80D0F72">
            <w:pPr>
              <w:spacing w:after="0" w:line="240" w:lineRule="auto"/>
            </w:pPr>
            <w:r>
              <w:t>businessCode</w:t>
            </w:r>
          </w:p>
        </w:tc>
        <w:tc>
          <w:tcPr>
            <w:tcW w:w="2160" w:type="dxa"/>
          </w:tcPr>
          <w:p w14:paraId="7A5D3405">
            <w:pPr>
              <w:spacing w:after="0" w:line="240" w:lineRule="auto"/>
            </w:pPr>
            <w:r>
              <w:t>String</w:t>
            </w:r>
          </w:p>
        </w:tc>
        <w:tc>
          <w:tcPr>
            <w:tcW w:w="2160" w:type="dxa"/>
          </w:tcPr>
          <w:p w14:paraId="351B7F23">
            <w:pPr>
              <w:spacing w:after="0" w:line="240" w:lineRule="auto"/>
            </w:pPr>
            <w:r>
              <w:t>是</w:t>
            </w:r>
          </w:p>
        </w:tc>
        <w:tc>
          <w:tcPr>
            <w:tcW w:w="2160" w:type="dxa"/>
          </w:tcPr>
          <w:p w14:paraId="3F2AFDE8">
            <w:pPr>
              <w:spacing w:after="0" w:line="240" w:lineRule="auto"/>
            </w:pPr>
            <w:r>
              <w:t>业务场景编码，对应后台 business_config.business_code</w:t>
            </w:r>
          </w:p>
        </w:tc>
      </w:tr>
      <w:tr w14:paraId="12A14A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752C5B0">
            <w:pPr>
              <w:spacing w:after="0" w:line="240" w:lineRule="auto"/>
            </w:pPr>
            <w:r>
              <w:t>userId</w:t>
            </w:r>
          </w:p>
        </w:tc>
        <w:tc>
          <w:tcPr>
            <w:tcW w:w="2160" w:type="dxa"/>
          </w:tcPr>
          <w:p w14:paraId="22B5E702">
            <w:pPr>
              <w:spacing w:after="0" w:line="240" w:lineRule="auto"/>
            </w:pPr>
            <w:r>
              <w:t>String</w:t>
            </w:r>
          </w:p>
        </w:tc>
        <w:tc>
          <w:tcPr>
            <w:tcW w:w="2160" w:type="dxa"/>
          </w:tcPr>
          <w:p w14:paraId="1F2ED7B0">
            <w:pPr>
              <w:spacing w:after="0" w:line="240" w:lineRule="auto"/>
            </w:pPr>
            <w:r>
              <w:t>条件</w:t>
            </w:r>
          </w:p>
        </w:tc>
        <w:tc>
          <w:tcPr>
            <w:tcW w:w="2160" w:type="dxa"/>
          </w:tcPr>
          <w:p w14:paraId="5869EBA4">
            <w:pPr>
              <w:spacing w:after="0" w:line="240" w:lineRule="auto"/>
            </w:pPr>
            <w:r>
              <w:t>非注册场景必填；注册场景 01/08 可无（insertRecord 传 certNo）</w:t>
            </w:r>
          </w:p>
        </w:tc>
      </w:tr>
      <w:tr w14:paraId="3B8A27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2612541C">
            <w:pPr>
              <w:spacing w:after="0" w:line="240" w:lineRule="auto"/>
            </w:pPr>
            <w:r>
              <w:t>authRecordId</w:t>
            </w:r>
          </w:p>
        </w:tc>
        <w:tc>
          <w:tcPr>
            <w:tcW w:w="2160" w:type="dxa"/>
          </w:tcPr>
          <w:p w14:paraId="00E76337">
            <w:pPr>
              <w:spacing w:after="0" w:line="240" w:lineRule="auto"/>
            </w:pPr>
            <w:r>
              <w:t>String</w:t>
            </w:r>
          </w:p>
        </w:tc>
        <w:tc>
          <w:tcPr>
            <w:tcW w:w="2160" w:type="dxa"/>
          </w:tcPr>
          <w:p w14:paraId="25942AB2">
            <w:pPr>
              <w:spacing w:after="0" w:line="240" w:lineRule="auto"/>
            </w:pPr>
            <w:r>
              <w:t>否</w:t>
            </w:r>
          </w:p>
        </w:tc>
        <w:tc>
          <w:tcPr>
            <w:tcW w:w="2160" w:type="dxa"/>
          </w:tcPr>
          <w:p w14:paraId="0B82D73E">
            <w:pPr>
              <w:spacing w:after="0" w:line="240" w:lineRule="auto"/>
            </w:pPr>
            <w:r>
              <w:t>扫码 PC/其他端二维码时传入 authIdentRecordId；直启传 null，SDK 自动 insertRecord</w:t>
            </w:r>
          </w:p>
        </w:tc>
      </w:tr>
      <w:tr w14:paraId="34D3AF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92C8366">
            <w:pPr>
              <w:spacing w:after="0" w:line="240" w:lineRule="auto"/>
            </w:pPr>
            <w:r>
              <w:t>hostHomeActivityClass</w:t>
            </w:r>
          </w:p>
        </w:tc>
        <w:tc>
          <w:tcPr>
            <w:tcW w:w="2160" w:type="dxa"/>
          </w:tcPr>
          <w:p w14:paraId="79E2092D">
            <w:pPr>
              <w:spacing w:after="0" w:line="240" w:lineRule="auto"/>
            </w:pPr>
            <w:r>
              <w:t>String</w:t>
            </w:r>
          </w:p>
        </w:tc>
        <w:tc>
          <w:tcPr>
            <w:tcW w:w="2160" w:type="dxa"/>
          </w:tcPr>
          <w:p w14:paraId="61480297">
            <w:pPr>
              <w:spacing w:after="0" w:line="240" w:lineRule="auto"/>
            </w:pPr>
            <w:r>
              <w:t>是</w:t>
            </w:r>
          </w:p>
        </w:tc>
        <w:tc>
          <w:tcPr>
            <w:tcW w:w="2160" w:type="dxa"/>
          </w:tcPr>
          <w:p w14:paraId="5596B633">
            <w:pPr>
              <w:spacing w:after="0" w:line="240" w:lineRule="auto"/>
            </w:pPr>
            <w:r>
              <w:t>宿主首页 Activity 全类名，如 com.xxx.MainActivity；用户点「其他核验方式」时 SDK CLEAR_TOP 回该页</w:t>
            </w:r>
          </w:p>
        </w:tc>
      </w:tr>
      <w:tr w14:paraId="7D6B05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E088B98">
            <w:pPr>
              <w:spacing w:after="0" w:line="240" w:lineRule="auto"/>
            </w:pPr>
            <w:r>
              <w:t>listener</w:t>
            </w:r>
          </w:p>
        </w:tc>
        <w:tc>
          <w:tcPr>
            <w:tcW w:w="2160" w:type="dxa"/>
          </w:tcPr>
          <w:p w14:paraId="156ADCFE">
            <w:pPr>
              <w:spacing w:after="0" w:line="240" w:lineRule="auto"/>
            </w:pPr>
            <w:r>
              <w:t>AEFaceInterface</w:t>
            </w:r>
          </w:p>
        </w:tc>
        <w:tc>
          <w:tcPr>
            <w:tcW w:w="2160" w:type="dxa"/>
          </w:tcPr>
          <w:p w14:paraId="0471FE9F">
            <w:pPr>
              <w:spacing w:after="0" w:line="240" w:lineRule="auto"/>
            </w:pPr>
            <w:r>
              <w:t>是</w:t>
            </w:r>
          </w:p>
        </w:tc>
        <w:tc>
          <w:tcPr>
            <w:tcW w:w="2160" w:type="dxa"/>
          </w:tcPr>
          <w:p w14:paraId="17C66628">
            <w:pPr>
              <w:spacing w:after="0" w:line="240" w:lineRule="auto"/>
            </w:pPr>
            <w:r>
              <w:t>活体结束回调</w:t>
            </w:r>
          </w:p>
        </w:tc>
      </w:tr>
      <w:tr w14:paraId="641015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A119F1E">
            <w:pPr>
              <w:spacing w:after="0" w:line="240" w:lineRule="auto"/>
            </w:pPr>
            <w:r>
              <w:t>callback</w:t>
            </w:r>
          </w:p>
        </w:tc>
        <w:tc>
          <w:tcPr>
            <w:tcW w:w="2160" w:type="dxa"/>
          </w:tcPr>
          <w:p w14:paraId="5C7845B3">
            <w:pPr>
              <w:spacing w:after="0" w:line="240" w:lineRule="auto"/>
            </w:pPr>
            <w:r>
              <w:t>Callback</w:t>
            </w:r>
          </w:p>
        </w:tc>
        <w:tc>
          <w:tcPr>
            <w:tcW w:w="2160" w:type="dxa"/>
          </w:tcPr>
          <w:p w14:paraId="5BF96458">
            <w:pPr>
              <w:spacing w:after="0" w:line="240" w:lineRule="auto"/>
            </w:pPr>
            <w:r>
              <w:t>建议</w:t>
            </w:r>
          </w:p>
        </w:tc>
        <w:tc>
          <w:tcPr>
            <w:tcW w:w="2160" w:type="dxa"/>
          </w:tcPr>
          <w:p w14:paraId="79C0ADE1">
            <w:pPr>
              <w:spacing w:after="0" w:line="240" w:lineRule="auto"/>
            </w:pPr>
            <w:r>
              <w:t>onPreviewOpened / onError；UniApp 可实现 onUniResult</w:t>
            </w:r>
          </w:p>
        </w:tc>
      </w:tr>
    </w:tbl>
    <w:p w14:paraId="3DAFCED9"/>
    <w:p w14:paraId="40CCABB2">
      <w:pPr>
        <w:pStyle w:val="4"/>
      </w:pPr>
      <w:bookmarkStart w:id="17" w:name="_Toc_19_8_1_businessCode_业务场景编码"/>
      <w:r>
        <w:rPr>
          <w:rFonts w:ascii="微软雅黑" w:hAnsi="微软雅黑" w:eastAsia="微软雅黑"/>
        </w:rPr>
        <w:t>8.1 businessCode 业务场景编码</w:t>
      </w:r>
      <w:bookmarkEnd w:id="17"/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</w:tblGrid>
      <w:tr w14:paraId="48290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FA9BD20">
            <w:pPr>
              <w:spacing w:after="0" w:line="240" w:lineRule="auto"/>
            </w:pPr>
            <w:r>
              <w:rPr>
                <w:b/>
              </w:rPr>
              <w:t>businessCode</w:t>
            </w:r>
          </w:p>
        </w:tc>
        <w:tc>
          <w:tcPr>
            <w:tcW w:w="2880" w:type="dxa"/>
          </w:tcPr>
          <w:p w14:paraId="396ECA9C">
            <w:pPr>
              <w:spacing w:after="0" w:line="240" w:lineRule="auto"/>
            </w:pPr>
            <w:r>
              <w:rPr>
                <w:b/>
              </w:rPr>
              <w:t>业务名称</w:t>
            </w:r>
          </w:p>
        </w:tc>
      </w:tr>
      <w:tr w14:paraId="52C65E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A32B3CE">
            <w:pPr>
              <w:spacing w:after="0" w:line="240" w:lineRule="auto"/>
            </w:pPr>
            <w:r>
              <w:t>01</w:t>
            </w:r>
          </w:p>
        </w:tc>
        <w:tc>
          <w:tcPr>
            <w:tcW w:w="2880" w:type="dxa"/>
          </w:tcPr>
          <w:p w14:paraId="01971489">
            <w:pPr>
              <w:spacing w:after="0" w:line="240" w:lineRule="auto"/>
            </w:pPr>
            <w:r>
              <w:t>法人注册</w:t>
            </w:r>
          </w:p>
        </w:tc>
      </w:tr>
      <w:tr w14:paraId="24BA3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8D3EEFD">
            <w:pPr>
              <w:spacing w:after="0" w:line="240" w:lineRule="auto"/>
            </w:pPr>
            <w:r>
              <w:t>03</w:t>
            </w:r>
          </w:p>
        </w:tc>
        <w:tc>
          <w:tcPr>
            <w:tcW w:w="2880" w:type="dxa"/>
          </w:tcPr>
          <w:p w14:paraId="68274AAA">
            <w:pPr>
              <w:spacing w:after="0" w:line="240" w:lineRule="auto"/>
            </w:pPr>
            <w:r>
              <w:t>单位账号重置密码</w:t>
            </w:r>
          </w:p>
        </w:tc>
      </w:tr>
      <w:tr w14:paraId="50AAC8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A8EF765">
            <w:pPr>
              <w:spacing w:after="0" w:line="240" w:lineRule="auto"/>
            </w:pPr>
            <w:r>
              <w:t>04</w:t>
            </w:r>
          </w:p>
        </w:tc>
        <w:tc>
          <w:tcPr>
            <w:tcW w:w="2880" w:type="dxa"/>
          </w:tcPr>
          <w:p w14:paraId="03E408E0">
            <w:pPr>
              <w:spacing w:after="0" w:line="240" w:lineRule="auto"/>
            </w:pPr>
            <w:r>
              <w:t>法人账号启用</w:t>
            </w:r>
          </w:p>
        </w:tc>
      </w:tr>
      <w:tr w14:paraId="136BA1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B71A897">
            <w:pPr>
              <w:spacing w:after="0" w:line="240" w:lineRule="auto"/>
            </w:pPr>
            <w:r>
              <w:t>05</w:t>
            </w:r>
          </w:p>
        </w:tc>
        <w:tc>
          <w:tcPr>
            <w:tcW w:w="2880" w:type="dxa"/>
          </w:tcPr>
          <w:p w14:paraId="44487CB3">
            <w:pPr>
              <w:spacing w:after="0" w:line="240" w:lineRule="auto"/>
            </w:pPr>
            <w:r>
              <w:t>账号所有人信息修改或实名</w:t>
            </w:r>
          </w:p>
        </w:tc>
      </w:tr>
      <w:tr w14:paraId="54149D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768C3F0">
            <w:pPr>
              <w:spacing w:after="0" w:line="240" w:lineRule="auto"/>
            </w:pPr>
            <w:r>
              <w:t>06</w:t>
            </w:r>
          </w:p>
        </w:tc>
        <w:tc>
          <w:tcPr>
            <w:tcW w:w="2880" w:type="dxa"/>
          </w:tcPr>
          <w:p w14:paraId="7FBAC4B4">
            <w:pPr>
              <w:spacing w:after="0" w:line="240" w:lineRule="auto"/>
            </w:pPr>
            <w:r>
              <w:t>单位信息修改</w:t>
            </w:r>
          </w:p>
        </w:tc>
      </w:tr>
      <w:tr w14:paraId="777975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5698CC8">
            <w:pPr>
              <w:spacing w:after="0" w:line="240" w:lineRule="auto"/>
            </w:pPr>
            <w:r>
              <w:t>07</w:t>
            </w:r>
          </w:p>
        </w:tc>
        <w:tc>
          <w:tcPr>
            <w:tcW w:w="2880" w:type="dxa"/>
          </w:tcPr>
          <w:p w14:paraId="37E864DF">
            <w:pPr>
              <w:spacing w:after="0" w:line="240" w:lineRule="auto"/>
            </w:pPr>
            <w:r>
              <w:t>单位账号注销</w:t>
            </w:r>
          </w:p>
        </w:tc>
      </w:tr>
      <w:tr w14:paraId="0A7486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4CF9A35">
            <w:pPr>
              <w:spacing w:after="0" w:line="240" w:lineRule="auto"/>
            </w:pPr>
            <w:r>
              <w:t>08</w:t>
            </w:r>
          </w:p>
        </w:tc>
        <w:tc>
          <w:tcPr>
            <w:tcW w:w="2880" w:type="dxa"/>
          </w:tcPr>
          <w:p w14:paraId="0401E094">
            <w:pPr>
              <w:spacing w:after="0" w:line="240" w:lineRule="auto"/>
            </w:pPr>
            <w:r>
              <w:t>自然人用户注册</w:t>
            </w:r>
          </w:p>
        </w:tc>
      </w:tr>
      <w:tr w14:paraId="07BFAE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F681B32">
            <w:pPr>
              <w:spacing w:after="0" w:line="240" w:lineRule="auto"/>
            </w:pPr>
            <w:r>
              <w:t>09</w:t>
            </w:r>
          </w:p>
        </w:tc>
        <w:tc>
          <w:tcPr>
            <w:tcW w:w="2880" w:type="dxa"/>
          </w:tcPr>
          <w:p w14:paraId="59560D61">
            <w:pPr>
              <w:spacing w:after="0" w:line="240" w:lineRule="auto"/>
            </w:pPr>
            <w:r>
              <w:t>自然人账号找回用户名</w:t>
            </w:r>
          </w:p>
        </w:tc>
      </w:tr>
      <w:tr w14:paraId="23534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EB95DF2">
            <w:pPr>
              <w:spacing w:after="0" w:line="240" w:lineRule="auto"/>
            </w:pPr>
            <w:r>
              <w:t>10</w:t>
            </w:r>
          </w:p>
        </w:tc>
        <w:tc>
          <w:tcPr>
            <w:tcW w:w="2880" w:type="dxa"/>
          </w:tcPr>
          <w:p w14:paraId="1F6FA86D">
            <w:pPr>
              <w:spacing w:after="0" w:line="240" w:lineRule="auto"/>
            </w:pPr>
            <w:r>
              <w:t>自然人账号重置密码</w:t>
            </w:r>
          </w:p>
        </w:tc>
      </w:tr>
      <w:tr w14:paraId="387D8D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5F7761F">
            <w:pPr>
              <w:spacing w:after="0" w:line="240" w:lineRule="auto"/>
            </w:pPr>
            <w:r>
              <w:t>11</w:t>
            </w:r>
          </w:p>
        </w:tc>
        <w:tc>
          <w:tcPr>
            <w:tcW w:w="2880" w:type="dxa"/>
          </w:tcPr>
          <w:p w14:paraId="03D53D21">
            <w:pPr>
              <w:spacing w:after="0" w:line="240" w:lineRule="auto"/>
            </w:pPr>
            <w:r>
              <w:t>证件管理新增/修改</w:t>
            </w:r>
          </w:p>
        </w:tc>
      </w:tr>
      <w:tr w14:paraId="0509C2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B4BC435">
            <w:pPr>
              <w:spacing w:after="0" w:line="240" w:lineRule="auto"/>
            </w:pPr>
            <w:r>
              <w:t>12</w:t>
            </w:r>
          </w:p>
        </w:tc>
        <w:tc>
          <w:tcPr>
            <w:tcW w:w="2880" w:type="dxa"/>
          </w:tcPr>
          <w:p w14:paraId="3AC0C8E5">
            <w:pPr>
              <w:spacing w:after="0" w:line="240" w:lineRule="auto"/>
            </w:pPr>
            <w:r>
              <w:t>自然人实名认证</w:t>
            </w:r>
          </w:p>
        </w:tc>
      </w:tr>
      <w:tr w14:paraId="1DAB74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D8745EB">
            <w:pPr>
              <w:spacing w:after="0" w:line="240" w:lineRule="auto"/>
            </w:pPr>
            <w:r>
              <w:t>13</w:t>
            </w:r>
          </w:p>
        </w:tc>
        <w:tc>
          <w:tcPr>
            <w:tcW w:w="2880" w:type="dxa"/>
          </w:tcPr>
          <w:p w14:paraId="51BCDBD6">
            <w:pPr>
              <w:spacing w:after="0" w:line="240" w:lineRule="auto"/>
            </w:pPr>
            <w:r>
              <w:t>自然人账号注销</w:t>
            </w:r>
          </w:p>
        </w:tc>
      </w:tr>
    </w:tbl>
    <w:p w14:paraId="1A2E27AF"/>
    <w:p w14:paraId="4DE14E6D">
      <w:r>
        <w:rPr>
          <w:rFonts w:ascii="微软雅黑" w:hAnsi="微软雅黑" w:eastAsia="微软雅黑"/>
          <w:b w:val="0"/>
        </w:rPr>
        <w:t>传参必须使用 business_code，不可传中文 business_name。配置接口请求与返回的 businessCode 均使用上表编码。</w:t>
      </w:r>
    </w:p>
    <w:p w14:paraId="2D05B4AE">
      <w:pPr>
        <w:pStyle w:val="4"/>
      </w:pPr>
      <w:bookmarkStart w:id="18" w:name="_Toc_20_8_2_扫码场景_QR_内容格式"/>
      <w:r>
        <w:rPr>
          <w:rFonts w:ascii="微软雅黑" w:hAnsi="微软雅黑" w:eastAsia="微软雅黑"/>
        </w:rPr>
        <w:t>8.2 扫码场景 QR 内容格式</w:t>
      </w:r>
      <w:bookmarkEnd w:id="18"/>
    </w:p>
    <w:p w14:paraId="6618445B">
      <w:r>
        <w:rPr>
          <w:rFonts w:ascii="微软雅黑" w:hAnsi="微软雅黑" w:eastAsia="微软雅黑"/>
          <w:b w:val="0"/>
        </w:rPr>
        <w:t>扫码 JSON 示例：{"authIdentRecordId":"12345","userId":"U10086"}</w:t>
      </w:r>
    </w:p>
    <w:p w14:paraId="08B11524">
      <w:r>
        <w:rPr>
          <w:rFonts w:ascii="微软雅黑" w:hAnsi="微软雅黑" w:eastAsia="微软雅黑"/>
          <w:b w:val="0"/>
        </w:rPr>
        <w:t>解析后分别传入 authRecordId、userId，SDK 跳过 insertRecord。</w:t>
      </w:r>
    </w:p>
    <w:p w14:paraId="1EE4E08F">
      <w:pPr>
        <w:pStyle w:val="3"/>
      </w:pPr>
      <w:bookmarkStart w:id="19" w:name="_Toc_21_9_活体检测回调说明"/>
      <w:r>
        <w:rPr>
          <w:rFonts w:ascii="微软雅黑" w:hAnsi="微软雅黑" w:eastAsia="微软雅黑"/>
        </w:rPr>
        <w:t>9. 活体检测回调说明</w:t>
      </w:r>
      <w:bookmarkEnd w:id="19"/>
    </w:p>
    <w:p w14:paraId="7102EE60">
      <w:pPr>
        <w:pStyle w:val="4"/>
      </w:pPr>
      <w:bookmarkStart w:id="20" w:name="_Toc_22_9_1_AEFaceInterface_原生宿主"/>
      <w:r>
        <w:rPr>
          <w:rFonts w:ascii="微软雅黑" w:hAnsi="微软雅黑" w:eastAsia="微软雅黑"/>
        </w:rPr>
        <w:t>9.1 AEFaceInterface（原生宿主）</w:t>
      </w:r>
      <w:bookmarkEnd w:id="20"/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63B1B7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06004801">
            <w:pPr>
              <w:spacing w:after="0" w:line="240" w:lineRule="auto"/>
            </w:pPr>
            <w:r>
              <w:rPr>
                <w:b/>
              </w:rPr>
              <w:t>方法</w:t>
            </w:r>
          </w:p>
        </w:tc>
        <w:tc>
          <w:tcPr>
            <w:tcW w:w="4320" w:type="dxa"/>
          </w:tcPr>
          <w:p w14:paraId="59BD03D9">
            <w:pPr>
              <w:spacing w:after="0" w:line="240" w:lineRule="auto"/>
            </w:pPr>
            <w:r>
              <w:rPr>
                <w:b/>
              </w:rPr>
              <w:t>说明</w:t>
            </w:r>
          </w:p>
        </w:tc>
      </w:tr>
      <w:tr w14:paraId="773930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582001AB">
            <w:pPr>
              <w:spacing w:after="0" w:line="240" w:lineRule="auto"/>
            </w:pPr>
            <w:r>
              <w:t>onStart / onPrompt / onProcess</w:t>
            </w:r>
          </w:p>
        </w:tc>
        <w:tc>
          <w:tcPr>
            <w:tcW w:w="4320" w:type="dxa"/>
          </w:tcPr>
          <w:p w14:paraId="0810FAF0">
            <w:pPr>
              <w:spacing w:after="0" w:line="240" w:lineRule="auto"/>
            </w:pPr>
            <w:r>
              <w:t>过程回调，当前版本可空实现</w:t>
            </w:r>
          </w:p>
        </w:tc>
      </w:tr>
      <w:tr w14:paraId="317205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25C61563">
            <w:pPr>
              <w:spacing w:after="0" w:line="240" w:lineRule="auto"/>
            </w:pPr>
            <w:r>
              <w:t>onFinish(int value, String data)</w:t>
            </w:r>
          </w:p>
        </w:tc>
        <w:tc>
          <w:tcPr>
            <w:tcW w:w="4320" w:type="dxa"/>
          </w:tcPr>
          <w:p w14:paraId="3DD3E06A">
            <w:pPr>
              <w:spacing w:after="0" w:line="240" w:lineRule="auto"/>
            </w:pPr>
            <w:r>
              <w:t>活体/核验结束，原生主要关注此方法</w:t>
            </w:r>
          </w:p>
        </w:tc>
      </w:tr>
      <w:tr w14:paraId="6491A5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0ADB627C">
            <w:pPr>
              <w:spacing w:after="0" w:line="240" w:lineRule="auto"/>
            </w:pPr>
            <w:r>
              <w:t>onUniFinish(String uniResultJson)</w:t>
            </w:r>
          </w:p>
        </w:tc>
        <w:tc>
          <w:tcPr>
            <w:tcW w:w="4320" w:type="dxa"/>
          </w:tcPr>
          <w:p w14:paraId="6D59B42D">
            <w:pPr>
              <w:spacing w:after="0" w:line="240" w:lineRule="auto"/>
            </w:pPr>
            <w:r>
              <w:t>UniApp 统一结果，原生可忽略</w:t>
            </w:r>
          </w:p>
        </w:tc>
      </w:tr>
    </w:tbl>
    <w:p w14:paraId="6D579981"/>
    <w:p w14:paraId="01C1A222">
      <w:pPr>
        <w:pStyle w:val="4"/>
      </w:pPr>
      <w:bookmarkStart w:id="21" w:name="_Toc_23_9_2_onFinish_SDK_内部结果码_value"/>
      <w:r>
        <w:rPr>
          <w:rFonts w:ascii="微软雅黑" w:hAnsi="微软雅黑" w:eastAsia="微软雅黑"/>
        </w:rPr>
        <w:t>9.2 onFinish — SDK 内部结果码 value</w:t>
      </w:r>
      <w:bookmarkEnd w:id="21"/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55"/>
        <w:gridCol w:w="2400"/>
        <w:gridCol w:w="2501"/>
      </w:tblGrid>
      <w:tr w14:paraId="498F9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C77CBA6">
            <w:pPr>
              <w:spacing w:after="0" w:line="240" w:lineRule="auto"/>
            </w:pPr>
            <w:r>
              <w:rPr>
                <w:b/>
              </w:rPr>
              <w:t>常量</w:t>
            </w:r>
          </w:p>
        </w:tc>
        <w:tc>
          <w:tcPr>
            <w:tcW w:w="2880" w:type="dxa"/>
          </w:tcPr>
          <w:p w14:paraId="303A16EC">
            <w:pPr>
              <w:spacing w:after="0" w:line="240" w:lineRule="auto"/>
            </w:pPr>
            <w:r>
              <w:rPr>
                <w:b/>
              </w:rPr>
              <w:t>值</w:t>
            </w:r>
          </w:p>
        </w:tc>
        <w:tc>
          <w:tcPr>
            <w:tcW w:w="2880" w:type="dxa"/>
          </w:tcPr>
          <w:p w14:paraId="6DABEE63">
            <w:pPr>
              <w:spacing w:after="0" w:line="240" w:lineRule="auto"/>
            </w:pPr>
            <w:r>
              <w:rPr>
                <w:b/>
              </w:rPr>
              <w:t>含义</w:t>
            </w:r>
          </w:p>
        </w:tc>
      </w:tr>
      <w:tr w14:paraId="36D3D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6010F1D">
            <w:pPr>
              <w:spacing w:after="0" w:line="240" w:lineRule="auto"/>
            </w:pPr>
            <w:r>
              <w:t>AEFacePack.SUCCESS</w:t>
            </w:r>
          </w:p>
        </w:tc>
        <w:tc>
          <w:tcPr>
            <w:tcW w:w="2880" w:type="dxa"/>
          </w:tcPr>
          <w:p w14:paraId="5198724C">
            <w:pPr>
              <w:spacing w:after="0" w:line="240" w:lineRule="auto"/>
            </w:pPr>
            <w:r>
              <w:t>0</w:t>
            </w:r>
          </w:p>
        </w:tc>
        <w:tc>
          <w:tcPr>
            <w:tcW w:w="2880" w:type="dxa"/>
          </w:tcPr>
          <w:p w14:paraId="52415457">
            <w:pPr>
              <w:spacing w:after="0" w:line="240" w:lineRule="auto"/>
            </w:pPr>
            <w:r>
              <w:t>活体+后台核验通过</w:t>
            </w:r>
          </w:p>
        </w:tc>
      </w:tr>
      <w:tr w14:paraId="589D47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0E8C86D">
            <w:pPr>
              <w:spacing w:after="0" w:line="240" w:lineRule="auto"/>
            </w:pPr>
            <w:r>
              <w:t>AEFacePack.ERROR_FAIL</w:t>
            </w:r>
          </w:p>
        </w:tc>
        <w:tc>
          <w:tcPr>
            <w:tcW w:w="2880" w:type="dxa"/>
          </w:tcPr>
          <w:p w14:paraId="0A75C2D5">
            <w:pPr>
              <w:spacing w:after="0" w:line="240" w:lineRule="auto"/>
            </w:pPr>
            <w:r>
              <w:t>-1</w:t>
            </w:r>
          </w:p>
        </w:tc>
        <w:tc>
          <w:tcPr>
            <w:tcW w:w="2880" w:type="dxa"/>
          </w:tcPr>
          <w:p w14:paraId="5B5DBDD2">
            <w:pPr>
              <w:spacing w:after="0" w:line="240" w:lineRule="auto"/>
            </w:pPr>
            <w:r>
              <w:t>活体失败或后台核验未通过</w:t>
            </w:r>
          </w:p>
        </w:tc>
      </w:tr>
      <w:tr w14:paraId="148606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CAD73E0">
            <w:pPr>
              <w:spacing w:after="0" w:line="240" w:lineRule="auto"/>
            </w:pPr>
            <w:r>
              <w:t>AEFacePack.ERROR_TIMEOUT</w:t>
            </w:r>
          </w:p>
        </w:tc>
        <w:tc>
          <w:tcPr>
            <w:tcW w:w="2880" w:type="dxa"/>
          </w:tcPr>
          <w:p w14:paraId="6CE9102C">
            <w:pPr>
              <w:spacing w:after="0" w:line="240" w:lineRule="auto"/>
            </w:pPr>
            <w:r>
              <w:t>-4</w:t>
            </w:r>
          </w:p>
        </w:tc>
        <w:tc>
          <w:tcPr>
            <w:tcW w:w="2880" w:type="dxa"/>
          </w:tcPr>
          <w:p w14:paraId="1A07FB54">
            <w:pPr>
              <w:spacing w:after="0" w:line="240" w:lineRule="auto"/>
            </w:pPr>
            <w:r>
              <w:t>超时</w:t>
            </w:r>
          </w:p>
        </w:tc>
      </w:tr>
      <w:tr w14:paraId="776CF2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21A1A42">
            <w:pPr>
              <w:spacing w:after="0" w:line="240" w:lineRule="auto"/>
            </w:pPr>
            <w:r>
              <w:t>AEFacePack.ERROR_CANCEL</w:t>
            </w:r>
          </w:p>
        </w:tc>
        <w:tc>
          <w:tcPr>
            <w:tcW w:w="2880" w:type="dxa"/>
          </w:tcPr>
          <w:p w14:paraId="3E5DDE0F">
            <w:pPr>
              <w:spacing w:after="0" w:line="240" w:lineRule="auto"/>
            </w:pPr>
            <w:r>
              <w:t>-9</w:t>
            </w:r>
          </w:p>
        </w:tc>
        <w:tc>
          <w:tcPr>
            <w:tcW w:w="2880" w:type="dxa"/>
          </w:tcPr>
          <w:p w14:paraId="4FDD43D3">
            <w:pPr>
              <w:spacing w:after="0" w:line="240" w:lineRule="auto"/>
            </w:pPr>
            <w:r>
              <w:t>用户取消</w:t>
            </w:r>
          </w:p>
        </w:tc>
      </w:tr>
      <w:tr w14:paraId="4CBE34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4B88781">
            <w:pPr>
              <w:spacing w:after="0" w:line="240" w:lineRule="auto"/>
            </w:pPr>
            <w:r>
              <w:t>AEFacePack.ERROR_CAMERA</w:t>
            </w:r>
          </w:p>
        </w:tc>
        <w:tc>
          <w:tcPr>
            <w:tcW w:w="2880" w:type="dxa"/>
          </w:tcPr>
          <w:p w14:paraId="3B2AE92A">
            <w:pPr>
              <w:spacing w:after="0" w:line="240" w:lineRule="auto"/>
            </w:pPr>
            <w:r>
              <w:t>-10</w:t>
            </w:r>
          </w:p>
        </w:tc>
        <w:tc>
          <w:tcPr>
            <w:tcW w:w="2880" w:type="dxa"/>
          </w:tcPr>
          <w:p w14:paraId="5685C18B">
            <w:pPr>
              <w:spacing w:after="0" w:line="240" w:lineRule="auto"/>
            </w:pPr>
            <w:r>
              <w:t>相机异常</w:t>
            </w:r>
          </w:p>
        </w:tc>
      </w:tr>
      <w:tr w14:paraId="663A33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247440B">
            <w:pPr>
              <w:spacing w:after="0" w:line="240" w:lineRule="auto"/>
            </w:pPr>
            <w:r>
              <w:t>AEFacePack.ERROR_DANGER_DEVICE</w:t>
            </w:r>
          </w:p>
        </w:tc>
        <w:tc>
          <w:tcPr>
            <w:tcW w:w="2880" w:type="dxa"/>
          </w:tcPr>
          <w:p w14:paraId="6370F5EB">
            <w:pPr>
              <w:spacing w:after="0" w:line="240" w:lineRule="auto"/>
            </w:pPr>
            <w:r>
              <w:t>-11</w:t>
            </w:r>
          </w:p>
        </w:tc>
        <w:tc>
          <w:tcPr>
            <w:tcW w:w="2880" w:type="dxa"/>
          </w:tcPr>
          <w:p w14:paraId="4D8E2E04">
            <w:pPr>
              <w:spacing w:after="0" w:line="240" w:lineRule="auto"/>
            </w:pPr>
            <w:r>
              <w:t>设备安全风险（Hook 等）</w:t>
            </w:r>
          </w:p>
        </w:tc>
      </w:tr>
      <w:tr w14:paraId="0C9C9A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314103F">
            <w:pPr>
              <w:spacing w:after="0" w:line="240" w:lineRule="auto"/>
            </w:pPr>
            <w:r>
              <w:t>AEFacePack.ERROR_OTHER_VERIFY</w:t>
            </w:r>
          </w:p>
        </w:tc>
        <w:tc>
          <w:tcPr>
            <w:tcW w:w="2880" w:type="dxa"/>
          </w:tcPr>
          <w:p w14:paraId="48866736">
            <w:pPr>
              <w:spacing w:after="0" w:line="240" w:lineRule="auto"/>
            </w:pPr>
            <w:r>
              <w:t>-12</w:t>
            </w:r>
          </w:p>
        </w:tc>
        <w:tc>
          <w:tcPr>
            <w:tcW w:w="2880" w:type="dxa"/>
          </w:tcPr>
          <w:p w14:paraId="2FC7CD26">
            <w:pPr>
              <w:spacing w:after="0" w:line="240" w:lineRule="auto"/>
            </w:pPr>
            <w:r>
              <w:t>用户选择「其他核验方式」，勿当失败处理</w:t>
            </w:r>
          </w:p>
        </w:tc>
      </w:tr>
    </w:tbl>
    <w:p w14:paraId="31E69EE9"/>
    <w:p w14:paraId="646B99DE">
      <w:r>
        <w:rPr>
          <w:rFonts w:ascii="微软雅黑" w:hAnsi="微软雅黑" w:eastAsia="微软雅黑"/>
          <w:b w:val="0"/>
        </w:rPr>
        <w:t>注意：value 为 SDK 内部码，与 UniApp 约定码（0/-1~-5）不同，见 9.4 节。</w:t>
      </w:r>
    </w:p>
    <w:p w14:paraId="5D30FED7">
      <w:pPr>
        <w:pStyle w:val="4"/>
      </w:pPr>
      <w:bookmarkStart w:id="22" w:name="_Toc_24_9_3_onFinish_data_JSON_结构"/>
      <w:r>
        <w:rPr>
          <w:rFonts w:ascii="微软雅黑" w:hAnsi="微软雅黑" w:eastAsia="微软雅黑"/>
        </w:rPr>
        <w:t>9.3 onFinish — data JSON 结构</w:t>
      </w:r>
      <w:bookmarkEnd w:id="22"/>
    </w:p>
    <w:p w14:paraId="5AAEB995">
      <w:r>
        <w:rPr>
          <w:rFonts w:ascii="微软雅黑" w:hAnsi="微软雅黑" w:eastAsia="微软雅黑"/>
          <w:b w:val="0"/>
        </w:rPr>
        <w:t>成功时 data 含采集图片与元数据，主要字段：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790D8C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197BEB26">
            <w:pPr>
              <w:spacing w:after="0" w:line="240" w:lineRule="auto"/>
            </w:pPr>
            <w:r>
              <w:rPr>
                <w:b/>
              </w:rPr>
              <w:t>字段</w:t>
            </w:r>
          </w:p>
        </w:tc>
        <w:tc>
          <w:tcPr>
            <w:tcW w:w="4320" w:type="dxa"/>
          </w:tcPr>
          <w:p w14:paraId="1C4152B2">
            <w:pPr>
              <w:spacing w:after="0" w:line="240" w:lineRule="auto"/>
            </w:pPr>
            <w:r>
              <w:rPr>
                <w:b/>
              </w:rPr>
              <w:t>说明</w:t>
            </w:r>
          </w:p>
        </w:tc>
      </w:tr>
      <w:tr w14:paraId="411382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296D31ED">
            <w:pPr>
              <w:spacing w:after="0" w:line="240" w:lineRule="auto"/>
            </w:pPr>
            <w:r>
              <w:t>images</w:t>
            </w:r>
          </w:p>
        </w:tc>
        <w:tc>
          <w:tcPr>
            <w:tcW w:w="4320" w:type="dxa"/>
          </w:tcPr>
          <w:p w14:paraId="552832D8">
            <w:pPr>
              <w:spacing w:after="0" w:line="240" w:lineRule="auto"/>
            </w:pPr>
            <w:r>
              <w:t>Base64 人脸图数组，images[0] 为正脸</w:t>
            </w:r>
          </w:p>
        </w:tc>
      </w:tr>
      <w:tr w14:paraId="00FA3F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6CFD271B">
            <w:pPr>
              <w:spacing w:after="0" w:line="240" w:lineRule="auto"/>
            </w:pPr>
            <w:r>
              <w:t>picnum</w:t>
            </w:r>
          </w:p>
        </w:tc>
        <w:tc>
          <w:tcPr>
            <w:tcW w:w="4320" w:type="dxa"/>
          </w:tcPr>
          <w:p w14:paraId="37E71066">
            <w:pPr>
              <w:spacing w:after="0" w:line="240" w:lineRule="auto"/>
            </w:pPr>
            <w:r>
              <w:t>图片数量</w:t>
            </w:r>
          </w:p>
        </w:tc>
      </w:tr>
      <w:tr w14:paraId="3FFBEE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517B47B5">
            <w:pPr>
              <w:spacing w:after="0" w:line="240" w:lineRule="auto"/>
            </w:pPr>
            <w:r>
              <w:t>detail</w:t>
            </w:r>
          </w:p>
        </w:tc>
        <w:tc>
          <w:tcPr>
            <w:tcW w:w="4320" w:type="dxa"/>
          </w:tcPr>
          <w:p w14:paraId="1B266BD0">
            <w:pPr>
              <w:spacing w:after="0" w:line="240" w:lineRule="auto"/>
            </w:pPr>
            <w:r>
              <w:t>内含 code/message/reason 等</w:t>
            </w:r>
          </w:p>
        </w:tc>
      </w:tr>
      <w:tr w14:paraId="45D65D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5CC18367">
            <w:pPr>
              <w:spacing w:after="0" w:line="240" w:lineRule="auto"/>
            </w:pPr>
            <w:r>
              <w:t>uniResult</w:t>
            </w:r>
          </w:p>
        </w:tc>
        <w:tc>
          <w:tcPr>
            <w:tcW w:w="4320" w:type="dxa"/>
          </w:tcPr>
          <w:p w14:paraId="718B216D">
            <w:pPr>
              <w:spacing w:after="0" w:line="240" w:lineRule="auto"/>
            </w:pPr>
            <w:r>
              <w:t>UniApp 统一结果 {code, message, detail?}，原生可忽略</w:t>
            </w:r>
          </w:p>
        </w:tc>
      </w:tr>
      <w:tr w14:paraId="38624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1133B8A1">
            <w:pPr>
              <w:spacing w:after="0" w:line="240" w:lineRule="auto"/>
            </w:pPr>
            <w:r>
              <w:t>version</w:t>
            </w:r>
          </w:p>
        </w:tc>
        <w:tc>
          <w:tcPr>
            <w:tcW w:w="4320" w:type="dxa"/>
          </w:tcPr>
          <w:p w14:paraId="67022E71">
            <w:pPr>
              <w:spacing w:after="0" w:line="240" w:lineRule="auto"/>
            </w:pPr>
            <w:r>
              <w:t>SDK 版本</w:t>
            </w:r>
          </w:p>
        </w:tc>
      </w:tr>
    </w:tbl>
    <w:p w14:paraId="7F8DD93C"/>
    <w:p w14:paraId="25C53AE0">
      <w:r>
        <w:rPr>
          <w:rFonts w:ascii="微软雅黑" w:hAnsi="微软雅黑" w:eastAsia="微软雅黑"/>
          <w:b w:val="0"/>
        </w:rPr>
        <w:t>当前版本 SDK 已在活体完成后自动调用后台 faceIdent，宿主一般无需再用 data 自行上传核验；data 可用于审计留档或结果页展示。</w:t>
      </w:r>
    </w:p>
    <w:p w14:paraId="5E5C52EB">
      <w:pPr>
        <w:pStyle w:val="4"/>
      </w:pPr>
      <w:bookmarkStart w:id="23" w:name="_Toc_25_9_4_AEFaceVerifyFlow_Callback_流程"/>
      <w:r>
        <w:rPr>
          <w:rFonts w:ascii="微软雅黑" w:hAnsi="微软雅黑" w:eastAsia="微软雅黑"/>
        </w:rPr>
        <w:t>9.</w:t>
      </w:r>
      <w:r>
        <w:rPr>
          <w:rFonts w:hint="eastAsia" w:ascii="微软雅黑" w:hAnsi="微软雅黑" w:eastAsia="微软雅黑"/>
          <w:lang w:val="en-US" w:eastAsia="zh-CN"/>
        </w:rPr>
        <w:t>4</w:t>
      </w:r>
      <w:r>
        <w:rPr>
          <w:rFonts w:ascii="微软雅黑" w:hAnsi="微软雅黑" w:eastAsia="微软雅黑"/>
        </w:rPr>
        <w:t xml:space="preserve"> AEFaceVerifyFlow.Callback（流程前置）</w:t>
      </w:r>
      <w:bookmarkEnd w:id="23"/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3EF096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4320" w:type="dxa"/>
          </w:tcPr>
          <w:p w14:paraId="34E5896F">
            <w:pPr>
              <w:spacing w:after="0" w:line="240" w:lineRule="auto"/>
            </w:pPr>
            <w:r>
              <w:rPr>
                <w:b/>
              </w:rPr>
              <w:t>方法</w:t>
            </w:r>
          </w:p>
        </w:tc>
        <w:tc>
          <w:tcPr>
            <w:tcW w:w="4320" w:type="dxa"/>
          </w:tcPr>
          <w:p w14:paraId="21B88518">
            <w:pPr>
              <w:spacing w:after="0" w:line="240" w:lineRule="auto"/>
            </w:pPr>
            <w:r>
              <w:rPr>
                <w:b/>
              </w:rPr>
              <w:t>时机</w:t>
            </w:r>
          </w:p>
        </w:tc>
      </w:tr>
      <w:tr w14:paraId="702A43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09D3D01A">
            <w:pPr>
              <w:spacing w:after="0" w:line="240" w:lineRule="auto"/>
            </w:pPr>
            <w:r>
              <w:t>onPreviewOpened()</w:t>
            </w:r>
          </w:p>
        </w:tc>
        <w:tc>
          <w:tcPr>
            <w:tcW w:w="4320" w:type="dxa"/>
          </w:tcPr>
          <w:p w14:paraId="7E608006">
            <w:pPr>
              <w:spacing w:after="0" w:line="240" w:lineRule="auto"/>
            </w:pPr>
            <w:r>
              <w:t>信息预览页已打开</w:t>
            </w:r>
          </w:p>
        </w:tc>
      </w:tr>
      <w:tr w14:paraId="14269E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088BC43C">
            <w:pPr>
              <w:spacing w:after="0" w:line="240" w:lineRule="auto"/>
            </w:pPr>
            <w:r>
              <w:t>onError(String message)</w:t>
            </w:r>
          </w:p>
        </w:tc>
        <w:tc>
          <w:tcPr>
            <w:tcW w:w="4320" w:type="dxa"/>
          </w:tcPr>
          <w:p w14:paraId="29740719">
            <w:pPr>
              <w:spacing w:after="0" w:line="240" w:lineRule="auto"/>
            </w:pPr>
            <w:r>
              <w:t>拉配置/预览/insertRecord 失败，未进入活体</w:t>
            </w:r>
          </w:p>
        </w:tc>
      </w:tr>
      <w:tr w14:paraId="3A4D0B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0473F43C">
            <w:pPr>
              <w:spacing w:after="0" w:line="240" w:lineRule="auto"/>
            </w:pPr>
            <w:r>
              <w:t>onUniResult(int code, String message)</w:t>
            </w:r>
          </w:p>
        </w:tc>
        <w:tc>
          <w:tcPr>
            <w:tcW w:w="4320" w:type="dxa"/>
          </w:tcPr>
          <w:p w14:paraId="6546EB79">
            <w:pPr>
              <w:spacing w:after="0" w:line="240" w:lineRule="auto"/>
            </w:pPr>
            <w:r>
              <w:t>同上失败的 Uni 统一码（default 可空）</w:t>
            </w:r>
          </w:p>
        </w:tc>
      </w:tr>
    </w:tbl>
    <w:p w14:paraId="0C8DC822"/>
    <w:p w14:paraId="13D00BDB">
      <w:pPr>
        <w:pStyle w:val="4"/>
      </w:pPr>
      <w:bookmarkStart w:id="24" w:name="_Toc_26_9_5_onFinish_处理建议"/>
      <w:r>
        <w:rPr>
          <w:rFonts w:ascii="微软雅黑" w:hAnsi="微软雅黑" w:eastAsia="微软雅黑"/>
        </w:rPr>
        <w:t>9.</w:t>
      </w:r>
      <w:r>
        <w:rPr>
          <w:rFonts w:hint="eastAsia" w:ascii="微软雅黑" w:hAnsi="微软雅黑" w:eastAsia="微软雅黑"/>
          <w:lang w:val="en-US" w:eastAsia="zh-CN"/>
        </w:rPr>
        <w:t>5</w:t>
      </w:r>
      <w:r>
        <w:rPr>
          <w:rFonts w:ascii="微软雅黑" w:hAnsi="微软雅黑" w:eastAsia="微软雅黑"/>
        </w:rPr>
        <w:t xml:space="preserve"> onFinish 处理建议</w:t>
      </w:r>
      <w:bookmarkEnd w:id="24"/>
    </w:p>
    <w:p w14:paraId="596BD54D">
      <w:pPr>
        <w:spacing w:before="80" w:after="80"/>
        <w:ind w:left="283"/>
        <w:rPr>
          <w:sz w:val="21"/>
          <w:szCs w:val="21"/>
        </w:rPr>
      </w:pPr>
      <w:r>
        <w:rPr>
          <w:rFonts w:ascii="Consolas" w:hAnsi="Consolas"/>
          <w:sz w:val="21"/>
          <w:szCs w:val="21"/>
        </w:rPr>
        <w:t>@Override</w:t>
      </w:r>
      <w:r>
        <w:rPr>
          <w:rFonts w:ascii="Consolas" w:hAnsi="Consolas"/>
          <w:sz w:val="21"/>
          <w:szCs w:val="21"/>
        </w:rPr>
        <w:br w:type="textWrapping"/>
      </w:r>
      <w:r>
        <w:rPr>
          <w:rFonts w:ascii="Consolas" w:hAnsi="Consolas"/>
          <w:sz w:val="21"/>
          <w:szCs w:val="21"/>
        </w:rPr>
        <w:t>public void onFinish(int value, String data) {</w:t>
      </w:r>
      <w:r>
        <w:rPr>
          <w:rFonts w:ascii="Consolas" w:hAnsi="Consolas"/>
          <w:sz w:val="21"/>
          <w:szCs w:val="21"/>
        </w:rPr>
        <w:br w:type="textWrapping"/>
      </w:r>
      <w:r>
        <w:rPr>
          <w:rFonts w:ascii="Consolas" w:hAnsi="Consolas"/>
          <w:sz w:val="21"/>
          <w:szCs w:val="21"/>
        </w:rPr>
        <w:t xml:space="preserve">    if (value == AEFacePack.ERROR_OTHER_VERIFY) {</w:t>
      </w:r>
      <w:r>
        <w:rPr>
          <w:rFonts w:ascii="Consolas" w:hAnsi="Consolas"/>
          <w:sz w:val="21"/>
          <w:szCs w:val="21"/>
        </w:rPr>
        <w:br w:type="textWrapping"/>
      </w:r>
      <w:r>
        <w:rPr>
          <w:rFonts w:ascii="Consolas" w:hAnsi="Consolas"/>
          <w:sz w:val="21"/>
          <w:szCs w:val="21"/>
        </w:rPr>
        <w:t xml:space="preserve">        return; // 已回宿主首页，勿跳转失败页</w:t>
      </w:r>
      <w:r>
        <w:rPr>
          <w:rFonts w:ascii="Consolas" w:hAnsi="Consolas"/>
          <w:sz w:val="21"/>
          <w:szCs w:val="21"/>
        </w:rPr>
        <w:br w:type="textWrapping"/>
      </w:r>
      <w:r>
        <w:rPr>
          <w:rFonts w:ascii="Consolas" w:hAnsi="Consolas"/>
          <w:sz w:val="21"/>
          <w:szCs w:val="21"/>
        </w:rPr>
        <w:t xml:space="preserve">    }</w:t>
      </w:r>
      <w:r>
        <w:rPr>
          <w:rFonts w:ascii="Consolas" w:hAnsi="Consolas"/>
          <w:sz w:val="21"/>
          <w:szCs w:val="21"/>
        </w:rPr>
        <w:br w:type="textWrapping"/>
      </w:r>
      <w:r>
        <w:rPr>
          <w:rFonts w:ascii="Consolas" w:hAnsi="Consolas"/>
          <w:sz w:val="21"/>
          <w:szCs w:val="21"/>
        </w:rPr>
        <w:t xml:space="preserve">    if (value == AEFacePack.SUCCESS) {</w:t>
      </w:r>
      <w:r>
        <w:rPr>
          <w:rFonts w:ascii="Consolas" w:hAnsi="Consolas"/>
          <w:sz w:val="21"/>
          <w:szCs w:val="21"/>
        </w:rPr>
        <w:br w:type="textWrapping"/>
      </w:r>
      <w:r>
        <w:rPr>
          <w:rFonts w:ascii="Consolas" w:hAnsi="Consolas"/>
          <w:sz w:val="21"/>
          <w:szCs w:val="21"/>
        </w:rPr>
        <w:t xml:space="preserve">        // 核验成功，跳转业务页</w:t>
      </w:r>
      <w:r>
        <w:rPr>
          <w:rFonts w:ascii="Consolas" w:hAnsi="Consolas"/>
          <w:sz w:val="21"/>
          <w:szCs w:val="21"/>
        </w:rPr>
        <w:br w:type="textWrapping"/>
      </w:r>
      <w:r>
        <w:rPr>
          <w:rFonts w:ascii="Consolas" w:hAnsi="Consolas"/>
          <w:sz w:val="21"/>
          <w:szCs w:val="21"/>
        </w:rPr>
        <w:t xml:space="preserve">    } else {</w:t>
      </w:r>
      <w:r>
        <w:rPr>
          <w:rFonts w:ascii="Consolas" w:hAnsi="Consolas"/>
          <w:sz w:val="21"/>
          <w:szCs w:val="21"/>
        </w:rPr>
        <w:br w:type="textWrapping"/>
      </w:r>
      <w:r>
        <w:rPr>
          <w:rFonts w:ascii="Consolas" w:hAnsi="Consolas"/>
          <w:sz w:val="21"/>
          <w:szCs w:val="21"/>
        </w:rPr>
        <w:t xml:space="preserve">        // 失败/超时/取消，提示用户</w:t>
      </w:r>
      <w:r>
        <w:rPr>
          <w:rFonts w:ascii="Consolas" w:hAnsi="Consolas"/>
          <w:sz w:val="21"/>
          <w:szCs w:val="21"/>
        </w:rPr>
        <w:br w:type="textWrapping"/>
      </w:r>
      <w:r>
        <w:rPr>
          <w:rFonts w:ascii="Consolas" w:hAnsi="Consolas"/>
          <w:sz w:val="21"/>
          <w:szCs w:val="21"/>
        </w:rPr>
        <w:t xml:space="preserve">    }</w:t>
      </w:r>
      <w:r>
        <w:rPr>
          <w:rFonts w:ascii="Consolas" w:hAnsi="Consolas"/>
          <w:sz w:val="21"/>
          <w:szCs w:val="21"/>
        </w:rPr>
        <w:br w:type="textWrapping"/>
      </w:r>
      <w:r>
        <w:rPr>
          <w:rFonts w:ascii="Consolas" w:hAnsi="Consolas"/>
          <w:sz w:val="21"/>
          <w:szCs w:val="21"/>
        </w:rPr>
        <w:t>}</w:t>
      </w:r>
    </w:p>
    <w:p w14:paraId="4BAB1596">
      <w:pPr>
        <w:pStyle w:val="3"/>
      </w:pPr>
      <w:bookmarkStart w:id="25" w:name="_Toc_27_10_活体动作配置_后台管理系统"/>
      <w:r>
        <w:rPr>
          <w:rFonts w:ascii="微软雅黑" w:hAnsi="微软雅黑" w:eastAsia="微软雅黑"/>
        </w:rPr>
        <w:t>10. 活体动作配置（后台管理系统）</w:t>
      </w:r>
      <w:bookmarkEnd w:id="25"/>
    </w:p>
    <w:p w14:paraId="1592039D">
      <w:r>
        <w:rPr>
          <w:rFonts w:ascii="微软雅黑" w:hAnsi="微软雅黑" w:eastAsia="微软雅黑"/>
          <w:b w:val="0"/>
        </w:rPr>
        <w:t>动作种类、数量、顺序/随机模式由后台配置，SDK 启动时按 businessCode 自动拉取，无需宿主硬编码。</w:t>
      </w:r>
    </w:p>
    <w:p w14:paraId="7B5E7F5B"/>
    <w:p w14:paraId="5A5C58E6">
      <w:pPr>
        <w:pStyle w:val="3"/>
      </w:pPr>
      <w:bookmarkStart w:id="26" w:name="_Toc_28_11_ProGuard_混淆"/>
      <w:r>
        <w:rPr>
          <w:rFonts w:ascii="微软雅黑" w:hAnsi="微软雅黑" w:eastAsia="微软雅黑"/>
        </w:rPr>
        <w:t>1</w:t>
      </w:r>
      <w:r>
        <w:rPr>
          <w:rFonts w:hint="eastAsia" w:ascii="微软雅黑" w:hAnsi="微软雅黑" w:eastAsia="微软雅黑"/>
          <w:lang w:val="en-US" w:eastAsia="zh-CN"/>
        </w:rPr>
        <w:t>1</w:t>
      </w:r>
      <w:r>
        <w:rPr>
          <w:rFonts w:ascii="微软雅黑" w:hAnsi="微软雅黑" w:eastAsia="微软雅黑"/>
        </w:rPr>
        <w:t>. ProGuard 混淆</w:t>
      </w:r>
      <w:bookmarkEnd w:id="26"/>
    </w:p>
    <w:p w14:paraId="77791559">
      <w:r>
        <w:rPr>
          <w:rFonts w:ascii="微软雅黑" w:hAnsi="微软雅黑" w:eastAsia="微软雅黑"/>
          <w:b w:val="0"/>
        </w:rPr>
        <w:t>若宿主 Release 开启 minifyEnabled，需保留 SDK 包名。AAR 内置 proguard-rules，建议宿主追加：</w:t>
      </w:r>
    </w:p>
    <w:p w14:paraId="3FBDA21A">
      <w:pPr>
        <w:spacing w:before="80" w:after="80"/>
        <w:ind w:left="283"/>
        <w:rPr>
          <w:sz w:val="21"/>
          <w:szCs w:val="21"/>
        </w:rPr>
      </w:pPr>
      <w:r>
        <w:rPr>
          <w:rFonts w:ascii="Consolas" w:hAnsi="Consolas"/>
          <w:sz w:val="21"/>
          <w:szCs w:val="21"/>
        </w:rPr>
        <w:t>-keep class com.aeye.face.** { *; }</w:t>
      </w:r>
      <w:r>
        <w:rPr>
          <w:rFonts w:ascii="Consolas" w:hAnsi="Consolas"/>
          <w:sz w:val="21"/>
          <w:szCs w:val="21"/>
        </w:rPr>
        <w:br w:type="textWrapping"/>
      </w:r>
      <w:r>
        <w:rPr>
          <w:rFonts w:ascii="Consolas" w:hAnsi="Consolas"/>
          <w:sz w:val="21"/>
          <w:szCs w:val="21"/>
        </w:rPr>
        <w:t>-keep interface com.aeye.face.** { *; }</w:t>
      </w:r>
      <w:r>
        <w:rPr>
          <w:rFonts w:ascii="Consolas" w:hAnsi="Consolas"/>
          <w:sz w:val="21"/>
          <w:szCs w:val="21"/>
        </w:rPr>
        <w:br w:type="textWrapping"/>
      </w:r>
      <w:r>
        <w:rPr>
          <w:rFonts w:ascii="Consolas" w:hAnsi="Consolas"/>
          <w:sz w:val="21"/>
          <w:szCs w:val="21"/>
        </w:rPr>
        <w:t>-keep class com.aeye.android.** { *; }</w:t>
      </w:r>
      <w:r>
        <w:rPr>
          <w:rFonts w:ascii="Consolas" w:hAnsi="Consolas"/>
          <w:sz w:val="21"/>
          <w:szCs w:val="21"/>
        </w:rPr>
        <w:br w:type="textWrapping"/>
      </w:r>
      <w:r>
        <w:rPr>
          <w:rFonts w:ascii="Consolas" w:hAnsi="Consolas"/>
          <w:sz w:val="21"/>
          <w:szCs w:val="21"/>
        </w:rPr>
        <w:t>-keep class com.aeye.sdk.** { *; }</w:t>
      </w:r>
      <w:r>
        <w:rPr>
          <w:rFonts w:ascii="Consolas" w:hAnsi="Consolas"/>
          <w:sz w:val="21"/>
          <w:szCs w:val="21"/>
        </w:rPr>
        <w:br w:type="textWrapping"/>
      </w:r>
      <w:r>
        <w:rPr>
          <w:rFonts w:ascii="Consolas" w:hAnsi="Consolas"/>
          <w:sz w:val="21"/>
          <w:szCs w:val="21"/>
        </w:rPr>
        <w:t>-keep class com.aeye.sm.** { *; }</w:t>
      </w:r>
    </w:p>
    <w:p w14:paraId="4F2DCCE3"/>
    <w:p w14:paraId="4F5A120B">
      <w:pPr>
        <w:jc w:val="center"/>
      </w:pPr>
      <w:r>
        <w:rPr>
          <w:rFonts w:ascii="微软雅黑" w:hAnsi="微软雅黑" w:eastAsia="微软雅黑"/>
          <w:b w:val="0"/>
        </w:rPr>
        <w:t>— 文档结束 —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8B5B6D"/>
    <w:rsid w:val="22F61CA2"/>
    <w:rsid w:val="3D0B2648"/>
    <w:rsid w:val="3F373886"/>
    <w:rsid w:val="462F6160"/>
    <w:rsid w:val="53752904"/>
    <w:rsid w:val="5F23061C"/>
    <w:rsid w:val="61201CC3"/>
    <w:rsid w:val="63591E78"/>
    <w:rsid w:val="7A0556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1809</Words>
  <Characters>5198</Characters>
  <Lines>0</Lines>
  <Paragraphs>0</Paragraphs>
  <TotalTime>137</TotalTime>
  <ScaleCrop>false</ScaleCrop>
  <LinksUpToDate>false</LinksUpToDate>
  <CharactersWithSpaces>6165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绘她颜</cp:lastModifiedBy>
  <dcterms:modified xsi:type="dcterms:W3CDTF">2026-06-22T07:05:15Z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eyJoZGlkIjoiODU1OWE4ZjNmZTAxOTAzZTk5MGFlNzhiYmZjNmY1MTUiLCJ1c2VySWQiOiIxNTg1NDk3MjUzIn0=</vt:lpwstr>
  </property>
  <property fmtid="{D5CDD505-2E9C-101B-9397-08002B2CF9AE}" pid="3" name="KSOProductBuildVer">
    <vt:lpwstr>2052-12.1.0.26895</vt:lpwstr>
  </property>
  <property fmtid="{D5CDD505-2E9C-101B-9397-08002B2CF9AE}" pid="4" name="ICV">
    <vt:lpwstr>A12F73CDB84A440C9E754B41CAA93D4D_12</vt:lpwstr>
  </property>
</Properties>
</file>