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3A5F" w:sz="18" w:space="8"/>
        </w:pBdr>
        <w:spacing w:after="60"/>
      </w:pPr>
      <w:r>
        <w:rPr>
          <w:rFonts w:ascii="Yu Gothic" w:cs="Yu Gothic" w:eastAsia="Yu Gothic" w:hAnsi="Yu Gothic"/>
          <w:b/>
          <w:bCs/>
          <w:color w:val="1F3A5F"/>
          <w:sz w:val="40"/>
          <w:szCs w:val="40"/>
        </w:rPr>
        <w:t xml:space="preserve">GA4 アクセス解析レポート</w:t>
      </w:r>
    </w:p>
    <w:p>
      <w:pPr>
        <w:spacing w:after="40" w:before="80"/>
      </w:pPr>
      <w:r>
        <w:rPr>
          <w:rFonts w:ascii="Yu Gothic" w:cs="Yu Gothic" w:eastAsia="Yu Gothic" w:hAnsi="Yu Gothic"/>
          <w:color w:val="2A2E35"/>
          <w:sz w:val="24"/>
          <w:szCs w:val="24"/>
        </w:rPr>
        <w:t xml:space="preserve">有限会社 縁（en1150.co.jp）／海洋散骨・粉骨・墓じまい</w:t>
      </w:r>
    </w:p>
    <w:p>
      <w:pPr>
        <w:spacing w:after="40"/>
      </w:pPr>
      <w:r>
        <w:rPr>
          <w:rFonts w:ascii="Yu Gothic" w:cs="Yu Gothic" w:eastAsia="Yu Gothic" w:hAnsi="Yu Gothic"/>
          <w:b/>
          <w:bCs/>
          <w:color w:val="2A2E35"/>
          <w:sz w:val="21"/>
          <w:szCs w:val="21"/>
        </w:rPr>
        <w:t xml:space="preserve">対象期間：</w:t>
      </w:r>
      <w:r>
        <w:rPr>
          <w:rFonts w:ascii="Yu Gothic" w:cs="Yu Gothic" w:eastAsia="Yu Gothic" w:hAnsi="Yu Gothic"/>
          <w:color w:val="2A2E35"/>
          <w:sz w:val="21"/>
          <w:szCs w:val="21"/>
        </w:rPr>
        <w:t xml:space="preserve">2026年8月1日 〜 8月31日（比較：2026年7月）</w:t>
      </w:r>
    </w:p>
    <w:p>
      <w:pPr>
        <w:spacing w:after="40"/>
      </w:pPr>
      <w:r>
        <w:rPr>
          <w:rFonts w:ascii="Yu Gothic" w:cs="Yu Gothic" w:eastAsia="Yu Gothic" w:hAnsi="Yu Gothic"/>
          <w:b/>
          <w:bCs/>
          <w:color w:val="2A2E35"/>
          <w:sz w:val="21"/>
          <w:szCs w:val="21"/>
        </w:rPr>
        <w:t xml:space="preserve">GA4プロパティID：</w:t>
      </w:r>
      <w:r>
        <w:rPr>
          <w:rFonts w:ascii="Yu Gothic" w:cs="Yu Gothic" w:eastAsia="Yu Gothic" w:hAnsi="Yu Gothic"/>
          <w:color w:val="2A2E35"/>
          <w:sz w:val="21"/>
          <w:szCs w:val="21"/>
        </w:rPr>
        <w:t xml:space="preserve">399545209</w:t>
      </w:r>
    </w:p>
    <w:p>
      <w:pPr>
        <w:spacing w:after="40"/>
      </w:pPr>
      <w:r>
        <w:rPr>
          <w:rFonts w:ascii="Yu Gothic" w:cs="Yu Gothic" w:eastAsia="Yu Gothic" w:hAnsi="Yu Gothic"/>
          <w:b/>
          <w:bCs/>
          <w:color w:val="2A2E35"/>
          <w:sz w:val="21"/>
          <w:szCs w:val="21"/>
        </w:rPr>
        <w:t xml:space="preserve">データ出典：</w:t>
      </w:r>
      <w:r>
        <w:rPr>
          <w:rFonts w:ascii="Yu Gothic" w:cs="Yu Gothic" w:eastAsia="Yu Gothic" w:hAnsi="Yu Gothic"/>
          <w:color w:val="2A2E35"/>
          <w:sz w:val="21"/>
          <w:szCs w:val="21"/>
        </w:rPr>
        <w:t xml:space="preserve">Google Analytics 4（Windsor.ai経由で取得）　作成日：2026年9月7日</w:t>
      </w:r>
    </w:p>
    <w:p>
      <w:pPr>
        <w:spacing w:after="40"/>
      </w:pPr>
      <w:r>
        <w:rPr>
          <w:rFonts w:ascii="Yu Gothic" w:cs="Yu Gothic" w:eastAsia="Yu Gothic" w:hAnsi="Yu Gothic"/>
          <w:b/>
          <w:bCs/>
          <w:color w:val="2A2E35"/>
          <w:sz w:val="21"/>
          <w:szCs w:val="21"/>
        </w:rPr>
        <w:t xml:space="preserve">集計方針：</w:t>
      </w:r>
      <w:r>
        <w:rPr>
          <w:rFonts w:ascii="Yu Gothic" w:cs="Yu Gothic" w:eastAsia="Yu Gothic" w:hAnsi="Yu Gothic"/>
          <w:color w:val="2A2E35"/>
          <w:sz w:val="21"/>
          <w:szCs w:val="21"/>
        </w:rPr>
        <w:t xml:space="preserve">本レポートの数値は、実際のお客様の動きを正しく捉えるため「日本国内からのアクセス」に絞って集計しています（詳細は第10章）。</w:t>
      </w:r>
    </w:p>
    <w:p>
      <w:pPr>
        <w:pStyle w:val="Heading1"/>
        <w:spacing w:after="140" w:before="280"/>
      </w:pPr>
      <w:r>
        <w:rPr>
          <w:rFonts w:ascii="Yu Gothic" w:cs="Yu Gothic" w:eastAsia="Yu Gothic" w:hAnsi="Yu Gothic"/>
          <w:b/>
          <w:bCs/>
          <w:color w:val="1F3A5F"/>
          <w:sz w:val="28"/>
          <w:szCs w:val="28"/>
        </w:rPr>
        <w:t xml:space="preserve">1. サマリー</w:t>
      </w:r>
    </w:p>
    <w:p>
      <w:pPr>
        <w:spacing w:after="120" w:line="300"/>
      </w:pPr>
      <w:r>
        <w:rPr>
          <w:rFonts w:ascii="Yu Gothic" w:cs="Yu Gothic" w:eastAsia="Yu Gothic" w:hAnsi="Yu Gothic"/>
          <w:color w:val="2A2E35"/>
          <w:sz w:val="21"/>
          <w:szCs w:val="21"/>
        </w:rPr>
        <w:t xml:space="preserve">8月は、日本国内からのセッションが1,384件（前月比 +62.8％）となり、</w:t>
      </w:r>
      <w:r>
        <w:rPr>
          <w:rFonts w:ascii="Yu Gothic" w:cs="Yu Gothic" w:eastAsia="Yu Gothic" w:hAnsi="Yu Gothic"/>
          <w:b/>
          <w:bCs/>
          <w:color w:val="2A2E35"/>
          <w:sz w:val="21"/>
          <w:szCs w:val="21"/>
        </w:rPr>
        <w:t xml:space="preserve">直近6か月で最も多いアクセスを記録しました。</w:t>
      </w:r>
      <w:r>
        <w:rPr>
          <w:rFonts w:ascii="Yu Gothic" w:cs="Yu Gothic" w:eastAsia="Yu Gothic" w:hAnsi="Yu Gothic"/>
          <w:color w:val="2A2E35"/>
          <w:sz w:val="21"/>
          <w:szCs w:val="21"/>
        </w:rPr>
        <w:t xml:space="preserve">同時にエンゲージメント率66.0％、平均滞在時間3分45秒といずれも6か月間の最高値で、アクセスが増えながら訪問の質も上がっているという理想的な形になっています。</w:t>
      </w:r>
    </w:p>
    <w:p>
      <w:pPr>
        <w:spacing w:after="120" w:line="300"/>
      </w:pPr>
      <w:r>
        <w:rPr>
          <w:rFonts w:ascii="Yu Gothic" w:cs="Yu Gothic" w:eastAsia="Yu Gothic" w:hAnsi="Yu Gothic"/>
          <w:b/>
          <w:bCs/>
          <w:color w:val="2A2E35"/>
          <w:sz w:val="21"/>
          <w:szCs w:val="21"/>
        </w:rPr>
        <w:t xml:space="preserve">伸びを牽引したのは自然検索です。</w:t>
      </w:r>
      <w:r>
        <w:rPr>
          <w:rFonts w:ascii="Yu Gothic" w:cs="Yu Gothic" w:eastAsia="Yu Gothic" w:hAnsi="Yu Gothic"/>
          <w:color w:val="2A2E35"/>
          <w:sz w:val="21"/>
          <w:szCs w:val="21"/>
        </w:rPr>
        <w:t xml:space="preserve">Google・Yahoo!・Bingを合わせた検索流入は908セッション（前月比 +63.0％）で、全流入の約66％を占めます。広告費をかけずに検索から見込み客が集まる状態が定着してきました。加えて8月からGoogle広告の配信が本格化し、196セッション（前月23）が加わっています。</w:t>
      </w:r>
    </w:p>
    <w:p>
      <w:pPr>
        <w:spacing w:after="120" w:line="300"/>
      </w:pPr>
      <w:r>
        <w:rPr>
          <w:rFonts w:ascii="Yu Gothic" w:cs="Yu Gothic" w:eastAsia="Yu Gothic" w:hAnsi="Yu Gothic"/>
          <w:color w:val="2A2E35"/>
          <w:sz w:val="21"/>
          <w:szCs w:val="21"/>
        </w:rPr>
        <w:t xml:space="preserve">月の後半に向けて右肩上がりに伸びているのも良い兆候です。上旬は日次20〜35件で推移していましたが、8月27日106件、8月31日131件と月末に最高値を更新しました。9月はこの水準からのスタートになります。</w:t>
      </w:r>
    </w:p>
    <w:p>
      <w:pPr>
        <w:spacing w:after="120" w:line="300"/>
      </w:pPr>
      <w:r>
        <w:rPr>
          <w:rFonts w:ascii="Yu Gothic" w:cs="Yu Gothic" w:eastAsia="Yu Gothic" w:hAnsi="Yu Gothic"/>
          <w:color w:val="2A2E35"/>
          <w:sz w:val="21"/>
          <w:szCs w:val="21"/>
        </w:rPr>
        <w:t xml:space="preserve">ページ別では、海洋葬（海洋散骨）ページが414PVで最も読まれ、ブログ記事「ご存知ですか？骨の重さ」「再火葬をご検討の方へ」の2本だけで139セッションを直接獲得しています。</w:t>
      </w:r>
      <w:r>
        <w:rPr>
          <w:rFonts w:ascii="Yu Gothic" w:cs="Yu Gothic" w:eastAsia="Yu Gothic" w:hAnsi="Yu Gothic"/>
          <w:b/>
          <w:bCs/>
          <w:color w:val="2A2E35"/>
          <w:sz w:val="21"/>
          <w:szCs w:val="21"/>
        </w:rPr>
        <w:t xml:space="preserve">記事コンテンツが検索の入口として機能し始めている</w:t>
      </w:r>
      <w:r>
        <w:rPr>
          <w:rFonts w:ascii="Yu Gothic" w:cs="Yu Gothic" w:eastAsia="Yu Gothic" w:hAnsi="Yu Gothic"/>
          <w:color w:val="2A2E35"/>
          <w:sz w:val="21"/>
          <w:szCs w:val="21"/>
        </w:rPr>
        <w:t xml:space="preserve">ことがはっきり数字に表れました。</w:t>
      </w:r>
    </w:p>
    <w:p>
      <w:pPr>
        <w:pStyle w:val="Heading1"/>
        <w:spacing w:after="140" w:before="280"/>
      </w:pPr>
      <w:r>
        <w:rPr>
          <w:rFonts w:ascii="Yu Gothic" w:cs="Yu Gothic" w:eastAsia="Yu Gothic" w:hAnsi="Yu Gothic"/>
          <w:b/>
          <w:bCs/>
          <w:color w:val="1F3A5F"/>
          <w:sz w:val="28"/>
          <w:szCs w:val="28"/>
        </w:rPr>
        <w:t xml:space="preserve">2. 全体指標（前月比較）</w:t>
      </w:r>
    </w:p>
    <w:tbl>
      <w:tblPr>
        <w:tblW w:type="dxa" w:w="7500"/>
        <w:tblBorders>
          <w:top w:val="single" w:color="D5DBE3" w:sz="4"/>
          <w:left w:val="single" w:color="D5DBE3" w:sz="4"/>
          <w:bottom w:val="single" w:color="D5DBE3" w:sz="4"/>
          <w:right w:val="single" w:color="D5DBE3" w:sz="4"/>
          <w:insideH w:val="single" w:color="D5DBE3" w:sz="4"/>
          <w:insideV w:val="single" w:color="D5DBE3" w:sz="4"/>
        </w:tblBorders>
      </w:tblPr>
      <w:tblGrid>
        <w:gridCol w:w="2800"/>
        <w:gridCol w:w="1500"/>
        <w:gridCol w:w="1500"/>
        <w:gridCol w:w="1700"/>
      </w:tblGrid>
      <w:tr>
        <w:trPr>
          <w:tblHeader/>
        </w:trPr>
        <w:tc>
          <w:tcPr>
            <w:tcW w:type="dxa" w:w="2800"/>
            <w:shd w:fill="1F3A5F" w:color="auto" w:val="clear"/>
            <w:tcMar>
              <w:top w:type="dxa" w:w="60"/>
              <w:left w:type="dxa" w:w="100"/>
              <w:bottom w:type="dxa" w:w="60"/>
              <w:right w:type="dxa" w:w="100"/>
            </w:tcMar>
          </w:tcPr>
          <w:p>
            <w:pPr>
              <w:jc w:val="left"/>
            </w:pPr>
            <w:r>
              <w:rPr>
                <w:rFonts w:ascii="Yu Gothic" w:cs="Yu Gothic" w:eastAsia="Yu Gothic" w:hAnsi="Yu Gothic"/>
                <w:b/>
                <w:bCs/>
                <w:color w:val="FFFFFF"/>
                <w:sz w:val="19"/>
                <w:szCs w:val="19"/>
              </w:rPr>
              <w:t xml:space="preserve">指標</w:t>
            </w:r>
          </w:p>
        </w:tc>
        <w:tc>
          <w:tcPr>
            <w:tcW w:type="dxa" w:w="1500"/>
            <w:shd w:fill="1F3A5F" w:color="auto" w:val="clear"/>
            <w:tcMar>
              <w:top w:type="dxa" w:w="60"/>
              <w:left w:type="dxa" w:w="100"/>
              <w:bottom w:type="dxa" w:w="60"/>
              <w:right w:type="dxa" w:w="100"/>
            </w:tcMar>
          </w:tcPr>
          <w:p>
            <w:pPr>
              <w:jc w:val="right"/>
            </w:pPr>
            <w:r>
              <w:rPr>
                <w:rFonts w:ascii="Yu Gothic" w:cs="Yu Gothic" w:eastAsia="Yu Gothic" w:hAnsi="Yu Gothic"/>
                <w:b/>
                <w:bCs/>
                <w:color w:val="FFFFFF"/>
                <w:sz w:val="19"/>
                <w:szCs w:val="19"/>
              </w:rPr>
              <w:t xml:space="preserve">2026年8月</w:t>
            </w:r>
          </w:p>
        </w:tc>
        <w:tc>
          <w:tcPr>
            <w:tcW w:type="dxa" w:w="1500"/>
            <w:shd w:fill="1F3A5F" w:color="auto" w:val="clear"/>
            <w:tcMar>
              <w:top w:type="dxa" w:w="60"/>
              <w:left w:type="dxa" w:w="100"/>
              <w:bottom w:type="dxa" w:w="60"/>
              <w:right w:type="dxa" w:w="100"/>
            </w:tcMar>
          </w:tcPr>
          <w:p>
            <w:pPr>
              <w:jc w:val="right"/>
            </w:pPr>
            <w:r>
              <w:rPr>
                <w:rFonts w:ascii="Yu Gothic" w:cs="Yu Gothic" w:eastAsia="Yu Gothic" w:hAnsi="Yu Gothic"/>
                <w:b/>
                <w:bCs/>
                <w:color w:val="FFFFFF"/>
                <w:sz w:val="19"/>
                <w:szCs w:val="19"/>
              </w:rPr>
              <w:t xml:space="preserve">2026年7月</w:t>
            </w:r>
          </w:p>
        </w:tc>
        <w:tc>
          <w:tcPr>
            <w:tcW w:type="dxa" w:w="1700"/>
            <w:shd w:fill="1F3A5F" w:color="auto" w:val="clear"/>
            <w:tcMar>
              <w:top w:type="dxa" w:w="60"/>
              <w:left w:type="dxa" w:w="100"/>
              <w:bottom w:type="dxa" w:w="60"/>
              <w:right w:type="dxa" w:w="100"/>
            </w:tcMar>
          </w:tcPr>
          <w:p>
            <w:pPr>
              <w:jc w:val="right"/>
            </w:pPr>
            <w:r>
              <w:rPr>
                <w:rFonts w:ascii="Yu Gothic" w:cs="Yu Gothic" w:eastAsia="Yu Gothic" w:hAnsi="Yu Gothic"/>
                <w:b/>
                <w:bCs/>
                <w:color w:val="FFFFFF"/>
                <w:sz w:val="19"/>
                <w:szCs w:val="19"/>
              </w:rPr>
              <w:t xml:space="preserve">増減</w:t>
            </w:r>
          </w:p>
        </w:tc>
      </w:tr>
      <w:tr>
        <w:tc>
          <w:tcPr>
            <w:tcW w:type="dxa" w:w="28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セッション数</w:t>
            </w:r>
          </w:p>
        </w:tc>
        <w:tc>
          <w:tcPr>
            <w:tcW w:type="dxa" w:w="15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1,384</w:t>
            </w:r>
          </w:p>
        </w:tc>
        <w:tc>
          <w:tcPr>
            <w:tcW w:type="dxa" w:w="15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850</w:t>
            </w:r>
          </w:p>
        </w:tc>
        <w:tc>
          <w:tcPr>
            <w:tcW w:type="dxa" w:w="1700"/>
            <w:tcMar>
              <w:top w:type="dxa" w:w="60"/>
              <w:left w:type="dxa" w:w="100"/>
              <w:bottom w:type="dxa" w:w="60"/>
              <w:right w:type="dxa" w:w="100"/>
            </w:tcMar>
          </w:tcPr>
          <w:p>
            <w:pPr>
              <w:jc w:val="right"/>
            </w:pPr>
            <w:r>
              <w:rPr>
                <w:rFonts w:ascii="Yu Gothic" w:cs="Yu Gothic" w:eastAsia="Yu Gothic" w:hAnsi="Yu Gothic"/>
                <w:b/>
                <w:bCs/>
                <w:color w:val="1E7D4F"/>
                <w:sz w:val="19"/>
                <w:szCs w:val="19"/>
              </w:rPr>
              <w:t xml:space="preserve">+62.8% ▲</w:t>
            </w:r>
          </w:p>
        </w:tc>
      </w:tr>
      <w:tr>
        <w:tc>
          <w:tcPr>
            <w:tcW w:type="dxa" w:w="28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ユーザー数</w:t>
            </w:r>
          </w:p>
        </w:tc>
        <w:tc>
          <w:tcPr>
            <w:tcW w:type="dxa" w:w="15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1,068</w:t>
            </w:r>
          </w:p>
        </w:tc>
        <w:tc>
          <w:tcPr>
            <w:tcW w:type="dxa" w:w="15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679</w:t>
            </w:r>
          </w:p>
        </w:tc>
        <w:tc>
          <w:tcPr>
            <w:tcW w:type="dxa" w:w="1700"/>
            <w:shd w:fill="F7F9FB" w:color="auto" w:val="clear"/>
            <w:tcMar>
              <w:top w:type="dxa" w:w="60"/>
              <w:left w:type="dxa" w:w="100"/>
              <w:bottom w:type="dxa" w:w="60"/>
              <w:right w:type="dxa" w:w="100"/>
            </w:tcMar>
          </w:tcPr>
          <w:p>
            <w:pPr>
              <w:jc w:val="right"/>
            </w:pPr>
            <w:r>
              <w:rPr>
                <w:rFonts w:ascii="Yu Gothic" w:cs="Yu Gothic" w:eastAsia="Yu Gothic" w:hAnsi="Yu Gothic"/>
                <w:b/>
                <w:bCs/>
                <w:color w:val="1E7D4F"/>
                <w:sz w:val="19"/>
                <w:szCs w:val="19"/>
              </w:rPr>
              <w:t xml:space="preserve">+57.3% ▲</w:t>
            </w:r>
          </w:p>
        </w:tc>
      </w:tr>
      <w:tr>
        <w:tc>
          <w:tcPr>
            <w:tcW w:type="dxa" w:w="28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新規ユーザー数</w:t>
            </w:r>
          </w:p>
        </w:tc>
        <w:tc>
          <w:tcPr>
            <w:tcW w:type="dxa" w:w="15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1,030</w:t>
            </w:r>
          </w:p>
        </w:tc>
        <w:tc>
          <w:tcPr>
            <w:tcW w:type="dxa" w:w="15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635</w:t>
            </w:r>
          </w:p>
        </w:tc>
        <w:tc>
          <w:tcPr>
            <w:tcW w:type="dxa" w:w="1700"/>
            <w:tcMar>
              <w:top w:type="dxa" w:w="60"/>
              <w:left w:type="dxa" w:w="100"/>
              <w:bottom w:type="dxa" w:w="60"/>
              <w:right w:type="dxa" w:w="100"/>
            </w:tcMar>
          </w:tcPr>
          <w:p>
            <w:pPr>
              <w:jc w:val="right"/>
            </w:pPr>
            <w:r>
              <w:rPr>
                <w:rFonts w:ascii="Yu Gothic" w:cs="Yu Gothic" w:eastAsia="Yu Gothic" w:hAnsi="Yu Gothic"/>
                <w:b/>
                <w:bCs/>
                <w:color w:val="1E7D4F"/>
                <w:sz w:val="19"/>
                <w:szCs w:val="19"/>
              </w:rPr>
              <w:t xml:space="preserve">+62.2% ▲</w:t>
            </w:r>
          </w:p>
        </w:tc>
      </w:tr>
      <w:tr>
        <w:tc>
          <w:tcPr>
            <w:tcW w:type="dxa" w:w="28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ページビュー数</w:t>
            </w:r>
          </w:p>
        </w:tc>
        <w:tc>
          <w:tcPr>
            <w:tcW w:type="dxa" w:w="15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4,092</w:t>
            </w:r>
          </w:p>
        </w:tc>
        <w:tc>
          <w:tcPr>
            <w:tcW w:type="dxa" w:w="15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2,513</w:t>
            </w:r>
          </w:p>
        </w:tc>
        <w:tc>
          <w:tcPr>
            <w:tcW w:type="dxa" w:w="1700"/>
            <w:shd w:fill="F7F9FB" w:color="auto" w:val="clear"/>
            <w:tcMar>
              <w:top w:type="dxa" w:w="60"/>
              <w:left w:type="dxa" w:w="100"/>
              <w:bottom w:type="dxa" w:w="60"/>
              <w:right w:type="dxa" w:w="100"/>
            </w:tcMar>
          </w:tcPr>
          <w:p>
            <w:pPr>
              <w:jc w:val="right"/>
            </w:pPr>
            <w:r>
              <w:rPr>
                <w:rFonts w:ascii="Yu Gothic" w:cs="Yu Gothic" w:eastAsia="Yu Gothic" w:hAnsi="Yu Gothic"/>
                <w:b/>
                <w:bCs/>
                <w:color w:val="1E7D4F"/>
                <w:sz w:val="19"/>
                <w:szCs w:val="19"/>
              </w:rPr>
              <w:t xml:space="preserve">+62.8% ▲</w:t>
            </w:r>
          </w:p>
        </w:tc>
      </w:tr>
      <w:tr>
        <w:tc>
          <w:tcPr>
            <w:tcW w:type="dxa" w:w="28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エンゲージセッション数</w:t>
            </w:r>
          </w:p>
        </w:tc>
        <w:tc>
          <w:tcPr>
            <w:tcW w:type="dxa" w:w="15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913</w:t>
            </w:r>
          </w:p>
        </w:tc>
        <w:tc>
          <w:tcPr>
            <w:tcW w:type="dxa" w:w="15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540</w:t>
            </w:r>
          </w:p>
        </w:tc>
        <w:tc>
          <w:tcPr>
            <w:tcW w:type="dxa" w:w="1700"/>
            <w:tcMar>
              <w:top w:type="dxa" w:w="60"/>
              <w:left w:type="dxa" w:w="100"/>
              <w:bottom w:type="dxa" w:w="60"/>
              <w:right w:type="dxa" w:w="100"/>
            </w:tcMar>
          </w:tcPr>
          <w:p>
            <w:pPr>
              <w:jc w:val="right"/>
            </w:pPr>
            <w:r>
              <w:rPr>
                <w:rFonts w:ascii="Yu Gothic" w:cs="Yu Gothic" w:eastAsia="Yu Gothic" w:hAnsi="Yu Gothic"/>
                <w:b/>
                <w:bCs/>
                <w:color w:val="1E7D4F"/>
                <w:sz w:val="19"/>
                <w:szCs w:val="19"/>
              </w:rPr>
              <w:t xml:space="preserve">+69.1% ▲</w:t>
            </w:r>
          </w:p>
        </w:tc>
      </w:tr>
      <w:tr>
        <w:tc>
          <w:tcPr>
            <w:tcW w:type="dxa" w:w="28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エンゲージメント率</w:t>
            </w:r>
          </w:p>
        </w:tc>
        <w:tc>
          <w:tcPr>
            <w:tcW w:type="dxa" w:w="15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66.0%</w:t>
            </w:r>
          </w:p>
        </w:tc>
        <w:tc>
          <w:tcPr>
            <w:tcW w:type="dxa" w:w="15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63.5%</w:t>
            </w:r>
          </w:p>
        </w:tc>
        <w:tc>
          <w:tcPr>
            <w:tcW w:type="dxa" w:w="1700"/>
            <w:shd w:fill="F7F9FB" w:color="auto" w:val="clear"/>
            <w:tcMar>
              <w:top w:type="dxa" w:w="60"/>
              <w:left w:type="dxa" w:w="100"/>
              <w:bottom w:type="dxa" w:w="60"/>
              <w:right w:type="dxa" w:w="100"/>
            </w:tcMar>
          </w:tcPr>
          <w:p>
            <w:pPr>
              <w:jc w:val="right"/>
            </w:pPr>
            <w:r>
              <w:rPr>
                <w:rFonts w:ascii="Yu Gothic" w:cs="Yu Gothic" w:eastAsia="Yu Gothic" w:hAnsi="Yu Gothic"/>
                <w:b/>
                <w:bCs/>
                <w:color w:val="1E7D4F"/>
                <w:sz w:val="19"/>
                <w:szCs w:val="19"/>
              </w:rPr>
              <w:t xml:space="preserve">+2.5pt ▲</w:t>
            </w:r>
          </w:p>
        </w:tc>
      </w:tr>
      <w:tr>
        <w:tc>
          <w:tcPr>
            <w:tcW w:type="dxa" w:w="28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平均セッション継続時間</w:t>
            </w:r>
          </w:p>
        </w:tc>
        <w:tc>
          <w:tcPr>
            <w:tcW w:type="dxa" w:w="15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3分45秒</w:t>
            </w:r>
          </w:p>
        </w:tc>
        <w:tc>
          <w:tcPr>
            <w:tcW w:type="dxa" w:w="15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3分34秒</w:t>
            </w:r>
          </w:p>
        </w:tc>
        <w:tc>
          <w:tcPr>
            <w:tcW w:type="dxa" w:w="1700"/>
            <w:tcMar>
              <w:top w:type="dxa" w:w="60"/>
              <w:left w:type="dxa" w:w="100"/>
              <w:bottom w:type="dxa" w:w="60"/>
              <w:right w:type="dxa" w:w="100"/>
            </w:tcMar>
          </w:tcPr>
          <w:p>
            <w:pPr>
              <w:jc w:val="right"/>
            </w:pPr>
            <w:r>
              <w:rPr>
                <w:rFonts w:ascii="Yu Gothic" w:cs="Yu Gothic" w:eastAsia="Yu Gothic" w:hAnsi="Yu Gothic"/>
                <w:b/>
                <w:bCs/>
                <w:color w:val="1E7D4F"/>
                <w:sz w:val="19"/>
                <w:szCs w:val="19"/>
              </w:rPr>
              <w:t xml:space="preserve">+11秒 ▲</w:t>
            </w:r>
          </w:p>
        </w:tc>
      </w:tr>
      <w:tr>
        <w:tc>
          <w:tcPr>
            <w:tcW w:type="dxa" w:w="28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セッションあたりPV</w:t>
            </w:r>
          </w:p>
        </w:tc>
        <w:tc>
          <w:tcPr>
            <w:tcW w:type="dxa" w:w="15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2.96</w:t>
            </w:r>
          </w:p>
        </w:tc>
        <w:tc>
          <w:tcPr>
            <w:tcW w:type="dxa" w:w="15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2.96</w:t>
            </w:r>
          </w:p>
        </w:tc>
        <w:tc>
          <w:tcPr>
            <w:tcW w:type="dxa" w:w="17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6B7280"/>
                <w:sz w:val="19"/>
                <w:szCs w:val="19"/>
              </w:rPr>
              <w:t xml:space="preserve">横ばい</w:t>
            </w:r>
          </w:p>
        </w:tc>
      </w:tr>
    </w:tbl>
    <w:p>
      <w:pPr>
        <w:spacing w:before="80"/>
      </w:pPr>
      <w:r>
        <w:rPr>
          <w:rFonts w:ascii="Yu Gothic" w:cs="Yu Gothic" w:eastAsia="Yu Gothic" w:hAnsi="Yu Gothic"/>
          <w:color w:val="6B7280"/>
          <w:sz w:val="18"/>
          <w:szCs w:val="18"/>
        </w:rPr>
        <w:t xml:space="preserve">▲＝改善。すべての主要指標が前月を上回りました。</w:t>
      </w:r>
    </w:p>
    <w:p>
      <w:pPr>
        <w:spacing w:after="160" w:before="120"/>
        <w:jc w:val="center"/>
      </w:pPr>
      <w:r>
        <w:drawing>
          <wp:inline distT="0" distB="0" distL="0" distR="0">
            <wp:extent cx="53340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590800"/>
                    </a:xfrm>
                    <a:prstGeom prst="rect">
                      <a:avLst/>
                    </a:prstGeom>
                  </pic:spPr>
                </pic:pic>
              </a:graphicData>
            </a:graphic>
          </wp:inline>
        </w:drawing>
      </w:r>
    </w:p>
    <w:p>
      <w:pPr>
        <w:pStyle w:val="Heading1"/>
        <w:spacing w:after="140" w:before="280"/>
      </w:pPr>
      <w:r>
        <w:rPr>
          <w:rFonts w:ascii="Yu Gothic" w:cs="Yu Gothic" w:eastAsia="Yu Gothic" w:hAnsi="Yu Gothic"/>
          <w:b/>
          <w:bCs/>
          <w:color w:val="1F3A5F"/>
          <w:sz w:val="28"/>
          <w:szCs w:val="28"/>
        </w:rPr>
        <w:t xml:space="preserve">3. 日別アクセス推移</w:t>
      </w:r>
    </w:p>
    <w:p>
      <w:pPr>
        <w:spacing w:after="120" w:line="300"/>
      </w:pPr>
      <w:r>
        <w:rPr>
          <w:rFonts w:ascii="Yu Gothic" w:cs="Yu Gothic" w:eastAsia="Yu Gothic" w:hAnsi="Yu Gothic"/>
          <w:color w:val="2A2E35"/>
          <w:sz w:val="21"/>
          <w:szCs w:val="21"/>
        </w:rPr>
        <w:t xml:space="preserve">8月上旬は日次20〜35セッションで推移し、中旬（8月12日以降）から立ち上がり、下旬に大きく伸びました。8月27日106件、8月29日83件、8月30日84件、8月31日131件と月末に向けて加速しており、9月も高い水準からの入りが見込めます。</w:t>
      </w:r>
    </w:p>
    <w:p>
      <w:pPr>
        <w:spacing w:after="160" w:before="120"/>
        <w:jc w:val="center"/>
      </w:pPr>
      <w:r>
        <w:drawing>
          <wp:inline distT="0" distB="0" distL="0" distR="0">
            <wp:extent cx="60960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2190750"/>
                    </a:xfrm>
                    <a:prstGeom prst="rect">
                      <a:avLst/>
                    </a:prstGeom>
                  </pic:spPr>
                </pic:pic>
              </a:graphicData>
            </a:graphic>
          </wp:inline>
        </w:drawing>
      </w:r>
    </w:p>
    <w:p>
      <w:pPr>
        <w:spacing w:before="70"/>
      </w:pPr>
      <w:r>
        <w:rPr>
          <w:rFonts w:ascii="Yu Gothic" w:cs="Yu Gothic" w:eastAsia="Yu Gothic" w:hAnsi="Yu Gothic"/>
          <w:color w:val="6B7280"/>
          <w:sz w:val="17"/>
          <w:szCs w:val="17"/>
        </w:rPr>
        <w:t xml:space="preserve">※ グレーの部分は、海外のデータセンター経由による機械的なアクセスです。実際のお客様の動きは青色の部分をご覧ください（第10章参照）。</w:t>
      </w:r>
    </w:p>
    <w:p>
      <w:pPr>
        <w:pStyle w:val="Heading1"/>
        <w:spacing w:after="140" w:before="280"/>
      </w:pPr>
      <w:r>
        <w:rPr>
          <w:rFonts w:ascii="Yu Gothic" w:cs="Yu Gothic" w:eastAsia="Yu Gothic" w:hAnsi="Yu Gothic"/>
          <w:b/>
          <w:bCs/>
          <w:color w:val="1F3A5F"/>
          <w:sz w:val="28"/>
          <w:szCs w:val="28"/>
        </w:rPr>
        <w:t xml:space="preserve">4. 流入チャネル分析</w:t>
      </w:r>
    </w:p>
    <w:p>
      <w:pPr>
        <w:spacing w:after="120" w:line="300"/>
      </w:pPr>
      <w:r>
        <w:rPr>
          <w:rFonts w:ascii="Yu Gothic" w:cs="Yu Gothic" w:eastAsia="Yu Gothic" w:hAnsi="Yu Gothic"/>
          <w:b/>
          <w:bCs/>
          <w:color w:val="2A2E35"/>
          <w:sz w:val="21"/>
          <w:szCs w:val="21"/>
        </w:rPr>
        <w:t xml:space="preserve">流入の中心は自然検索で908セッション・全体の約66％。</w:t>
      </w:r>
      <w:r>
        <w:rPr>
          <w:rFonts w:ascii="Yu Gothic" w:cs="Yu Gothic" w:eastAsia="Yu Gothic" w:hAnsi="Yu Gothic"/>
          <w:color w:val="2A2E35"/>
          <w:sz w:val="21"/>
          <w:szCs w:val="21"/>
        </w:rPr>
        <w:t xml:space="preserve">前月から+63.0％と大きく伸びました。エンゲージメント率も67.5％と高く、検索から訪れる方が実際にページを読み込んでいることがわかります。8月から本格稼働したGoogle広告（Paid Search）が196セッションを追加し、検索とあわせて流入の二本柱ができつつあります。</w:t>
      </w:r>
    </w:p>
    <w:p>
      <w:pPr>
        <w:spacing w:after="160" w:before="120"/>
        <w:jc w:val="center"/>
      </w:pPr>
      <w:r>
        <w:drawing>
          <wp:inline distT="0" distB="0" distL="0" distR="0">
            <wp:extent cx="5715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857500"/>
                    </a:xfrm>
                    <a:prstGeom prst="rect">
                      <a:avLst/>
                    </a:prstGeom>
                  </pic:spPr>
                </pic:pic>
              </a:graphicData>
            </a:graphic>
          </wp:inline>
        </w:drawing>
      </w:r>
    </w:p>
    <w:tbl>
      <w:tblPr>
        <w:tblW w:type="dxa" w:w="7500"/>
        <w:tblBorders>
          <w:top w:val="single" w:color="D5DBE3" w:sz="4"/>
          <w:left w:val="single" w:color="D5DBE3" w:sz="4"/>
          <w:bottom w:val="single" w:color="D5DBE3" w:sz="4"/>
          <w:right w:val="single" w:color="D5DBE3" w:sz="4"/>
          <w:insideH w:val="single" w:color="D5DBE3" w:sz="4"/>
          <w:insideV w:val="single" w:color="D5DBE3" w:sz="4"/>
        </w:tblBorders>
      </w:tblPr>
      <w:tblGrid>
        <w:gridCol w:w="2200"/>
        <w:gridCol w:w="1300"/>
        <w:gridCol w:w="1300"/>
        <w:gridCol w:w="1300"/>
        <w:gridCol w:w="1400"/>
      </w:tblGrid>
      <w:tr>
        <w:trPr>
          <w:tblHeader/>
        </w:trPr>
        <w:tc>
          <w:tcPr>
            <w:tcW w:type="dxa" w:w="2200"/>
            <w:shd w:fill="1F3A5F" w:color="auto" w:val="clear"/>
            <w:tcMar>
              <w:top w:type="dxa" w:w="60"/>
              <w:left w:type="dxa" w:w="100"/>
              <w:bottom w:type="dxa" w:w="60"/>
              <w:right w:type="dxa" w:w="100"/>
            </w:tcMar>
          </w:tcPr>
          <w:p>
            <w:pPr>
              <w:jc w:val="left"/>
            </w:pPr>
            <w:r>
              <w:rPr>
                <w:rFonts w:ascii="Yu Gothic" w:cs="Yu Gothic" w:eastAsia="Yu Gothic" w:hAnsi="Yu Gothic"/>
                <w:b/>
                <w:bCs/>
                <w:color w:val="FFFFFF"/>
                <w:sz w:val="19"/>
                <w:szCs w:val="19"/>
              </w:rPr>
              <w:t xml:space="preserve">チャネル</w:t>
            </w:r>
          </w:p>
        </w:tc>
        <w:tc>
          <w:tcPr>
            <w:tcW w:type="dxa" w:w="1300"/>
            <w:shd w:fill="1F3A5F" w:color="auto" w:val="clear"/>
            <w:tcMar>
              <w:top w:type="dxa" w:w="60"/>
              <w:left w:type="dxa" w:w="100"/>
              <w:bottom w:type="dxa" w:w="60"/>
              <w:right w:type="dxa" w:w="100"/>
            </w:tcMar>
          </w:tcPr>
          <w:p>
            <w:pPr>
              <w:jc w:val="right"/>
            </w:pPr>
            <w:r>
              <w:rPr>
                <w:rFonts w:ascii="Yu Gothic" w:cs="Yu Gothic" w:eastAsia="Yu Gothic" w:hAnsi="Yu Gothic"/>
                <w:b/>
                <w:bCs/>
                <w:color w:val="FFFFFF"/>
                <w:sz w:val="19"/>
                <w:szCs w:val="19"/>
              </w:rPr>
              <w:t xml:space="preserve">2026年8月</w:t>
            </w:r>
          </w:p>
        </w:tc>
        <w:tc>
          <w:tcPr>
            <w:tcW w:type="dxa" w:w="1300"/>
            <w:shd w:fill="1F3A5F" w:color="auto" w:val="clear"/>
            <w:tcMar>
              <w:top w:type="dxa" w:w="60"/>
              <w:left w:type="dxa" w:w="100"/>
              <w:bottom w:type="dxa" w:w="60"/>
              <w:right w:type="dxa" w:w="100"/>
            </w:tcMar>
          </w:tcPr>
          <w:p>
            <w:pPr>
              <w:jc w:val="right"/>
            </w:pPr>
            <w:r>
              <w:rPr>
                <w:rFonts w:ascii="Yu Gothic" w:cs="Yu Gothic" w:eastAsia="Yu Gothic" w:hAnsi="Yu Gothic"/>
                <w:b/>
                <w:bCs/>
                <w:color w:val="FFFFFF"/>
                <w:sz w:val="19"/>
                <w:szCs w:val="19"/>
              </w:rPr>
              <w:t xml:space="preserve">2026年7月</w:t>
            </w:r>
          </w:p>
        </w:tc>
        <w:tc>
          <w:tcPr>
            <w:tcW w:type="dxa" w:w="1300"/>
            <w:shd w:fill="1F3A5F" w:color="auto" w:val="clear"/>
            <w:tcMar>
              <w:top w:type="dxa" w:w="60"/>
              <w:left w:type="dxa" w:w="100"/>
              <w:bottom w:type="dxa" w:w="60"/>
              <w:right w:type="dxa" w:w="100"/>
            </w:tcMar>
          </w:tcPr>
          <w:p>
            <w:pPr>
              <w:jc w:val="right"/>
            </w:pPr>
            <w:r>
              <w:rPr>
                <w:rFonts w:ascii="Yu Gothic" w:cs="Yu Gothic" w:eastAsia="Yu Gothic" w:hAnsi="Yu Gothic"/>
                <w:b/>
                <w:bCs/>
                <w:color w:val="FFFFFF"/>
                <w:sz w:val="19"/>
                <w:szCs w:val="19"/>
              </w:rPr>
              <w:t xml:space="preserve">増減</w:t>
            </w:r>
          </w:p>
        </w:tc>
        <w:tc>
          <w:tcPr>
            <w:tcW w:type="dxa" w:w="1400"/>
            <w:shd w:fill="1F3A5F" w:color="auto" w:val="clear"/>
            <w:tcMar>
              <w:top w:type="dxa" w:w="60"/>
              <w:left w:type="dxa" w:w="100"/>
              <w:bottom w:type="dxa" w:w="60"/>
              <w:right w:type="dxa" w:w="100"/>
            </w:tcMar>
          </w:tcPr>
          <w:p>
            <w:pPr>
              <w:jc w:val="right"/>
            </w:pPr>
            <w:r>
              <w:rPr>
                <w:rFonts w:ascii="Yu Gothic" w:cs="Yu Gothic" w:eastAsia="Yu Gothic" w:hAnsi="Yu Gothic"/>
                <w:b/>
                <w:bCs/>
                <w:color w:val="FFFFFF"/>
                <w:sz w:val="19"/>
                <w:szCs w:val="19"/>
              </w:rPr>
              <w:t xml:space="preserve">エンゲージ率</w:t>
            </w:r>
          </w:p>
        </w:tc>
      </w:tr>
      <w:tr>
        <w:tc>
          <w:tcPr>
            <w:tcW w:type="dxa" w:w="22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Organic Search（自然検索）</w:t>
            </w:r>
          </w:p>
        </w:tc>
        <w:tc>
          <w:tcPr>
            <w:tcW w:type="dxa" w:w="13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908</w:t>
            </w:r>
          </w:p>
        </w:tc>
        <w:tc>
          <w:tcPr>
            <w:tcW w:type="dxa" w:w="13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557</w:t>
            </w:r>
          </w:p>
        </w:tc>
        <w:tc>
          <w:tcPr>
            <w:tcW w:type="dxa" w:w="1300"/>
            <w:tcMar>
              <w:top w:type="dxa" w:w="60"/>
              <w:left w:type="dxa" w:w="100"/>
              <w:bottom w:type="dxa" w:w="60"/>
              <w:right w:type="dxa" w:w="100"/>
            </w:tcMar>
          </w:tcPr>
          <w:p>
            <w:pPr>
              <w:jc w:val="right"/>
            </w:pPr>
            <w:r>
              <w:rPr>
                <w:rFonts w:ascii="Yu Gothic" w:cs="Yu Gothic" w:eastAsia="Yu Gothic" w:hAnsi="Yu Gothic"/>
                <w:b/>
                <w:bCs/>
                <w:color w:val="1E7D4F"/>
                <w:sz w:val="19"/>
                <w:szCs w:val="19"/>
              </w:rPr>
              <w:t xml:space="preserve">+63.0%</w:t>
            </w:r>
          </w:p>
        </w:tc>
        <w:tc>
          <w:tcPr>
            <w:tcW w:type="dxa" w:w="14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67.5%</w:t>
            </w:r>
          </w:p>
        </w:tc>
      </w:tr>
      <w:tr>
        <w:tc>
          <w:tcPr>
            <w:tcW w:type="dxa" w:w="22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Direct（直接・ブックマーク等）</w:t>
            </w:r>
          </w:p>
        </w:tc>
        <w:tc>
          <w:tcPr>
            <w:tcW w:type="dxa" w:w="13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203</w:t>
            </w:r>
          </w:p>
        </w:tc>
        <w:tc>
          <w:tcPr>
            <w:tcW w:type="dxa" w:w="13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221</w:t>
            </w:r>
          </w:p>
        </w:tc>
        <w:tc>
          <w:tcPr>
            <w:tcW w:type="dxa" w:w="13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6B7280"/>
                <w:sz w:val="19"/>
                <w:szCs w:val="19"/>
              </w:rPr>
              <w:t xml:space="preserve">−8.1%</w:t>
            </w:r>
          </w:p>
        </w:tc>
        <w:tc>
          <w:tcPr>
            <w:tcW w:type="dxa" w:w="14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62.6%</w:t>
            </w:r>
          </w:p>
        </w:tc>
      </w:tr>
      <w:tr>
        <w:tc>
          <w:tcPr>
            <w:tcW w:type="dxa" w:w="22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Paid Search（Google広告）</w:t>
            </w:r>
          </w:p>
        </w:tc>
        <w:tc>
          <w:tcPr>
            <w:tcW w:type="dxa" w:w="13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196</w:t>
            </w:r>
          </w:p>
        </w:tc>
        <w:tc>
          <w:tcPr>
            <w:tcW w:type="dxa" w:w="13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23</w:t>
            </w:r>
          </w:p>
        </w:tc>
        <w:tc>
          <w:tcPr>
            <w:tcW w:type="dxa" w:w="1300"/>
            <w:tcMar>
              <w:top w:type="dxa" w:w="60"/>
              <w:left w:type="dxa" w:w="100"/>
              <w:bottom w:type="dxa" w:w="60"/>
              <w:right w:type="dxa" w:w="100"/>
            </w:tcMar>
          </w:tcPr>
          <w:p>
            <w:pPr>
              <w:jc w:val="right"/>
            </w:pPr>
            <w:r>
              <w:rPr>
                <w:rFonts w:ascii="Yu Gothic" w:cs="Yu Gothic" w:eastAsia="Yu Gothic" w:hAnsi="Yu Gothic"/>
                <w:b/>
                <w:bCs/>
                <w:color w:val="1E7D4F"/>
                <w:sz w:val="19"/>
                <w:szCs w:val="19"/>
              </w:rPr>
              <w:t xml:space="preserve">大幅増</w:t>
            </w:r>
          </w:p>
        </w:tc>
        <w:tc>
          <w:tcPr>
            <w:tcW w:type="dxa" w:w="14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56.6%</w:t>
            </w:r>
          </w:p>
        </w:tc>
      </w:tr>
      <w:tr>
        <w:tc>
          <w:tcPr>
            <w:tcW w:type="dxa" w:w="22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Referral（他サイトから）</w:t>
            </w:r>
          </w:p>
        </w:tc>
        <w:tc>
          <w:tcPr>
            <w:tcW w:type="dxa" w:w="13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46</w:t>
            </w:r>
          </w:p>
        </w:tc>
        <w:tc>
          <w:tcPr>
            <w:tcW w:type="dxa" w:w="13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29</w:t>
            </w:r>
          </w:p>
        </w:tc>
        <w:tc>
          <w:tcPr>
            <w:tcW w:type="dxa" w:w="1300"/>
            <w:shd w:fill="F7F9FB" w:color="auto" w:val="clear"/>
            <w:tcMar>
              <w:top w:type="dxa" w:w="60"/>
              <w:left w:type="dxa" w:w="100"/>
              <w:bottom w:type="dxa" w:w="60"/>
              <w:right w:type="dxa" w:w="100"/>
            </w:tcMar>
          </w:tcPr>
          <w:p>
            <w:pPr>
              <w:jc w:val="right"/>
            </w:pPr>
            <w:r>
              <w:rPr>
                <w:rFonts w:ascii="Yu Gothic" w:cs="Yu Gothic" w:eastAsia="Yu Gothic" w:hAnsi="Yu Gothic"/>
                <w:b/>
                <w:bCs/>
                <w:color w:val="1E7D4F"/>
                <w:sz w:val="19"/>
                <w:szCs w:val="19"/>
              </w:rPr>
              <w:t xml:space="preserve">+58.6%</w:t>
            </w:r>
          </w:p>
        </w:tc>
        <w:tc>
          <w:tcPr>
            <w:tcW w:type="dxa" w:w="14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76.1%</w:t>
            </w:r>
          </w:p>
        </w:tc>
      </w:tr>
      <w:tr>
        <w:tc>
          <w:tcPr>
            <w:tcW w:type="dxa" w:w="22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Organic Social（SNS）</w:t>
            </w:r>
          </w:p>
        </w:tc>
        <w:tc>
          <w:tcPr>
            <w:tcW w:type="dxa" w:w="13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18</w:t>
            </w:r>
          </w:p>
        </w:tc>
        <w:tc>
          <w:tcPr>
            <w:tcW w:type="dxa" w:w="13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10</w:t>
            </w:r>
          </w:p>
        </w:tc>
        <w:tc>
          <w:tcPr>
            <w:tcW w:type="dxa" w:w="1300"/>
            <w:tcMar>
              <w:top w:type="dxa" w:w="60"/>
              <w:left w:type="dxa" w:w="100"/>
              <w:bottom w:type="dxa" w:w="60"/>
              <w:right w:type="dxa" w:w="100"/>
            </w:tcMar>
          </w:tcPr>
          <w:p>
            <w:pPr>
              <w:jc w:val="right"/>
            </w:pPr>
            <w:r>
              <w:rPr>
                <w:rFonts w:ascii="Yu Gothic" w:cs="Yu Gothic" w:eastAsia="Yu Gothic" w:hAnsi="Yu Gothic"/>
                <w:b/>
                <w:bCs/>
                <w:color w:val="1E7D4F"/>
                <w:sz w:val="19"/>
                <w:szCs w:val="19"/>
              </w:rPr>
              <w:t xml:space="preserve">+80.0%</w:t>
            </w:r>
          </w:p>
        </w:tc>
        <w:tc>
          <w:tcPr>
            <w:tcW w:type="dxa" w:w="14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83.3%</w:t>
            </w:r>
          </w:p>
        </w:tc>
      </w:tr>
      <w:tr>
        <w:tc>
          <w:tcPr>
            <w:tcW w:type="dxa" w:w="22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AI Assistant（AI経由）</w:t>
            </w:r>
          </w:p>
        </w:tc>
        <w:tc>
          <w:tcPr>
            <w:tcW w:type="dxa" w:w="13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7</w:t>
            </w:r>
          </w:p>
        </w:tc>
        <w:tc>
          <w:tcPr>
            <w:tcW w:type="dxa" w:w="13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6</w:t>
            </w:r>
          </w:p>
        </w:tc>
        <w:tc>
          <w:tcPr>
            <w:tcW w:type="dxa" w:w="1300"/>
            <w:shd w:fill="F7F9FB" w:color="auto" w:val="clear"/>
            <w:tcMar>
              <w:top w:type="dxa" w:w="60"/>
              <w:left w:type="dxa" w:w="100"/>
              <w:bottom w:type="dxa" w:w="60"/>
              <w:right w:type="dxa" w:w="100"/>
            </w:tcMar>
          </w:tcPr>
          <w:p>
            <w:pPr>
              <w:jc w:val="right"/>
            </w:pPr>
            <w:r>
              <w:rPr>
                <w:rFonts w:ascii="Yu Gothic" w:cs="Yu Gothic" w:eastAsia="Yu Gothic" w:hAnsi="Yu Gothic"/>
                <w:b/>
                <w:bCs/>
                <w:color w:val="1E7D4F"/>
                <w:sz w:val="19"/>
                <w:szCs w:val="19"/>
              </w:rPr>
              <w:t xml:space="preserve">+16.7%</w:t>
            </w:r>
          </w:p>
        </w:tc>
        <w:tc>
          <w:tcPr>
            <w:tcW w:type="dxa" w:w="14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71.4%</w:t>
            </w:r>
          </w:p>
        </w:tc>
      </w:tr>
    </w:tbl>
    <w:p>
      <w:pPr>
        <w:pStyle w:val="Heading2"/>
        <w:spacing w:after="100" w:before="220"/>
      </w:pPr>
      <w:r>
        <w:rPr>
          <w:rFonts w:ascii="Yu Gothic" w:cs="Yu Gothic" w:eastAsia="Yu Gothic" w:hAnsi="Yu Gothic"/>
          <w:b/>
          <w:bCs/>
          <w:color w:val="2E6DA4"/>
          <w:sz w:val="24"/>
          <w:szCs w:val="24"/>
        </w:rPr>
        <w:t xml:space="preserve">検索エンジン別の内訳（8月）</w:t>
      </w:r>
    </w:p>
    <w:p>
      <w:pPr>
        <w:spacing w:after="120" w:line="300"/>
      </w:pPr>
      <w:r>
        <w:rPr>
          <w:rFonts w:ascii="Yu Gothic" w:cs="Yu Gothic" w:eastAsia="Yu Gothic" w:hAnsi="Yu Gothic"/>
          <w:b/>
          <w:bCs/>
          <w:color w:val="2A2E35"/>
          <w:sz w:val="21"/>
          <w:szCs w:val="21"/>
        </w:rPr>
        <w:t xml:space="preserve">Yahoo!検索からの流入が210セッション・エンゲージメント率74.8％と、Googleを上回る質の高さを示しています。</w:t>
      </w:r>
      <w:r>
        <w:rPr>
          <w:rFonts w:ascii="Yu Gothic" w:cs="Yu Gothic" w:eastAsia="Yu Gothic" w:hAnsi="Yu Gothic"/>
          <w:color w:val="2A2E35"/>
          <w:sz w:val="21"/>
          <w:szCs w:val="21"/>
        </w:rPr>
        <w:t xml:space="preserve">ご供養の検討層とYahoo!利用層の相性がよく、今後Yahoo!側の対策を強めると伸びしろがあります。</w:t>
      </w:r>
    </w:p>
    <w:tbl>
      <w:tblPr>
        <w:tblW w:type="dxa" w:w="5400"/>
        <w:tblBorders>
          <w:top w:val="single" w:color="D5DBE3" w:sz="4"/>
          <w:left w:val="single" w:color="D5DBE3" w:sz="4"/>
          <w:bottom w:val="single" w:color="D5DBE3" w:sz="4"/>
          <w:right w:val="single" w:color="D5DBE3" w:sz="4"/>
          <w:insideH w:val="single" w:color="D5DBE3" w:sz="4"/>
          <w:insideV w:val="single" w:color="D5DBE3" w:sz="4"/>
        </w:tblBorders>
      </w:tblPr>
      <w:tblGrid>
        <w:gridCol w:w="2400"/>
        <w:gridCol w:w="1400"/>
        <w:gridCol w:w="1600"/>
      </w:tblGrid>
      <w:tr>
        <w:trPr>
          <w:tblHeader/>
        </w:trPr>
        <w:tc>
          <w:tcPr>
            <w:tcW w:type="dxa" w:w="2400"/>
            <w:shd w:fill="1F3A5F" w:color="auto" w:val="clear"/>
            <w:tcMar>
              <w:top w:type="dxa" w:w="60"/>
              <w:left w:type="dxa" w:w="100"/>
              <w:bottom w:type="dxa" w:w="60"/>
              <w:right w:type="dxa" w:w="100"/>
            </w:tcMar>
          </w:tcPr>
          <w:p>
            <w:pPr>
              <w:jc w:val="left"/>
            </w:pPr>
            <w:r>
              <w:rPr>
                <w:rFonts w:ascii="Yu Gothic" w:cs="Yu Gothic" w:eastAsia="Yu Gothic" w:hAnsi="Yu Gothic"/>
                <w:b/>
                <w:bCs/>
                <w:color w:val="FFFFFF"/>
                <w:sz w:val="19"/>
                <w:szCs w:val="19"/>
              </w:rPr>
              <w:t xml:space="preserve">参照元 / メディア</w:t>
            </w:r>
          </w:p>
        </w:tc>
        <w:tc>
          <w:tcPr>
            <w:tcW w:type="dxa" w:w="1400"/>
            <w:shd w:fill="1F3A5F" w:color="auto" w:val="clear"/>
            <w:tcMar>
              <w:top w:type="dxa" w:w="60"/>
              <w:left w:type="dxa" w:w="100"/>
              <w:bottom w:type="dxa" w:w="60"/>
              <w:right w:type="dxa" w:w="100"/>
            </w:tcMar>
          </w:tcPr>
          <w:p>
            <w:pPr>
              <w:jc w:val="right"/>
            </w:pPr>
            <w:r>
              <w:rPr>
                <w:rFonts w:ascii="Yu Gothic" w:cs="Yu Gothic" w:eastAsia="Yu Gothic" w:hAnsi="Yu Gothic"/>
                <w:b/>
                <w:bCs/>
                <w:color w:val="FFFFFF"/>
                <w:sz w:val="19"/>
                <w:szCs w:val="19"/>
              </w:rPr>
              <w:t xml:space="preserve">セッション</w:t>
            </w:r>
          </w:p>
        </w:tc>
        <w:tc>
          <w:tcPr>
            <w:tcW w:type="dxa" w:w="1600"/>
            <w:shd w:fill="1F3A5F" w:color="auto" w:val="clear"/>
            <w:tcMar>
              <w:top w:type="dxa" w:w="60"/>
              <w:left w:type="dxa" w:w="100"/>
              <w:bottom w:type="dxa" w:w="60"/>
              <w:right w:type="dxa" w:w="100"/>
            </w:tcMar>
          </w:tcPr>
          <w:p>
            <w:pPr>
              <w:jc w:val="right"/>
            </w:pPr>
            <w:r>
              <w:rPr>
                <w:rFonts w:ascii="Yu Gothic" w:cs="Yu Gothic" w:eastAsia="Yu Gothic" w:hAnsi="Yu Gothic"/>
                <w:b/>
                <w:bCs/>
                <w:color w:val="FFFFFF"/>
                <w:sz w:val="19"/>
                <w:szCs w:val="19"/>
              </w:rPr>
              <w:t xml:space="preserve">エンゲージ率</w:t>
            </w:r>
          </w:p>
        </w:tc>
      </w:tr>
      <w:tr>
        <w:tc>
          <w:tcPr>
            <w:tcW w:type="dxa" w:w="24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google / organic</w:t>
            </w:r>
          </w:p>
        </w:tc>
        <w:tc>
          <w:tcPr>
            <w:tcW w:type="dxa" w:w="14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647</w:t>
            </w:r>
          </w:p>
        </w:tc>
        <w:tc>
          <w:tcPr>
            <w:tcW w:type="dxa" w:w="16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65.5%</w:t>
            </w:r>
          </w:p>
        </w:tc>
      </w:tr>
      <w:tr>
        <w:tc>
          <w:tcPr>
            <w:tcW w:type="dxa" w:w="24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yahoo / organic</w:t>
            </w:r>
          </w:p>
        </w:tc>
        <w:tc>
          <w:tcPr>
            <w:tcW w:type="dxa" w:w="14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210</w:t>
            </w:r>
          </w:p>
        </w:tc>
        <w:tc>
          <w:tcPr>
            <w:tcW w:type="dxa" w:w="16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74.8%</w:t>
            </w:r>
          </w:p>
        </w:tc>
      </w:tr>
      <w:tr>
        <w:tc>
          <w:tcPr>
            <w:tcW w:type="dxa" w:w="24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google / cpc（広告）</w:t>
            </w:r>
          </w:p>
        </w:tc>
        <w:tc>
          <w:tcPr>
            <w:tcW w:type="dxa" w:w="14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217</w:t>
            </w:r>
          </w:p>
        </w:tc>
        <w:tc>
          <w:tcPr>
            <w:tcW w:type="dxa" w:w="16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51.2%</w:t>
            </w:r>
          </w:p>
        </w:tc>
      </w:tr>
      <w:tr>
        <w:tc>
          <w:tcPr>
            <w:tcW w:type="dxa" w:w="24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bing / organic</w:t>
            </w:r>
          </w:p>
        </w:tc>
        <w:tc>
          <w:tcPr>
            <w:tcW w:type="dxa" w:w="14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44</w:t>
            </w:r>
          </w:p>
        </w:tc>
        <w:tc>
          <w:tcPr>
            <w:tcW w:type="dxa" w:w="16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63.6%</w:t>
            </w:r>
          </w:p>
        </w:tc>
      </w:tr>
    </w:tbl>
    <w:p>
      <w:pPr>
        <w:pStyle w:val="Heading1"/>
        <w:spacing w:after="140" w:before="280"/>
      </w:pPr>
      <w:r>
        <w:rPr>
          <w:rFonts w:ascii="Yu Gothic" w:cs="Yu Gothic" w:eastAsia="Yu Gothic" w:hAnsi="Yu Gothic"/>
          <w:b/>
          <w:bCs/>
          <w:color w:val="1F3A5F"/>
          <w:sz w:val="28"/>
          <w:szCs w:val="28"/>
        </w:rPr>
        <w:t xml:space="preserve">5. 人気ページ</w:t>
      </w:r>
    </w:p>
    <w:p>
      <w:pPr>
        <w:spacing w:after="120" w:line="300"/>
      </w:pPr>
      <w:r>
        <w:rPr>
          <w:rFonts w:ascii="Yu Gothic" w:cs="Yu Gothic" w:eastAsia="Yu Gothic" w:hAnsi="Yu Gothic"/>
          <w:color w:val="2A2E35"/>
          <w:sz w:val="21"/>
          <w:szCs w:val="21"/>
        </w:rPr>
        <w:t xml:space="preserve">トップページに次いで「海洋葬（海洋散骨）」が最も読まれています。ブログ記事が上位に食い込んでおり、検討前の情報収集段階の方を確実に集められている点が今月の収穫です。</w:t>
      </w:r>
    </w:p>
    <w:tbl>
      <w:tblPr>
        <w:tblW w:type="dxa" w:w="8100"/>
        <w:tblBorders>
          <w:top w:val="single" w:color="D5DBE3" w:sz="4"/>
          <w:left w:val="single" w:color="D5DBE3" w:sz="4"/>
          <w:bottom w:val="single" w:color="D5DBE3" w:sz="4"/>
          <w:right w:val="single" w:color="D5DBE3" w:sz="4"/>
          <w:insideH w:val="single" w:color="D5DBE3" w:sz="4"/>
          <w:insideV w:val="single" w:color="D5DBE3" w:sz="4"/>
        </w:tblBorders>
      </w:tblPr>
      <w:tblGrid>
        <w:gridCol w:w="2900"/>
        <w:gridCol w:w="3000"/>
        <w:gridCol w:w="1100"/>
        <w:gridCol w:w="1100"/>
      </w:tblGrid>
      <w:tr>
        <w:trPr>
          <w:tblHeader/>
        </w:trPr>
        <w:tc>
          <w:tcPr>
            <w:tcW w:type="dxa" w:w="2900"/>
            <w:shd w:fill="1F3A5F" w:color="auto" w:val="clear"/>
            <w:tcMar>
              <w:top w:type="dxa" w:w="60"/>
              <w:left w:type="dxa" w:w="100"/>
              <w:bottom w:type="dxa" w:w="60"/>
              <w:right w:type="dxa" w:w="100"/>
            </w:tcMar>
          </w:tcPr>
          <w:p>
            <w:pPr>
              <w:jc w:val="left"/>
            </w:pPr>
            <w:r>
              <w:rPr>
                <w:rFonts w:ascii="Yu Gothic" w:cs="Yu Gothic" w:eastAsia="Yu Gothic" w:hAnsi="Yu Gothic"/>
                <w:b/>
                <w:bCs/>
                <w:color w:val="FFFFFF"/>
                <w:sz w:val="19"/>
                <w:szCs w:val="19"/>
              </w:rPr>
              <w:t xml:space="preserve">ページ</w:t>
            </w:r>
          </w:p>
        </w:tc>
        <w:tc>
          <w:tcPr>
            <w:tcW w:type="dxa" w:w="3000"/>
            <w:shd w:fill="1F3A5F" w:color="auto" w:val="clear"/>
            <w:tcMar>
              <w:top w:type="dxa" w:w="60"/>
              <w:left w:type="dxa" w:w="100"/>
              <w:bottom w:type="dxa" w:w="60"/>
              <w:right w:type="dxa" w:w="100"/>
            </w:tcMar>
          </w:tcPr>
          <w:p>
            <w:pPr>
              <w:jc w:val="left"/>
            </w:pPr>
            <w:r>
              <w:rPr>
                <w:rFonts w:ascii="Yu Gothic" w:cs="Yu Gothic" w:eastAsia="Yu Gothic" w:hAnsi="Yu Gothic"/>
                <w:b/>
                <w:bCs/>
                <w:color w:val="FFFFFF"/>
                <w:sz w:val="19"/>
                <w:szCs w:val="19"/>
              </w:rPr>
              <w:t xml:space="preserve">内容</w:t>
            </w:r>
          </w:p>
        </w:tc>
        <w:tc>
          <w:tcPr>
            <w:tcW w:type="dxa" w:w="1100"/>
            <w:shd w:fill="1F3A5F" w:color="auto" w:val="clear"/>
            <w:tcMar>
              <w:top w:type="dxa" w:w="60"/>
              <w:left w:type="dxa" w:w="100"/>
              <w:bottom w:type="dxa" w:w="60"/>
              <w:right w:type="dxa" w:w="100"/>
            </w:tcMar>
          </w:tcPr>
          <w:p>
            <w:pPr>
              <w:jc w:val="right"/>
            </w:pPr>
            <w:r>
              <w:rPr>
                <w:rFonts w:ascii="Yu Gothic" w:cs="Yu Gothic" w:eastAsia="Yu Gothic" w:hAnsi="Yu Gothic"/>
                <w:b/>
                <w:bCs/>
                <w:color w:val="FFFFFF"/>
                <w:sz w:val="19"/>
                <w:szCs w:val="19"/>
              </w:rPr>
              <w:t xml:space="preserve">PV</w:t>
            </w:r>
          </w:p>
        </w:tc>
        <w:tc>
          <w:tcPr>
            <w:tcW w:type="dxa" w:w="1100"/>
            <w:shd w:fill="1F3A5F" w:color="auto" w:val="clear"/>
            <w:tcMar>
              <w:top w:type="dxa" w:w="60"/>
              <w:left w:type="dxa" w:w="100"/>
              <w:bottom w:type="dxa" w:w="60"/>
              <w:right w:type="dxa" w:w="100"/>
            </w:tcMar>
          </w:tcPr>
          <w:p>
            <w:pPr>
              <w:jc w:val="right"/>
            </w:pPr>
            <w:r>
              <w:rPr>
                <w:rFonts w:ascii="Yu Gothic" w:cs="Yu Gothic" w:eastAsia="Yu Gothic" w:hAnsi="Yu Gothic"/>
                <w:b/>
                <w:bCs/>
                <w:color w:val="FFFFFF"/>
                <w:sz w:val="19"/>
                <w:szCs w:val="19"/>
              </w:rPr>
              <w:t xml:space="preserve">ユーザー</w:t>
            </w:r>
          </w:p>
        </w:tc>
      </w:tr>
      <w:tr>
        <w:tc>
          <w:tcPr>
            <w:tcW w:type="dxa" w:w="29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w:t>
            </w:r>
          </w:p>
        </w:tc>
        <w:tc>
          <w:tcPr>
            <w:tcW w:type="dxa" w:w="30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トップページ</w:t>
            </w:r>
          </w:p>
        </w:tc>
        <w:tc>
          <w:tcPr>
            <w:tcW w:type="dxa" w:w="11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895</w:t>
            </w:r>
          </w:p>
        </w:tc>
        <w:tc>
          <w:tcPr>
            <w:tcW w:type="dxa" w:w="11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434</w:t>
            </w:r>
          </w:p>
        </w:tc>
      </w:tr>
      <w:tr>
        <w:tc>
          <w:tcPr>
            <w:tcW w:type="dxa" w:w="29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/kaiyou-sou/</w:t>
            </w:r>
          </w:p>
        </w:tc>
        <w:tc>
          <w:tcPr>
            <w:tcW w:type="dxa" w:w="30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海洋葬（海洋散骨）</w:t>
            </w:r>
          </w:p>
        </w:tc>
        <w:tc>
          <w:tcPr>
            <w:tcW w:type="dxa" w:w="11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414</w:t>
            </w:r>
          </w:p>
        </w:tc>
        <w:tc>
          <w:tcPr>
            <w:tcW w:type="dxa" w:w="11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261</w:t>
            </w:r>
          </w:p>
        </w:tc>
      </w:tr>
      <w:tr>
        <w:tc>
          <w:tcPr>
            <w:tcW w:type="dxa" w:w="29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/service/</w:t>
            </w:r>
          </w:p>
        </w:tc>
        <w:tc>
          <w:tcPr>
            <w:tcW w:type="dxa" w:w="30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サービス一覧</w:t>
            </w:r>
          </w:p>
        </w:tc>
        <w:tc>
          <w:tcPr>
            <w:tcW w:type="dxa" w:w="11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294</w:t>
            </w:r>
          </w:p>
        </w:tc>
        <w:tc>
          <w:tcPr>
            <w:tcW w:type="dxa" w:w="11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144</w:t>
            </w:r>
          </w:p>
        </w:tc>
      </w:tr>
      <w:tr>
        <w:tc>
          <w:tcPr>
            <w:tcW w:type="dxa" w:w="29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/blog/</w:t>
            </w:r>
          </w:p>
        </w:tc>
        <w:tc>
          <w:tcPr>
            <w:tcW w:type="dxa" w:w="30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ブログ一覧</w:t>
            </w:r>
          </w:p>
        </w:tc>
        <w:tc>
          <w:tcPr>
            <w:tcW w:type="dxa" w:w="11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214</w:t>
            </w:r>
          </w:p>
        </w:tc>
        <w:tc>
          <w:tcPr>
            <w:tcW w:type="dxa" w:w="11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148</w:t>
            </w:r>
          </w:p>
        </w:tc>
      </w:tr>
      <w:tr>
        <w:tc>
          <w:tcPr>
            <w:tcW w:type="dxa" w:w="29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/contact/</w:t>
            </w:r>
          </w:p>
        </w:tc>
        <w:tc>
          <w:tcPr>
            <w:tcW w:type="dxa" w:w="30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お問い合わせ</w:t>
            </w:r>
          </w:p>
        </w:tc>
        <w:tc>
          <w:tcPr>
            <w:tcW w:type="dxa" w:w="11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202</w:t>
            </w:r>
          </w:p>
        </w:tc>
        <w:tc>
          <w:tcPr>
            <w:tcW w:type="dxa" w:w="11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128</w:t>
            </w:r>
          </w:p>
        </w:tc>
      </w:tr>
      <w:tr>
        <w:tc>
          <w:tcPr>
            <w:tcW w:type="dxa" w:w="29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/grave/</w:t>
            </w:r>
          </w:p>
        </w:tc>
        <w:tc>
          <w:tcPr>
            <w:tcW w:type="dxa" w:w="30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墓じまい 鹿児島</w:t>
            </w:r>
          </w:p>
        </w:tc>
        <w:tc>
          <w:tcPr>
            <w:tcW w:type="dxa" w:w="11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192</w:t>
            </w:r>
          </w:p>
        </w:tc>
        <w:tc>
          <w:tcPr>
            <w:tcW w:type="dxa" w:w="11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70</w:t>
            </w:r>
          </w:p>
        </w:tc>
      </w:tr>
      <w:tr>
        <w:tc>
          <w:tcPr>
            <w:tcW w:type="dxa" w:w="29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/powder/</w:t>
            </w:r>
          </w:p>
        </w:tc>
        <w:tc>
          <w:tcPr>
            <w:tcW w:type="dxa" w:w="30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粉骨</w:t>
            </w:r>
          </w:p>
        </w:tc>
        <w:tc>
          <w:tcPr>
            <w:tcW w:type="dxa" w:w="11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115</w:t>
            </w:r>
          </w:p>
        </w:tc>
        <w:tc>
          <w:tcPr>
            <w:tcW w:type="dxa" w:w="11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70</w:t>
            </w:r>
          </w:p>
        </w:tc>
      </w:tr>
      <w:tr>
        <w:tc>
          <w:tcPr>
            <w:tcW w:type="dxa" w:w="29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/company/</w:t>
            </w:r>
          </w:p>
        </w:tc>
        <w:tc>
          <w:tcPr>
            <w:tcW w:type="dxa" w:w="30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会社案内</w:t>
            </w:r>
          </w:p>
        </w:tc>
        <w:tc>
          <w:tcPr>
            <w:tcW w:type="dxa" w:w="11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109</w:t>
            </w:r>
          </w:p>
        </w:tc>
        <w:tc>
          <w:tcPr>
            <w:tcW w:type="dxa" w:w="11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87</w:t>
            </w:r>
          </w:p>
        </w:tc>
      </w:tr>
      <w:tr>
        <w:tc>
          <w:tcPr>
            <w:tcW w:type="dxa" w:w="29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/powder-cleaning/</w:t>
            </w:r>
          </w:p>
        </w:tc>
        <w:tc>
          <w:tcPr>
            <w:tcW w:type="dxa" w:w="30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パウダー化・クリーニング</w:t>
            </w:r>
          </w:p>
        </w:tc>
        <w:tc>
          <w:tcPr>
            <w:tcW w:type="dxa" w:w="11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97</w:t>
            </w:r>
          </w:p>
        </w:tc>
        <w:tc>
          <w:tcPr>
            <w:tcW w:type="dxa" w:w="11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64</w:t>
            </w:r>
          </w:p>
        </w:tc>
      </w:tr>
      <w:tr>
        <w:tc>
          <w:tcPr>
            <w:tcW w:type="dxa" w:w="29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/teien-sou/</w:t>
            </w:r>
          </w:p>
        </w:tc>
        <w:tc>
          <w:tcPr>
            <w:tcW w:type="dxa" w:w="30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樹木葬（庭園葬）</w:t>
            </w:r>
          </w:p>
        </w:tc>
        <w:tc>
          <w:tcPr>
            <w:tcW w:type="dxa" w:w="11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96</w:t>
            </w:r>
          </w:p>
        </w:tc>
        <w:tc>
          <w:tcPr>
            <w:tcW w:type="dxa" w:w="11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68</w:t>
            </w:r>
          </w:p>
        </w:tc>
      </w:tr>
      <w:tr>
        <w:tc>
          <w:tcPr>
            <w:tcW w:type="dxa" w:w="29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/staff/</w:t>
            </w:r>
          </w:p>
        </w:tc>
        <w:tc>
          <w:tcPr>
            <w:tcW w:type="dxa" w:w="30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スタッフ紹介</w:t>
            </w:r>
          </w:p>
        </w:tc>
        <w:tc>
          <w:tcPr>
            <w:tcW w:type="dxa" w:w="11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89</w:t>
            </w:r>
          </w:p>
        </w:tc>
        <w:tc>
          <w:tcPr>
            <w:tcW w:type="dxa" w:w="11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71</w:t>
            </w:r>
          </w:p>
        </w:tc>
      </w:tr>
      <w:tr>
        <w:tc>
          <w:tcPr>
            <w:tcW w:type="dxa" w:w="29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/pet-kaiyou-sou/</w:t>
            </w:r>
          </w:p>
        </w:tc>
        <w:tc>
          <w:tcPr>
            <w:tcW w:type="dxa" w:w="30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ペット海洋葬</w:t>
            </w:r>
          </w:p>
        </w:tc>
        <w:tc>
          <w:tcPr>
            <w:tcW w:type="dxa" w:w="11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88</w:t>
            </w:r>
          </w:p>
        </w:tc>
        <w:tc>
          <w:tcPr>
            <w:tcW w:type="dxa" w:w="11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33</w:t>
            </w:r>
          </w:p>
        </w:tc>
      </w:tr>
      <w:tr>
        <w:tc>
          <w:tcPr>
            <w:tcW w:type="dxa" w:w="29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ブログ</w:t>
            </w:r>
          </w:p>
        </w:tc>
        <w:tc>
          <w:tcPr>
            <w:tcW w:type="dxa" w:w="30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ご存知ですか？骨の重さ</w:t>
            </w:r>
          </w:p>
        </w:tc>
        <w:tc>
          <w:tcPr>
            <w:tcW w:type="dxa" w:w="11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80</w:t>
            </w:r>
          </w:p>
        </w:tc>
        <w:tc>
          <w:tcPr>
            <w:tcW w:type="dxa" w:w="11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72</w:t>
            </w:r>
          </w:p>
        </w:tc>
      </w:tr>
      <w:tr>
        <w:tc>
          <w:tcPr>
            <w:tcW w:type="dxa" w:w="29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ブログ</w:t>
            </w:r>
          </w:p>
        </w:tc>
        <w:tc>
          <w:tcPr>
            <w:tcW w:type="dxa" w:w="30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再火葬をご検討の方へ</w:t>
            </w:r>
          </w:p>
        </w:tc>
        <w:tc>
          <w:tcPr>
            <w:tcW w:type="dxa" w:w="11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75</w:t>
            </w:r>
          </w:p>
        </w:tc>
        <w:tc>
          <w:tcPr>
            <w:tcW w:type="dxa" w:w="11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66</w:t>
            </w:r>
          </w:p>
        </w:tc>
      </w:tr>
      <w:tr>
        <w:tc>
          <w:tcPr>
            <w:tcW w:type="dxa" w:w="29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/fukuoka/</w:t>
            </w:r>
          </w:p>
        </w:tc>
        <w:tc>
          <w:tcPr>
            <w:tcW w:type="dxa" w:w="30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福岡営業所</w:t>
            </w:r>
          </w:p>
        </w:tc>
        <w:tc>
          <w:tcPr>
            <w:tcW w:type="dxa" w:w="11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74</w:t>
            </w:r>
          </w:p>
        </w:tc>
        <w:tc>
          <w:tcPr>
            <w:tcW w:type="dxa" w:w="11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51</w:t>
            </w:r>
          </w:p>
        </w:tc>
      </w:tr>
    </w:tbl>
    <w:p>
      <w:pPr>
        <w:spacing w:before="80"/>
      </w:pPr>
      <w:r>
        <w:rPr>
          <w:rFonts w:ascii="Yu Gothic" w:cs="Yu Gothic" w:eastAsia="Yu Gothic" w:hAnsi="Yu Gothic"/>
          <w:color w:val="2A2E35"/>
          <w:sz w:val="19"/>
          <w:szCs w:val="19"/>
        </w:rPr>
        <w:t xml:space="preserve">ブログ2本（「骨の重さ」「再火葬」）は、検索から直接この記事に着地したセッションが合計139件ありました。同じ型の記事を増やすことで、検索の入口をさらに広げられます。</w:t>
      </w:r>
    </w:p>
    <w:p>
      <w:pPr>
        <w:pStyle w:val="Heading1"/>
        <w:spacing w:after="140" w:before="280"/>
      </w:pPr>
      <w:r>
        <w:rPr>
          <w:rFonts w:ascii="Yu Gothic" w:cs="Yu Gothic" w:eastAsia="Yu Gothic" w:hAnsi="Yu Gothic"/>
          <w:b/>
          <w:bCs/>
          <w:color w:val="1F3A5F"/>
          <w:sz w:val="28"/>
          <w:szCs w:val="28"/>
        </w:rPr>
        <w:t xml:space="preserve">6. note・AI経由の流入（LLMO効果測定）</w:t>
      </w:r>
    </w:p>
    <w:p>
      <w:pPr>
        <w:pStyle w:val="Heading2"/>
        <w:spacing w:after="100" w:before="220"/>
      </w:pPr>
      <w:r>
        <w:rPr>
          <w:rFonts w:ascii="Yu Gothic" w:cs="Yu Gothic" w:eastAsia="Yu Gothic" w:hAnsi="Yu Gothic"/>
          <w:b/>
          <w:bCs/>
          <w:color w:val="2E6DA4"/>
          <w:sz w:val="24"/>
          <w:szCs w:val="24"/>
        </w:rPr>
        <w:t xml:space="preserve">AIサービス経由の流入</w:t>
      </w:r>
    </w:p>
    <w:p>
      <w:pPr>
        <w:spacing w:after="120" w:line="300"/>
      </w:pPr>
      <w:r>
        <w:rPr>
          <w:rFonts w:ascii="Yu Gothic" w:cs="Yu Gothic" w:eastAsia="Yu Gothic" w:hAnsi="Yu Gothic"/>
          <w:color w:val="2A2E35"/>
          <w:sz w:val="21"/>
          <w:szCs w:val="21"/>
        </w:rPr>
        <w:t xml:space="preserve">8月はChatGPT・Gemini・Copilotから合計8セッションの流入がありました。件数はまだ小さいものの、</w:t>
      </w:r>
      <w:r>
        <w:rPr>
          <w:rFonts w:ascii="Yu Gothic" w:cs="Yu Gothic" w:eastAsia="Yu Gothic" w:hAnsi="Yu Gothic"/>
          <w:b/>
          <w:bCs/>
          <w:color w:val="2A2E35"/>
          <w:sz w:val="21"/>
          <w:szCs w:val="21"/>
        </w:rPr>
        <w:t xml:space="preserve">エンゲージメント率は全チャネル中でも上位</w:t>
      </w:r>
      <w:r>
        <w:rPr>
          <w:rFonts w:ascii="Yu Gothic" w:cs="Yu Gothic" w:eastAsia="Yu Gothic" w:hAnsi="Yu Gothic"/>
          <w:color w:val="2A2E35"/>
          <w:sz w:val="21"/>
          <w:szCs w:val="21"/>
        </w:rPr>
        <w:t xml:space="preserve">で、AIで調べたうえで訪れる方は関心度が高いことがうかがえます。AIに参照されやすいコンテンツ整備を続けることで、検索とは別の新しい入口を育てられます。</w:t>
      </w:r>
    </w:p>
    <w:tbl>
      <w:tblPr>
        <w:tblW w:type="dxa" w:w="7200"/>
        <w:tblBorders>
          <w:top w:val="single" w:color="D5DBE3" w:sz="4"/>
          <w:left w:val="single" w:color="D5DBE3" w:sz="4"/>
          <w:bottom w:val="single" w:color="D5DBE3" w:sz="4"/>
          <w:right w:val="single" w:color="D5DBE3" w:sz="4"/>
          <w:insideH w:val="single" w:color="D5DBE3" w:sz="4"/>
          <w:insideV w:val="single" w:color="D5DBE3" w:sz="4"/>
        </w:tblBorders>
      </w:tblPr>
      <w:tblGrid>
        <w:gridCol w:w="2600"/>
        <w:gridCol w:w="1400"/>
        <w:gridCol w:w="1400"/>
        <w:gridCol w:w="1800"/>
      </w:tblGrid>
      <w:tr>
        <w:trPr>
          <w:tblHeader/>
        </w:trPr>
        <w:tc>
          <w:tcPr>
            <w:tcW w:type="dxa" w:w="2600"/>
            <w:shd w:fill="1F3A5F" w:color="auto" w:val="clear"/>
            <w:tcMar>
              <w:top w:type="dxa" w:w="60"/>
              <w:left w:type="dxa" w:w="100"/>
              <w:bottom w:type="dxa" w:w="60"/>
              <w:right w:type="dxa" w:w="100"/>
            </w:tcMar>
          </w:tcPr>
          <w:p>
            <w:pPr>
              <w:jc w:val="left"/>
            </w:pPr>
            <w:r>
              <w:rPr>
                <w:rFonts w:ascii="Yu Gothic" w:cs="Yu Gothic" w:eastAsia="Yu Gothic" w:hAnsi="Yu Gothic"/>
                <w:b/>
                <w:bCs/>
                <w:color w:val="FFFFFF"/>
                <w:sz w:val="19"/>
                <w:szCs w:val="19"/>
              </w:rPr>
              <w:t xml:space="preserve">参照元</w:t>
            </w:r>
          </w:p>
        </w:tc>
        <w:tc>
          <w:tcPr>
            <w:tcW w:type="dxa" w:w="1400"/>
            <w:shd w:fill="1F3A5F" w:color="auto" w:val="clear"/>
            <w:tcMar>
              <w:top w:type="dxa" w:w="60"/>
              <w:left w:type="dxa" w:w="100"/>
              <w:bottom w:type="dxa" w:w="60"/>
              <w:right w:type="dxa" w:w="100"/>
            </w:tcMar>
          </w:tcPr>
          <w:p>
            <w:pPr>
              <w:jc w:val="right"/>
            </w:pPr>
            <w:r>
              <w:rPr>
                <w:rFonts w:ascii="Yu Gothic" w:cs="Yu Gothic" w:eastAsia="Yu Gothic" w:hAnsi="Yu Gothic"/>
                <w:b/>
                <w:bCs/>
                <w:color w:val="FFFFFF"/>
                <w:sz w:val="19"/>
                <w:szCs w:val="19"/>
              </w:rPr>
              <w:t xml:space="preserve">2026年8月</w:t>
            </w:r>
          </w:p>
        </w:tc>
        <w:tc>
          <w:tcPr>
            <w:tcW w:type="dxa" w:w="1400"/>
            <w:shd w:fill="1F3A5F" w:color="auto" w:val="clear"/>
            <w:tcMar>
              <w:top w:type="dxa" w:w="60"/>
              <w:left w:type="dxa" w:w="100"/>
              <w:bottom w:type="dxa" w:w="60"/>
              <w:right w:type="dxa" w:w="100"/>
            </w:tcMar>
          </w:tcPr>
          <w:p>
            <w:pPr>
              <w:jc w:val="right"/>
            </w:pPr>
            <w:r>
              <w:rPr>
                <w:rFonts w:ascii="Yu Gothic" w:cs="Yu Gothic" w:eastAsia="Yu Gothic" w:hAnsi="Yu Gothic"/>
                <w:b/>
                <w:bCs/>
                <w:color w:val="FFFFFF"/>
                <w:sz w:val="19"/>
                <w:szCs w:val="19"/>
              </w:rPr>
              <w:t xml:space="preserve">2026年7月</w:t>
            </w:r>
          </w:p>
        </w:tc>
        <w:tc>
          <w:tcPr>
            <w:tcW w:type="dxa" w:w="1800"/>
            <w:shd w:fill="1F3A5F" w:color="auto" w:val="clear"/>
            <w:tcMar>
              <w:top w:type="dxa" w:w="60"/>
              <w:left w:type="dxa" w:w="100"/>
              <w:bottom w:type="dxa" w:w="60"/>
              <w:right w:type="dxa" w:w="100"/>
            </w:tcMar>
          </w:tcPr>
          <w:p>
            <w:pPr>
              <w:jc w:val="right"/>
            </w:pPr>
            <w:r>
              <w:rPr>
                <w:rFonts w:ascii="Yu Gothic" w:cs="Yu Gothic" w:eastAsia="Yu Gothic" w:hAnsi="Yu Gothic"/>
                <w:b/>
                <w:bCs/>
                <w:color w:val="FFFFFF"/>
                <w:sz w:val="19"/>
                <w:szCs w:val="19"/>
              </w:rPr>
              <w:t xml:space="preserve">エンゲージ率（8月）</w:t>
            </w:r>
          </w:p>
        </w:tc>
      </w:tr>
      <w:tr>
        <w:tc>
          <w:tcPr>
            <w:tcW w:type="dxa" w:w="26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chatgpt.com（ChatGPT）</w:t>
            </w:r>
          </w:p>
        </w:tc>
        <w:tc>
          <w:tcPr>
            <w:tcW w:type="dxa" w:w="14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5</w:t>
            </w:r>
          </w:p>
        </w:tc>
        <w:tc>
          <w:tcPr>
            <w:tcW w:type="dxa" w:w="14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6</w:t>
            </w:r>
          </w:p>
        </w:tc>
        <w:tc>
          <w:tcPr>
            <w:tcW w:type="dxa" w:w="18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80.0%</w:t>
            </w:r>
          </w:p>
        </w:tc>
      </w:tr>
      <w:tr>
        <w:tc>
          <w:tcPr>
            <w:tcW w:type="dxa" w:w="26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gemini.google.com（Gemini）</w:t>
            </w:r>
          </w:p>
        </w:tc>
        <w:tc>
          <w:tcPr>
            <w:tcW w:type="dxa" w:w="14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1</w:t>
            </w:r>
          </w:p>
        </w:tc>
        <w:tc>
          <w:tcPr>
            <w:tcW w:type="dxa" w:w="14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0</w:t>
            </w:r>
          </w:p>
        </w:tc>
        <w:tc>
          <w:tcPr>
            <w:tcW w:type="dxa" w:w="18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100%</w:t>
            </w:r>
          </w:p>
        </w:tc>
      </w:tr>
      <w:tr>
        <w:tc>
          <w:tcPr>
            <w:tcW w:type="dxa" w:w="26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copilot.com（Copilot）</w:t>
            </w:r>
          </w:p>
        </w:tc>
        <w:tc>
          <w:tcPr>
            <w:tcW w:type="dxa" w:w="14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1</w:t>
            </w:r>
          </w:p>
        </w:tc>
        <w:tc>
          <w:tcPr>
            <w:tcW w:type="dxa" w:w="14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0</w:t>
            </w:r>
          </w:p>
        </w:tc>
        <w:tc>
          <w:tcPr>
            <w:tcW w:type="dxa" w:w="18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w:t>
            </w:r>
          </w:p>
        </w:tc>
      </w:tr>
      <w:tr>
        <w:tc>
          <w:tcPr>
            <w:tcW w:type="dxa" w:w="26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openai（その他OpenAI）</w:t>
            </w:r>
          </w:p>
        </w:tc>
        <w:tc>
          <w:tcPr>
            <w:tcW w:type="dxa" w:w="14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1</w:t>
            </w:r>
          </w:p>
        </w:tc>
        <w:tc>
          <w:tcPr>
            <w:tcW w:type="dxa" w:w="14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0</w:t>
            </w:r>
          </w:p>
        </w:tc>
        <w:tc>
          <w:tcPr>
            <w:tcW w:type="dxa" w:w="18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100%</w:t>
            </w:r>
          </w:p>
        </w:tc>
      </w:tr>
      <w:tr>
        <w:tc>
          <w:tcPr>
            <w:tcW w:type="dxa" w:w="2600"/>
            <w:tcMar>
              <w:top w:type="dxa" w:w="60"/>
              <w:left w:type="dxa" w:w="100"/>
              <w:bottom w:type="dxa" w:w="60"/>
              <w:right w:type="dxa" w:w="100"/>
            </w:tcMar>
          </w:tcPr>
          <w:p>
            <w:pPr>
              <w:jc w:val="left"/>
            </w:pPr>
            <w:r>
              <w:rPr>
                <w:rFonts w:ascii="Yu Gothic" w:cs="Yu Gothic" w:eastAsia="Yu Gothic" w:hAnsi="Yu Gothic"/>
                <w:b/>
                <w:bCs/>
                <w:color w:val="2A2E35"/>
                <w:sz w:val="19"/>
                <w:szCs w:val="19"/>
              </w:rPr>
              <w:t xml:space="preserve">合計</w:t>
            </w:r>
          </w:p>
        </w:tc>
        <w:tc>
          <w:tcPr>
            <w:tcW w:type="dxa" w:w="1400"/>
            <w:tcMar>
              <w:top w:type="dxa" w:w="60"/>
              <w:left w:type="dxa" w:w="100"/>
              <w:bottom w:type="dxa" w:w="60"/>
              <w:right w:type="dxa" w:w="100"/>
            </w:tcMar>
          </w:tcPr>
          <w:p>
            <w:pPr>
              <w:jc w:val="right"/>
            </w:pPr>
            <w:r>
              <w:rPr>
                <w:rFonts w:ascii="Yu Gothic" w:cs="Yu Gothic" w:eastAsia="Yu Gothic" w:hAnsi="Yu Gothic"/>
                <w:b/>
                <w:bCs/>
                <w:color w:val="2A2E35"/>
                <w:sz w:val="19"/>
                <w:szCs w:val="19"/>
              </w:rPr>
              <w:t xml:space="preserve">8</w:t>
            </w:r>
          </w:p>
        </w:tc>
        <w:tc>
          <w:tcPr>
            <w:tcW w:type="dxa" w:w="1400"/>
            <w:tcMar>
              <w:top w:type="dxa" w:w="60"/>
              <w:left w:type="dxa" w:w="100"/>
              <w:bottom w:type="dxa" w:w="60"/>
              <w:right w:type="dxa" w:w="100"/>
            </w:tcMar>
          </w:tcPr>
          <w:p>
            <w:pPr>
              <w:jc w:val="right"/>
            </w:pPr>
            <w:r>
              <w:rPr>
                <w:rFonts w:ascii="Yu Gothic" w:cs="Yu Gothic" w:eastAsia="Yu Gothic" w:hAnsi="Yu Gothic"/>
                <w:b/>
                <w:bCs/>
                <w:color w:val="2A2E35"/>
                <w:sz w:val="19"/>
                <w:szCs w:val="19"/>
              </w:rPr>
              <w:t xml:space="preserve">6</w:t>
            </w:r>
          </w:p>
        </w:tc>
        <w:tc>
          <w:tcPr>
            <w:tcW w:type="dxa" w:w="1800"/>
            <w:tcMar>
              <w:top w:type="dxa" w:w="60"/>
              <w:left w:type="dxa" w:w="100"/>
              <w:bottom w:type="dxa" w:w="60"/>
              <w:right w:type="dxa" w:w="100"/>
            </w:tcMar>
          </w:tcPr>
          <w:p>
            <w:pPr>
              <w:jc w:val="right"/>
            </w:pPr>
            <w:r>
              <w:rPr>
                <w:rFonts w:ascii="Yu Gothic" w:cs="Yu Gothic" w:eastAsia="Yu Gothic" w:hAnsi="Yu Gothic"/>
                <w:b/>
                <w:bCs/>
                <w:color w:val="2A2E35"/>
                <w:sz w:val="19"/>
                <w:szCs w:val="19"/>
              </w:rPr>
              <w:t xml:space="preserve">71.4%</w:t>
            </w:r>
          </w:p>
        </w:tc>
      </w:tr>
    </w:tbl>
    <w:p>
      <w:pPr>
        <w:pStyle w:val="Heading2"/>
        <w:spacing w:after="100" w:before="220"/>
      </w:pPr>
      <w:r>
        <w:rPr>
          <w:rFonts w:ascii="Yu Gothic" w:cs="Yu Gothic" w:eastAsia="Yu Gothic" w:hAnsi="Yu Gothic"/>
          <w:b/>
          <w:bCs/>
          <w:color w:val="2E6DA4"/>
          <w:sz w:val="24"/>
          <w:szCs w:val="24"/>
        </w:rPr>
        <w:t xml:space="preserve">noteからの流入</w:t>
      </w:r>
    </w:p>
    <w:p>
      <w:pPr>
        <w:spacing w:after="120" w:line="300"/>
      </w:pPr>
      <w:r>
        <w:rPr>
          <w:rFonts w:ascii="Yu Gothic" w:cs="Yu Gothic" w:eastAsia="Yu Gothic" w:hAnsi="Yu Gothic"/>
          <w:color w:val="2A2E35"/>
          <w:sz w:val="21"/>
          <w:szCs w:val="21"/>
        </w:rPr>
        <w:t xml:space="preserve">8月のGA4上ではnote経由の流入は識別できませんでした。noteの記事内リンクに計測用のパラメータ（UTM）を付けていただくと、note運用がサイトにどれだけ人を運んでいるかを毎月の数字で追えるようになります</w:t>
      </w:r>
      <w:r>
        <w:rPr>
          <w:rFonts w:ascii="Yu Gothic" w:cs="Yu Gothic" w:eastAsia="Yu Gothic" w:hAnsi="Yu Gothic"/>
          <w:b/>
          <w:bCs/>
          <w:color w:val="1F3A5F"/>
          <w:sz w:val="21"/>
          <w:szCs w:val="21"/>
        </w:rPr>
        <w:t xml:space="preserve">【おすすめ】</w:t>
      </w:r>
      <w:r>
        <w:rPr>
          <w:rFonts w:ascii="Yu Gothic" w:cs="Yu Gothic" w:eastAsia="Yu Gothic" w:hAnsi="Yu Gothic"/>
          <w:color w:val="2A2E35"/>
          <w:sz w:val="21"/>
          <w:szCs w:val="21"/>
        </w:rPr>
        <w:t xml:space="preserve">。</w:t>
      </w:r>
    </w:p>
    <w:p>
      <w:pPr>
        <w:spacing w:before="70"/>
      </w:pPr>
      <w:r>
        <w:rPr>
          <w:rFonts w:ascii="Yu Gothic" w:cs="Yu Gothic" w:eastAsia="Yu Gothic" w:hAnsi="Yu Gothic"/>
          <w:color w:val="6B7280"/>
          <w:sz w:val="17"/>
          <w:szCs w:val="17"/>
        </w:rPr>
        <w:t xml:space="preserve">※ Google検索のAI要約（AI Overviews）経由のクリックは「google / organic」に合算されるため、個別には分離できません。上表はChatGPT等の独立したAIサービスからの流入のみです。</w:t>
      </w:r>
    </w:p>
    <w:p>
      <w:pPr>
        <w:pStyle w:val="Heading1"/>
        <w:spacing w:after="140" w:before="280"/>
      </w:pPr>
      <w:r>
        <w:rPr>
          <w:rFonts w:ascii="Yu Gothic" w:cs="Yu Gothic" w:eastAsia="Yu Gothic" w:hAnsi="Yu Gothic"/>
          <w:b/>
          <w:bCs/>
          <w:color w:val="1F3A5F"/>
          <w:sz w:val="28"/>
          <w:szCs w:val="28"/>
        </w:rPr>
        <w:t xml:space="preserve">7. デバイス別</w:t>
      </w:r>
    </w:p>
    <w:p>
      <w:pPr>
        <w:spacing w:after="120" w:line="300"/>
      </w:pPr>
      <w:r>
        <w:rPr>
          <w:rFonts w:ascii="Yu Gothic" w:cs="Yu Gothic" w:eastAsia="Yu Gothic" w:hAnsi="Yu Gothic"/>
          <w:color w:val="2A2E35"/>
          <w:sz w:val="21"/>
          <w:szCs w:val="21"/>
        </w:rPr>
        <w:t xml:space="preserve">日本国内ではスマートフォンが62.3％と主力です。一方でパソコンからの訪問はエンゲージメント率78.1％と最も高く、</w:t>
      </w:r>
      <w:r>
        <w:rPr>
          <w:rFonts w:ascii="Yu Gothic" w:cs="Yu Gothic" w:eastAsia="Yu Gothic" w:hAnsi="Yu Gothic"/>
          <w:b/>
          <w:bCs/>
          <w:color w:val="2A2E35"/>
          <w:sz w:val="21"/>
          <w:szCs w:val="21"/>
        </w:rPr>
        <w:t xml:space="preserve">スマートフォンで見つけて、パソコンでじっくり読み込む</w:t>
      </w:r>
      <w:r>
        <w:rPr>
          <w:rFonts w:ascii="Yu Gothic" w:cs="Yu Gothic" w:eastAsia="Yu Gothic" w:hAnsi="Yu Gothic"/>
          <w:color w:val="2A2E35"/>
          <w:sz w:val="21"/>
          <w:szCs w:val="21"/>
        </w:rPr>
        <w:t xml:space="preserve">という流れがうかがえます。ご家族で相談しながら検討されるご供養の分野らしい構成で、両方の見やすさを保つ設計が引き続き有効です。</w:t>
      </w:r>
    </w:p>
    <w:p>
      <w:pPr>
        <w:spacing w:after="160" w:before="120"/>
        <w:jc w:val="center"/>
      </w:pPr>
      <w:r>
        <w:drawing>
          <wp:inline distT="0" distB="0" distL="0" distR="0">
            <wp:extent cx="3238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238500" cy="2667000"/>
                    </a:xfrm>
                    <a:prstGeom prst="rect">
                      <a:avLst/>
                    </a:prstGeom>
                  </pic:spPr>
                </pic:pic>
              </a:graphicData>
            </a:graphic>
          </wp:inline>
        </w:drawing>
      </w:r>
    </w:p>
    <w:tbl>
      <w:tblPr>
        <w:tblW w:type="dxa" w:w="6600"/>
        <w:tblBorders>
          <w:top w:val="single" w:color="D5DBE3" w:sz="4"/>
          <w:left w:val="single" w:color="D5DBE3" w:sz="4"/>
          <w:bottom w:val="single" w:color="D5DBE3" w:sz="4"/>
          <w:right w:val="single" w:color="D5DBE3" w:sz="4"/>
          <w:insideH w:val="single" w:color="D5DBE3" w:sz="4"/>
          <w:insideV w:val="single" w:color="D5DBE3" w:sz="4"/>
        </w:tblBorders>
      </w:tblPr>
      <w:tblGrid>
        <w:gridCol w:w="2200"/>
        <w:gridCol w:w="1400"/>
        <w:gridCol w:w="1400"/>
        <w:gridCol w:w="1600"/>
      </w:tblGrid>
      <w:tr>
        <w:trPr>
          <w:tblHeader/>
        </w:trPr>
        <w:tc>
          <w:tcPr>
            <w:tcW w:type="dxa" w:w="2200"/>
            <w:shd w:fill="1F3A5F" w:color="auto" w:val="clear"/>
            <w:tcMar>
              <w:top w:type="dxa" w:w="60"/>
              <w:left w:type="dxa" w:w="100"/>
              <w:bottom w:type="dxa" w:w="60"/>
              <w:right w:type="dxa" w:w="100"/>
            </w:tcMar>
          </w:tcPr>
          <w:p>
            <w:pPr>
              <w:jc w:val="left"/>
            </w:pPr>
            <w:r>
              <w:rPr>
                <w:rFonts w:ascii="Yu Gothic" w:cs="Yu Gothic" w:eastAsia="Yu Gothic" w:hAnsi="Yu Gothic"/>
                <w:b/>
                <w:bCs/>
                <w:color w:val="FFFFFF"/>
                <w:sz w:val="19"/>
                <w:szCs w:val="19"/>
              </w:rPr>
              <w:t xml:space="preserve">デバイス</w:t>
            </w:r>
          </w:p>
        </w:tc>
        <w:tc>
          <w:tcPr>
            <w:tcW w:type="dxa" w:w="1400"/>
            <w:shd w:fill="1F3A5F" w:color="auto" w:val="clear"/>
            <w:tcMar>
              <w:top w:type="dxa" w:w="60"/>
              <w:left w:type="dxa" w:w="100"/>
              <w:bottom w:type="dxa" w:w="60"/>
              <w:right w:type="dxa" w:w="100"/>
            </w:tcMar>
          </w:tcPr>
          <w:p>
            <w:pPr>
              <w:jc w:val="right"/>
            </w:pPr>
            <w:r>
              <w:rPr>
                <w:rFonts w:ascii="Yu Gothic" w:cs="Yu Gothic" w:eastAsia="Yu Gothic" w:hAnsi="Yu Gothic"/>
                <w:b/>
                <w:bCs/>
                <w:color w:val="FFFFFF"/>
                <w:sz w:val="19"/>
                <w:szCs w:val="19"/>
              </w:rPr>
              <w:t xml:space="preserve">セッション</w:t>
            </w:r>
          </w:p>
        </w:tc>
        <w:tc>
          <w:tcPr>
            <w:tcW w:type="dxa" w:w="1400"/>
            <w:shd w:fill="1F3A5F" w:color="auto" w:val="clear"/>
            <w:tcMar>
              <w:top w:type="dxa" w:w="60"/>
              <w:left w:type="dxa" w:w="100"/>
              <w:bottom w:type="dxa" w:w="60"/>
              <w:right w:type="dxa" w:w="100"/>
            </w:tcMar>
          </w:tcPr>
          <w:p>
            <w:pPr>
              <w:jc w:val="right"/>
            </w:pPr>
            <w:r>
              <w:rPr>
                <w:rFonts w:ascii="Yu Gothic" w:cs="Yu Gothic" w:eastAsia="Yu Gothic" w:hAnsi="Yu Gothic"/>
                <w:b/>
                <w:bCs/>
                <w:color w:val="FFFFFF"/>
                <w:sz w:val="19"/>
                <w:szCs w:val="19"/>
              </w:rPr>
              <w:t xml:space="preserve">構成比</w:t>
            </w:r>
          </w:p>
        </w:tc>
        <w:tc>
          <w:tcPr>
            <w:tcW w:type="dxa" w:w="1600"/>
            <w:shd w:fill="1F3A5F" w:color="auto" w:val="clear"/>
            <w:tcMar>
              <w:top w:type="dxa" w:w="60"/>
              <w:left w:type="dxa" w:w="100"/>
              <w:bottom w:type="dxa" w:w="60"/>
              <w:right w:type="dxa" w:w="100"/>
            </w:tcMar>
          </w:tcPr>
          <w:p>
            <w:pPr>
              <w:jc w:val="right"/>
            </w:pPr>
            <w:r>
              <w:rPr>
                <w:rFonts w:ascii="Yu Gothic" w:cs="Yu Gothic" w:eastAsia="Yu Gothic" w:hAnsi="Yu Gothic"/>
                <w:b/>
                <w:bCs/>
                <w:color w:val="FFFFFF"/>
                <w:sz w:val="19"/>
                <w:szCs w:val="19"/>
              </w:rPr>
              <w:t xml:space="preserve">エンゲージ率</w:t>
            </w:r>
          </w:p>
        </w:tc>
      </w:tr>
      <w:tr>
        <w:tc>
          <w:tcPr>
            <w:tcW w:type="dxa" w:w="22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スマートフォン</w:t>
            </w:r>
          </w:p>
        </w:tc>
        <w:tc>
          <w:tcPr>
            <w:tcW w:type="dxa" w:w="14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877</w:t>
            </w:r>
          </w:p>
        </w:tc>
        <w:tc>
          <w:tcPr>
            <w:tcW w:type="dxa" w:w="14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63.2%</w:t>
            </w:r>
          </w:p>
        </w:tc>
        <w:tc>
          <w:tcPr>
            <w:tcW w:type="dxa" w:w="16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59.1%</w:t>
            </w:r>
          </w:p>
        </w:tc>
      </w:tr>
      <w:tr>
        <w:tc>
          <w:tcPr>
            <w:tcW w:type="dxa" w:w="22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パソコン</w:t>
            </w:r>
          </w:p>
        </w:tc>
        <w:tc>
          <w:tcPr>
            <w:tcW w:type="dxa" w:w="14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485</w:t>
            </w:r>
          </w:p>
        </w:tc>
        <w:tc>
          <w:tcPr>
            <w:tcW w:type="dxa" w:w="14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34.9%</w:t>
            </w:r>
          </w:p>
        </w:tc>
        <w:tc>
          <w:tcPr>
            <w:tcW w:type="dxa" w:w="1600"/>
            <w:shd w:fill="F7F9FB" w:color="auto" w:val="clear"/>
            <w:tcMar>
              <w:top w:type="dxa" w:w="60"/>
              <w:left w:type="dxa" w:w="100"/>
              <w:bottom w:type="dxa" w:w="60"/>
              <w:right w:type="dxa" w:w="100"/>
            </w:tcMar>
          </w:tcPr>
          <w:p>
            <w:pPr>
              <w:jc w:val="right"/>
            </w:pPr>
            <w:r>
              <w:rPr>
                <w:rFonts w:ascii="Yu Gothic" w:cs="Yu Gothic" w:eastAsia="Yu Gothic" w:hAnsi="Yu Gothic"/>
                <w:b/>
                <w:bCs/>
                <w:color w:val="1E7D4F"/>
                <w:sz w:val="19"/>
                <w:szCs w:val="19"/>
              </w:rPr>
              <w:t xml:space="preserve">78.1%</w:t>
            </w:r>
          </w:p>
        </w:tc>
      </w:tr>
      <w:tr>
        <w:tc>
          <w:tcPr>
            <w:tcW w:type="dxa" w:w="22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タブレット</w:t>
            </w:r>
          </w:p>
        </w:tc>
        <w:tc>
          <w:tcPr>
            <w:tcW w:type="dxa" w:w="14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25</w:t>
            </w:r>
          </w:p>
        </w:tc>
        <w:tc>
          <w:tcPr>
            <w:tcW w:type="dxa" w:w="14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1.8%</w:t>
            </w:r>
          </w:p>
        </w:tc>
        <w:tc>
          <w:tcPr>
            <w:tcW w:type="dxa" w:w="16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76.0%</w:t>
            </w:r>
          </w:p>
        </w:tc>
      </w:tr>
    </w:tbl>
    <w:p>
      <w:pPr>
        <w:pStyle w:val="Heading1"/>
        <w:spacing w:after="140" w:before="280"/>
      </w:pPr>
      <w:r>
        <w:rPr>
          <w:rFonts w:ascii="Yu Gothic" w:cs="Yu Gothic" w:eastAsia="Yu Gothic" w:hAnsi="Yu Gothic"/>
          <w:b/>
          <w:bCs/>
          <w:color w:val="1F3A5F"/>
          <w:sz w:val="28"/>
          <w:szCs w:val="28"/>
        </w:rPr>
        <w:t xml:space="preserve">8. ユーザー属性（新規／リピート・地域）</w:t>
      </w:r>
    </w:p>
    <w:p>
      <w:pPr>
        <w:pStyle w:val="Heading2"/>
        <w:spacing w:after="100" w:before="220"/>
      </w:pPr>
      <w:r>
        <w:rPr>
          <w:rFonts w:ascii="Yu Gothic" w:cs="Yu Gothic" w:eastAsia="Yu Gothic" w:hAnsi="Yu Gothic"/>
          <w:b/>
          <w:bCs/>
          <w:color w:val="2E6DA4"/>
          <w:sz w:val="24"/>
          <w:szCs w:val="24"/>
        </w:rPr>
        <w:t xml:space="preserve">新規 vs リピート</w:t>
      </w:r>
    </w:p>
    <w:p>
      <w:pPr>
        <w:spacing w:after="120" w:line="300"/>
      </w:pPr>
      <w:r>
        <w:rPr>
          <w:rFonts w:ascii="Yu Gothic" w:cs="Yu Gothic" w:eastAsia="Yu Gothic" w:hAnsi="Yu Gothic"/>
          <w:color w:val="2A2E35"/>
          <w:sz w:val="21"/>
          <w:szCs w:val="21"/>
        </w:rPr>
        <w:t xml:space="preserve">新規の方が1,026セッションと中心で、新しい見込み客に着実に届いています。注目したいのは</w:t>
      </w:r>
      <w:r>
        <w:rPr>
          <w:rFonts w:ascii="Yu Gothic" w:cs="Yu Gothic" w:eastAsia="Yu Gothic" w:hAnsi="Yu Gothic"/>
          <w:b/>
          <w:bCs/>
          <w:color w:val="2A2E35"/>
          <w:sz w:val="21"/>
          <w:szCs w:val="21"/>
        </w:rPr>
        <w:t xml:space="preserve">新規もリピートもエンゲージメント率が約68〜69％と同水準に高い</w:t>
      </w:r>
      <w:r>
        <w:rPr>
          <w:rFonts w:ascii="Yu Gothic" w:cs="Yu Gothic" w:eastAsia="Yu Gothic" w:hAnsi="Yu Gothic"/>
          <w:color w:val="2A2E35"/>
          <w:sz w:val="21"/>
          <w:szCs w:val="21"/>
        </w:rPr>
        <w:t xml:space="preserve">ことです。初めて訪れた方がその場でしっかり読み込んでおり、ページの内容が求められている情報と合致していることを示しています。</w:t>
      </w:r>
    </w:p>
    <w:tbl>
      <w:tblPr>
        <w:tblW w:type="dxa" w:w="6800"/>
        <w:tblBorders>
          <w:top w:val="single" w:color="D5DBE3" w:sz="4"/>
          <w:left w:val="single" w:color="D5DBE3" w:sz="4"/>
          <w:bottom w:val="single" w:color="D5DBE3" w:sz="4"/>
          <w:right w:val="single" w:color="D5DBE3" w:sz="4"/>
          <w:insideH w:val="single" w:color="D5DBE3" w:sz="4"/>
          <w:insideV w:val="single" w:color="D5DBE3" w:sz="4"/>
        </w:tblBorders>
      </w:tblPr>
      <w:tblGrid>
        <w:gridCol w:w="2200"/>
        <w:gridCol w:w="1500"/>
        <w:gridCol w:w="1500"/>
        <w:gridCol w:w="1600"/>
      </w:tblGrid>
      <w:tr>
        <w:trPr>
          <w:tblHeader/>
        </w:trPr>
        <w:tc>
          <w:tcPr>
            <w:tcW w:type="dxa" w:w="2200"/>
            <w:shd w:fill="1F3A5F" w:color="auto" w:val="clear"/>
            <w:tcMar>
              <w:top w:type="dxa" w:w="60"/>
              <w:left w:type="dxa" w:w="100"/>
              <w:bottom w:type="dxa" w:w="60"/>
              <w:right w:type="dxa" w:w="100"/>
            </w:tcMar>
          </w:tcPr>
          <w:p>
            <w:pPr>
              <w:jc w:val="left"/>
            </w:pPr>
            <w:r>
              <w:rPr>
                <w:rFonts w:ascii="Yu Gothic" w:cs="Yu Gothic" w:eastAsia="Yu Gothic" w:hAnsi="Yu Gothic"/>
                <w:b/>
                <w:bCs/>
                <w:color w:val="FFFFFF"/>
                <w:sz w:val="19"/>
                <w:szCs w:val="19"/>
              </w:rPr>
              <w:t xml:space="preserve">区分</w:t>
            </w:r>
          </w:p>
        </w:tc>
        <w:tc>
          <w:tcPr>
            <w:tcW w:type="dxa" w:w="1500"/>
            <w:shd w:fill="1F3A5F" w:color="auto" w:val="clear"/>
            <w:tcMar>
              <w:top w:type="dxa" w:w="60"/>
              <w:left w:type="dxa" w:w="100"/>
              <w:bottom w:type="dxa" w:w="60"/>
              <w:right w:type="dxa" w:w="100"/>
            </w:tcMar>
          </w:tcPr>
          <w:p>
            <w:pPr>
              <w:jc w:val="right"/>
            </w:pPr>
            <w:r>
              <w:rPr>
                <w:rFonts w:ascii="Yu Gothic" w:cs="Yu Gothic" w:eastAsia="Yu Gothic" w:hAnsi="Yu Gothic"/>
                <w:b/>
                <w:bCs/>
                <w:color w:val="FFFFFF"/>
                <w:sz w:val="19"/>
                <w:szCs w:val="19"/>
              </w:rPr>
              <w:t xml:space="preserve">セッション</w:t>
            </w:r>
          </w:p>
        </w:tc>
        <w:tc>
          <w:tcPr>
            <w:tcW w:type="dxa" w:w="1500"/>
            <w:shd w:fill="1F3A5F" w:color="auto" w:val="clear"/>
            <w:tcMar>
              <w:top w:type="dxa" w:w="60"/>
              <w:left w:type="dxa" w:w="100"/>
              <w:bottom w:type="dxa" w:w="60"/>
              <w:right w:type="dxa" w:w="100"/>
            </w:tcMar>
          </w:tcPr>
          <w:p>
            <w:pPr>
              <w:jc w:val="right"/>
            </w:pPr>
            <w:r>
              <w:rPr>
                <w:rFonts w:ascii="Yu Gothic" w:cs="Yu Gothic" w:eastAsia="Yu Gothic" w:hAnsi="Yu Gothic"/>
                <w:b/>
                <w:bCs/>
                <w:color w:val="FFFFFF"/>
                <w:sz w:val="19"/>
                <w:szCs w:val="19"/>
              </w:rPr>
              <w:t xml:space="preserve">ユーザー</w:t>
            </w:r>
          </w:p>
        </w:tc>
        <w:tc>
          <w:tcPr>
            <w:tcW w:type="dxa" w:w="1600"/>
            <w:shd w:fill="1F3A5F" w:color="auto" w:val="clear"/>
            <w:tcMar>
              <w:top w:type="dxa" w:w="60"/>
              <w:left w:type="dxa" w:w="100"/>
              <w:bottom w:type="dxa" w:w="60"/>
              <w:right w:type="dxa" w:w="100"/>
            </w:tcMar>
          </w:tcPr>
          <w:p>
            <w:pPr>
              <w:jc w:val="right"/>
            </w:pPr>
            <w:r>
              <w:rPr>
                <w:rFonts w:ascii="Yu Gothic" w:cs="Yu Gothic" w:eastAsia="Yu Gothic" w:hAnsi="Yu Gothic"/>
                <w:b/>
                <w:bCs/>
                <w:color w:val="FFFFFF"/>
                <w:sz w:val="19"/>
                <w:szCs w:val="19"/>
              </w:rPr>
              <w:t xml:space="preserve">エンゲージ率</w:t>
            </w:r>
          </w:p>
        </w:tc>
      </w:tr>
      <w:tr>
        <w:tc>
          <w:tcPr>
            <w:tcW w:type="dxa" w:w="22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新規</w:t>
            </w:r>
          </w:p>
        </w:tc>
        <w:tc>
          <w:tcPr>
            <w:tcW w:type="dxa" w:w="15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1,026</w:t>
            </w:r>
          </w:p>
        </w:tc>
        <w:tc>
          <w:tcPr>
            <w:tcW w:type="dxa" w:w="15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1,029</w:t>
            </w:r>
          </w:p>
        </w:tc>
        <w:tc>
          <w:tcPr>
            <w:tcW w:type="dxa" w:w="16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68.1%</w:t>
            </w:r>
          </w:p>
        </w:tc>
      </w:tr>
      <w:tr>
        <w:tc>
          <w:tcPr>
            <w:tcW w:type="dxa" w:w="22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リピート</w:t>
            </w:r>
          </w:p>
        </w:tc>
        <w:tc>
          <w:tcPr>
            <w:tcW w:type="dxa" w:w="15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308</w:t>
            </w:r>
          </w:p>
        </w:tc>
        <w:tc>
          <w:tcPr>
            <w:tcW w:type="dxa" w:w="15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145</w:t>
            </w:r>
          </w:p>
        </w:tc>
        <w:tc>
          <w:tcPr>
            <w:tcW w:type="dxa" w:w="16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69.2%</w:t>
            </w:r>
          </w:p>
        </w:tc>
      </w:tr>
    </w:tbl>
    <w:p>
      <w:pPr>
        <w:pStyle w:val="Heading2"/>
        <w:spacing w:after="100" w:before="220"/>
      </w:pPr>
      <w:r>
        <w:rPr>
          <w:rFonts w:ascii="Yu Gothic" w:cs="Yu Gothic" w:eastAsia="Yu Gothic" w:hAnsi="Yu Gothic"/>
          <w:b/>
          <w:bCs/>
          <w:color w:val="2E6DA4"/>
          <w:sz w:val="24"/>
          <w:szCs w:val="24"/>
        </w:rPr>
        <w:t xml:space="preserve">地域（上位・都道府県）</w:t>
      </w:r>
    </w:p>
    <w:p>
      <w:pPr>
        <w:spacing w:after="120" w:line="300"/>
      </w:pPr>
      <w:r>
        <w:rPr>
          <w:rFonts w:ascii="Yu Gothic" w:cs="Yu Gothic" w:eastAsia="Yu Gothic" w:hAnsi="Yu Gothic"/>
          <w:color w:val="2A2E35"/>
          <w:sz w:val="21"/>
          <w:szCs w:val="21"/>
        </w:rPr>
        <w:t xml:space="preserve">商圏である鹿児島県が248セッション、福岡県が178セッションと九州圏がしっかり中心にあります。加えて東京都279、大阪府101、愛知県47と</w:t>
      </w:r>
      <w:r>
        <w:rPr>
          <w:rFonts w:ascii="Yu Gothic" w:cs="Yu Gothic" w:eastAsia="Yu Gothic" w:hAnsi="Yu Gothic"/>
          <w:b/>
          <w:bCs/>
          <w:color w:val="2A2E35"/>
          <w:sz w:val="21"/>
          <w:szCs w:val="21"/>
        </w:rPr>
        <w:t xml:space="preserve">大都市圏からのアクセスが同等以上に多い</w:t>
      </w:r>
      <w:r>
        <w:rPr>
          <w:rFonts w:ascii="Yu Gothic" w:cs="Yu Gothic" w:eastAsia="Yu Gothic" w:hAnsi="Yu Gothic"/>
          <w:color w:val="2A2E35"/>
          <w:sz w:val="21"/>
          <w:szCs w:val="21"/>
        </w:rPr>
        <w:t xml:space="preserve">のが特徴です。「実家のお墓が九州にあるが、自分は都市部に住んでいる」という遠方からのご相談ニーズを確実に拾えている構成といえます。</w:t>
      </w:r>
    </w:p>
    <w:tbl>
      <w:tblPr>
        <w:tblW w:type="dxa" w:w="5600"/>
        <w:tblBorders>
          <w:top w:val="single" w:color="D5DBE3" w:sz="4"/>
          <w:left w:val="single" w:color="D5DBE3" w:sz="4"/>
          <w:bottom w:val="single" w:color="D5DBE3" w:sz="4"/>
          <w:right w:val="single" w:color="D5DBE3" w:sz="4"/>
          <w:insideH w:val="single" w:color="D5DBE3" w:sz="4"/>
          <w:insideV w:val="single" w:color="D5DBE3" w:sz="4"/>
        </w:tblBorders>
      </w:tblPr>
      <w:tblGrid>
        <w:gridCol w:w="2400"/>
        <w:gridCol w:w="1600"/>
        <w:gridCol w:w="1600"/>
      </w:tblGrid>
      <w:tr>
        <w:trPr>
          <w:tblHeader/>
        </w:trPr>
        <w:tc>
          <w:tcPr>
            <w:tcW w:type="dxa" w:w="2400"/>
            <w:shd w:fill="1F3A5F" w:color="auto" w:val="clear"/>
            <w:tcMar>
              <w:top w:type="dxa" w:w="60"/>
              <w:left w:type="dxa" w:w="100"/>
              <w:bottom w:type="dxa" w:w="60"/>
              <w:right w:type="dxa" w:w="100"/>
            </w:tcMar>
          </w:tcPr>
          <w:p>
            <w:pPr>
              <w:jc w:val="left"/>
            </w:pPr>
            <w:r>
              <w:rPr>
                <w:rFonts w:ascii="Yu Gothic" w:cs="Yu Gothic" w:eastAsia="Yu Gothic" w:hAnsi="Yu Gothic"/>
                <w:b/>
                <w:bCs/>
                <w:color w:val="FFFFFF"/>
                <w:sz w:val="19"/>
                <w:szCs w:val="19"/>
              </w:rPr>
              <w:t xml:space="preserve">都道府県</w:t>
            </w:r>
          </w:p>
        </w:tc>
        <w:tc>
          <w:tcPr>
            <w:tcW w:type="dxa" w:w="1600"/>
            <w:shd w:fill="1F3A5F" w:color="auto" w:val="clear"/>
            <w:tcMar>
              <w:top w:type="dxa" w:w="60"/>
              <w:left w:type="dxa" w:w="100"/>
              <w:bottom w:type="dxa" w:w="60"/>
              <w:right w:type="dxa" w:w="100"/>
            </w:tcMar>
          </w:tcPr>
          <w:p>
            <w:pPr>
              <w:jc w:val="right"/>
            </w:pPr>
            <w:r>
              <w:rPr>
                <w:rFonts w:ascii="Yu Gothic" w:cs="Yu Gothic" w:eastAsia="Yu Gothic" w:hAnsi="Yu Gothic"/>
                <w:b/>
                <w:bCs/>
                <w:color w:val="FFFFFF"/>
                <w:sz w:val="19"/>
                <w:szCs w:val="19"/>
              </w:rPr>
              <w:t xml:space="preserve">セッション</w:t>
            </w:r>
          </w:p>
        </w:tc>
        <w:tc>
          <w:tcPr>
            <w:tcW w:type="dxa" w:w="1600"/>
            <w:shd w:fill="1F3A5F" w:color="auto" w:val="clear"/>
            <w:tcMar>
              <w:top w:type="dxa" w:w="60"/>
              <w:left w:type="dxa" w:w="100"/>
              <w:bottom w:type="dxa" w:w="60"/>
              <w:right w:type="dxa" w:w="100"/>
            </w:tcMar>
          </w:tcPr>
          <w:p>
            <w:pPr>
              <w:jc w:val="right"/>
            </w:pPr>
            <w:r>
              <w:rPr>
                <w:rFonts w:ascii="Yu Gothic" w:cs="Yu Gothic" w:eastAsia="Yu Gothic" w:hAnsi="Yu Gothic"/>
                <w:b/>
                <w:bCs/>
                <w:color w:val="FFFFFF"/>
                <w:sz w:val="19"/>
                <w:szCs w:val="19"/>
              </w:rPr>
              <w:t xml:space="preserve">ユーザー</w:t>
            </w:r>
          </w:p>
        </w:tc>
      </w:tr>
      <w:tr>
        <w:tc>
          <w:tcPr>
            <w:tcW w:type="dxa" w:w="24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東京都</w:t>
            </w:r>
          </w:p>
        </w:tc>
        <w:tc>
          <w:tcPr>
            <w:tcW w:type="dxa" w:w="16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279</w:t>
            </w:r>
          </w:p>
        </w:tc>
        <w:tc>
          <w:tcPr>
            <w:tcW w:type="dxa" w:w="16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220</w:t>
            </w:r>
          </w:p>
        </w:tc>
      </w:tr>
      <w:tr>
        <w:tc>
          <w:tcPr>
            <w:tcW w:type="dxa" w:w="24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鹿児島県</w:t>
            </w:r>
          </w:p>
        </w:tc>
        <w:tc>
          <w:tcPr>
            <w:tcW w:type="dxa" w:w="16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248</w:t>
            </w:r>
          </w:p>
        </w:tc>
        <w:tc>
          <w:tcPr>
            <w:tcW w:type="dxa" w:w="16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199</w:t>
            </w:r>
          </w:p>
        </w:tc>
      </w:tr>
      <w:tr>
        <w:tc>
          <w:tcPr>
            <w:tcW w:type="dxa" w:w="24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福岡県</w:t>
            </w:r>
          </w:p>
        </w:tc>
        <w:tc>
          <w:tcPr>
            <w:tcW w:type="dxa" w:w="16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178</w:t>
            </w:r>
          </w:p>
        </w:tc>
        <w:tc>
          <w:tcPr>
            <w:tcW w:type="dxa" w:w="16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144</w:t>
            </w:r>
          </w:p>
        </w:tc>
      </w:tr>
      <w:tr>
        <w:tc>
          <w:tcPr>
            <w:tcW w:type="dxa" w:w="24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大阪府</w:t>
            </w:r>
          </w:p>
        </w:tc>
        <w:tc>
          <w:tcPr>
            <w:tcW w:type="dxa" w:w="16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101</w:t>
            </w:r>
          </w:p>
        </w:tc>
        <w:tc>
          <w:tcPr>
            <w:tcW w:type="dxa" w:w="16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89</w:t>
            </w:r>
          </w:p>
        </w:tc>
      </w:tr>
      <w:tr>
        <w:tc>
          <w:tcPr>
            <w:tcW w:type="dxa" w:w="24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北海道</w:t>
            </w:r>
          </w:p>
        </w:tc>
        <w:tc>
          <w:tcPr>
            <w:tcW w:type="dxa" w:w="16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52</w:t>
            </w:r>
          </w:p>
        </w:tc>
        <w:tc>
          <w:tcPr>
            <w:tcW w:type="dxa" w:w="16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49</w:t>
            </w:r>
          </w:p>
        </w:tc>
      </w:tr>
      <w:tr>
        <w:tc>
          <w:tcPr>
            <w:tcW w:type="dxa" w:w="24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愛知県</w:t>
            </w:r>
          </w:p>
        </w:tc>
        <w:tc>
          <w:tcPr>
            <w:tcW w:type="dxa" w:w="16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47</w:t>
            </w:r>
          </w:p>
        </w:tc>
        <w:tc>
          <w:tcPr>
            <w:tcW w:type="dxa" w:w="16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39</w:t>
            </w:r>
          </w:p>
        </w:tc>
      </w:tr>
      <w:tr>
        <w:tc>
          <w:tcPr>
            <w:tcW w:type="dxa" w:w="24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千葉県</w:t>
            </w:r>
          </w:p>
        </w:tc>
        <w:tc>
          <w:tcPr>
            <w:tcW w:type="dxa" w:w="16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43</w:t>
            </w:r>
          </w:p>
        </w:tc>
        <w:tc>
          <w:tcPr>
            <w:tcW w:type="dxa" w:w="16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39</w:t>
            </w:r>
          </w:p>
        </w:tc>
      </w:tr>
      <w:tr>
        <w:tc>
          <w:tcPr>
            <w:tcW w:type="dxa" w:w="24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佐賀県</w:t>
            </w:r>
          </w:p>
        </w:tc>
        <w:tc>
          <w:tcPr>
            <w:tcW w:type="dxa" w:w="16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39</w:t>
            </w:r>
          </w:p>
        </w:tc>
        <w:tc>
          <w:tcPr>
            <w:tcW w:type="dxa" w:w="16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10</w:t>
            </w:r>
          </w:p>
        </w:tc>
      </w:tr>
      <w:tr>
        <w:tc>
          <w:tcPr>
            <w:tcW w:type="dxa" w:w="24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神奈川県</w:t>
            </w:r>
          </w:p>
        </w:tc>
        <w:tc>
          <w:tcPr>
            <w:tcW w:type="dxa" w:w="16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38</w:t>
            </w:r>
          </w:p>
        </w:tc>
        <w:tc>
          <w:tcPr>
            <w:tcW w:type="dxa" w:w="16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28</w:t>
            </w:r>
          </w:p>
        </w:tc>
      </w:tr>
      <w:tr>
        <w:tc>
          <w:tcPr>
            <w:tcW w:type="dxa" w:w="24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広島県</w:t>
            </w:r>
          </w:p>
        </w:tc>
        <w:tc>
          <w:tcPr>
            <w:tcW w:type="dxa" w:w="16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34</w:t>
            </w:r>
          </w:p>
        </w:tc>
        <w:tc>
          <w:tcPr>
            <w:tcW w:type="dxa" w:w="16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25</w:t>
            </w:r>
          </w:p>
        </w:tc>
      </w:tr>
      <w:tr>
        <w:tc>
          <w:tcPr>
            <w:tcW w:type="dxa" w:w="2400"/>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埼玉県</w:t>
            </w:r>
          </w:p>
        </w:tc>
        <w:tc>
          <w:tcPr>
            <w:tcW w:type="dxa" w:w="16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31</w:t>
            </w:r>
          </w:p>
        </w:tc>
        <w:tc>
          <w:tcPr>
            <w:tcW w:type="dxa" w:w="1600"/>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27</w:t>
            </w:r>
          </w:p>
        </w:tc>
      </w:tr>
      <w:tr>
        <w:tc>
          <w:tcPr>
            <w:tcW w:type="dxa" w:w="2400"/>
            <w:shd w:fill="F7F9FB" w:color="auto" w:val="clear"/>
            <w:tcMar>
              <w:top w:type="dxa" w:w="60"/>
              <w:left w:type="dxa" w:w="100"/>
              <w:bottom w:type="dxa" w:w="60"/>
              <w:right w:type="dxa" w:w="100"/>
            </w:tcMar>
          </w:tcPr>
          <w:p>
            <w:pPr>
              <w:jc w:val="left"/>
            </w:pPr>
            <w:r>
              <w:rPr>
                <w:rFonts w:ascii="Yu Gothic" w:cs="Yu Gothic" w:eastAsia="Yu Gothic" w:hAnsi="Yu Gothic"/>
                <w:b w:val="false"/>
                <w:bCs w:val="false"/>
                <w:color w:val="2A2E35"/>
                <w:sz w:val="19"/>
                <w:szCs w:val="19"/>
              </w:rPr>
              <w:t xml:space="preserve">栃木県</w:t>
            </w:r>
          </w:p>
        </w:tc>
        <w:tc>
          <w:tcPr>
            <w:tcW w:type="dxa" w:w="16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23</w:t>
            </w:r>
          </w:p>
        </w:tc>
        <w:tc>
          <w:tcPr>
            <w:tcW w:type="dxa" w:w="1600"/>
            <w:shd w:fill="F7F9FB" w:color="auto" w:val="clear"/>
            <w:tcMar>
              <w:top w:type="dxa" w:w="60"/>
              <w:left w:type="dxa" w:w="100"/>
              <w:bottom w:type="dxa" w:w="60"/>
              <w:right w:type="dxa" w:w="100"/>
            </w:tcMar>
          </w:tcPr>
          <w:p>
            <w:pPr>
              <w:jc w:val="right"/>
            </w:pPr>
            <w:r>
              <w:rPr>
                <w:rFonts w:ascii="Yu Gothic" w:cs="Yu Gothic" w:eastAsia="Yu Gothic" w:hAnsi="Yu Gothic"/>
                <w:b w:val="false"/>
                <w:bCs w:val="false"/>
                <w:color w:val="2A2E35"/>
                <w:sz w:val="19"/>
                <w:szCs w:val="19"/>
              </w:rPr>
              <w:t xml:space="preserve">21</w:t>
            </w:r>
          </w:p>
        </w:tc>
      </w:tr>
    </w:tbl>
    <w:p>
      <w:pPr>
        <w:pStyle w:val="Heading1"/>
        <w:spacing w:after="140" w:before="280"/>
      </w:pPr>
      <w:r>
        <w:rPr>
          <w:rFonts w:ascii="Yu Gothic" w:cs="Yu Gothic" w:eastAsia="Yu Gothic" w:hAnsi="Yu Gothic"/>
          <w:b/>
          <w:bCs/>
          <w:color w:val="1F3A5F"/>
          <w:sz w:val="28"/>
          <w:szCs w:val="28"/>
        </w:rPr>
        <w:t xml:space="preserve">9. 今後の成長に向けて（伸びしろと施策）</w:t>
      </w:r>
    </w:p>
    <w:p>
      <w:pPr>
        <w:spacing w:after="120" w:line="300"/>
      </w:pPr>
      <w:r>
        <w:rPr>
          <w:rFonts w:ascii="Yu Gothic" w:cs="Yu Gothic" w:eastAsia="Yu Gothic" w:hAnsi="Yu Gothic"/>
          <w:color w:val="2A2E35"/>
          <w:sz w:val="21"/>
          <w:szCs w:val="21"/>
        </w:rPr>
        <w:t xml:space="preserve">8月は「アクセスが増え、かつ訪問の質も上がる」という理想的な月になりました。ここから成果をさらに伸ばすための打ち手を、優先度順に整理します。</w:t>
      </w:r>
    </w:p>
    <w:p>
      <w:pPr>
        <w:spacing w:after="120" w:line="300"/>
      </w:pPr>
      <w:r>
        <w:rPr>
          <w:rFonts w:ascii="Yu Gothic" w:cs="Yu Gothic" w:eastAsia="Yu Gothic" w:hAnsi="Yu Gothic"/>
          <w:b/>
          <w:bCs/>
          <w:color w:val="1F3A5F"/>
          <w:sz w:val="21"/>
          <w:szCs w:val="21"/>
        </w:rPr>
        <w:t xml:space="preserve">① お問い合わせ・電話の成果を「見える化」する【最優先・おすすめ】</w:t>
      </w:r>
    </w:p>
    <w:p>
      <w:pPr>
        <w:spacing w:after="120" w:line="300"/>
      </w:pPr>
      <w:r>
        <w:rPr>
          <w:rFonts w:ascii="Yu Gothic" w:cs="Yu Gothic" w:eastAsia="Yu Gothic" w:hAnsi="Yu Gothic"/>
          <w:color w:val="2A2E35"/>
          <w:sz w:val="21"/>
          <w:szCs w:val="21"/>
        </w:rPr>
        <w:t xml:space="preserve">お問い合わせフォームの送信完了、電話タップ、LINEタップをキーイベントとして正しく登録すると、サイトが生み出しているご相談件数を毎月の数字で示せるようになります。現在の設定では「お問い合わせページを開いた時点」で計上されるため、実際の送信数と差が出ています。送信完了ページでの計測に切り替えることで、施策ごとの費用対効果まで判断できるようになります。</w:t>
      </w:r>
    </w:p>
    <w:p>
      <w:pPr>
        <w:spacing w:after="120" w:line="300"/>
      </w:pPr>
      <w:r>
        <w:rPr>
          <w:rFonts w:ascii="Yu Gothic" w:cs="Yu Gothic" w:eastAsia="Yu Gothic" w:hAnsi="Yu Gothic"/>
          <w:b/>
          <w:bCs/>
          <w:color w:val="1F3A5F"/>
          <w:sz w:val="21"/>
          <w:szCs w:val="21"/>
        </w:rPr>
        <w:t xml:space="preserve">② 海洋葬ページの入口としての強化</w:t>
      </w:r>
    </w:p>
    <w:p>
      <w:pPr>
        <w:spacing w:after="120" w:line="300"/>
      </w:pPr>
      <w:r>
        <w:rPr>
          <w:rFonts w:ascii="Yu Gothic" w:cs="Yu Gothic" w:eastAsia="Yu Gothic" w:hAnsi="Yu Gothic"/>
          <w:color w:val="2A2E35"/>
          <w:sz w:val="21"/>
          <w:szCs w:val="21"/>
        </w:rPr>
        <w:t xml:space="preserve">「海洋葬（海洋散骨）」は最も読まれている主力ページですが、このページに直接着地した方のエンゲージメント率は50％で、他の主要ページ（60〜70％）より低めです。ファーストビューでの「どんな流れで、いくらで、いつできるのか」の提示と、次に進む導線を整えることで、同じ訪問数でもご相談につながる割合を高められます。</w:t>
      </w:r>
    </w:p>
    <w:p>
      <w:pPr>
        <w:spacing w:after="120" w:line="300"/>
      </w:pPr>
      <w:r>
        <w:rPr>
          <w:rFonts w:ascii="Yu Gothic" w:cs="Yu Gothic" w:eastAsia="Yu Gothic" w:hAnsi="Yu Gothic"/>
          <w:b/>
          <w:bCs/>
          <w:color w:val="1F3A5F"/>
          <w:sz w:val="21"/>
          <w:szCs w:val="21"/>
        </w:rPr>
        <w:t xml:space="preserve">③ ブログ記事の継続的な追加</w:t>
      </w:r>
    </w:p>
    <w:p>
      <w:pPr>
        <w:spacing w:after="120" w:line="300"/>
      </w:pPr>
      <w:r>
        <w:rPr>
          <w:rFonts w:ascii="Yu Gothic" w:cs="Yu Gothic" w:eastAsia="Yu Gothic" w:hAnsi="Yu Gothic"/>
          <w:color w:val="2A2E35"/>
          <w:sz w:val="21"/>
          <w:szCs w:val="21"/>
        </w:rPr>
        <w:t xml:space="preserve">「骨の重さ」「再火葬」の2記事だけで139セッションを獲得しました。「粉骨」「改葬の手続き」「散骨と法律」など、検討の前段にある疑問に答える記事を月2本ペースで追加することで、検索の入口を継続的に増やせます。</w:t>
      </w:r>
    </w:p>
    <w:p>
      <w:pPr>
        <w:spacing w:after="120" w:line="300"/>
      </w:pPr>
      <w:r>
        <w:rPr>
          <w:rFonts w:ascii="Yu Gothic" w:cs="Yu Gothic" w:eastAsia="Yu Gothic" w:hAnsi="Yu Gothic"/>
          <w:b/>
          <w:bCs/>
          <w:color w:val="1F3A5F"/>
          <w:sz w:val="21"/>
          <w:szCs w:val="21"/>
        </w:rPr>
        <w:t xml:space="preserve">④ Google広告の配分見直し</w:t>
      </w:r>
    </w:p>
    <w:p>
      <w:pPr>
        <w:spacing w:after="120" w:line="300"/>
      </w:pPr>
      <w:r>
        <w:rPr>
          <w:rFonts w:ascii="Yu Gothic" w:cs="Yu Gothic" w:eastAsia="Yu Gothic" w:hAnsi="Yu Gothic"/>
          <w:color w:val="2A2E35"/>
          <w:sz w:val="21"/>
          <w:szCs w:val="21"/>
        </w:rPr>
        <w:t xml:space="preserve">福岡エリアのキャンペーン（エンゲージメント率60〜73％）が好調な一方、全国向けの広いキーワードは22％と反応が控えめです。反応の良い地域・サービスに配分を寄せることで、同じ予算でより多くのご相談を獲得できます。</w:t>
      </w:r>
    </w:p>
    <w:p>
      <w:pPr>
        <w:spacing w:after="120" w:line="300"/>
      </w:pPr>
      <w:r>
        <w:rPr>
          <w:rFonts w:ascii="Yu Gothic" w:cs="Yu Gothic" w:eastAsia="Yu Gothic" w:hAnsi="Yu Gothic"/>
          <w:b/>
          <w:bCs/>
          <w:color w:val="1F3A5F"/>
          <w:sz w:val="21"/>
          <w:szCs w:val="21"/>
        </w:rPr>
        <w:t xml:space="preserve">⑤ スマートフォンからの電話・LINE導線の強化</w:t>
      </w:r>
    </w:p>
    <w:p>
      <w:pPr>
        <w:spacing w:after="120" w:line="300"/>
      </w:pPr>
      <w:r>
        <w:rPr>
          <w:rFonts w:ascii="Yu Gothic" w:cs="Yu Gothic" w:eastAsia="Yu Gothic" w:hAnsi="Yu Gothic"/>
          <w:color w:val="2A2E35"/>
          <w:sz w:val="21"/>
          <w:szCs w:val="21"/>
        </w:rPr>
        <w:t xml:space="preserve">お電話・LINEへのタップは、アクセス数に対してまだ少ない状況です。スマートフォンで主要ページを見ている間ずっと表示される固定ボタン（電話／LINE）を設置すると、「気になった瞬間に連絡できる」状態をつくれます。</w:t>
      </w:r>
    </w:p>
    <w:p>
      <w:pPr>
        <w:spacing w:after="120" w:line="300"/>
      </w:pPr>
      <w:r>
        <w:rPr>
          <w:rFonts w:ascii="Yu Gothic" w:cs="Yu Gothic" w:eastAsia="Yu Gothic" w:hAnsi="Yu Gothic"/>
          <w:b/>
          <w:bCs/>
          <w:color w:val="1F3A5F"/>
          <w:sz w:val="21"/>
          <w:szCs w:val="21"/>
        </w:rPr>
        <w:t xml:space="preserve">⑥ Yahoo!検索への対応強化</w:t>
      </w:r>
    </w:p>
    <w:p>
      <w:pPr>
        <w:spacing w:after="120" w:line="300"/>
      </w:pPr>
      <w:r>
        <w:rPr>
          <w:rFonts w:ascii="Yu Gothic" w:cs="Yu Gothic" w:eastAsia="Yu Gothic" w:hAnsi="Yu Gothic"/>
          <w:color w:val="2A2E35"/>
          <w:sz w:val="21"/>
          <w:szCs w:val="21"/>
        </w:rPr>
        <w:t xml:space="preserve">Yahoo!経由は210セッション・エンゲージメント率74.8％と質が高く、ご供養の検討層との相性が良いことが数字に出ています。Yahoo!広告の少額テストや、Yahoo!側での見え方の確認を行う価値があります。</w:t>
      </w:r>
    </w:p>
    <w:p>
      <w:pPr>
        <w:spacing w:after="120" w:line="300"/>
      </w:pPr>
      <w:r>
        <w:rPr>
          <w:rFonts w:ascii="Yu Gothic" w:cs="Yu Gothic" w:eastAsia="Yu Gothic" w:hAnsi="Yu Gothic"/>
          <w:b/>
          <w:bCs/>
          <w:color w:val="2A2E35"/>
          <w:sz w:val="21"/>
          <w:szCs w:val="21"/>
        </w:rPr>
        <w:t xml:space="preserve">まとめ：</w:t>
      </w:r>
      <w:r>
        <w:rPr>
          <w:rFonts w:ascii="Yu Gothic" w:cs="Yu Gothic" w:eastAsia="Yu Gothic" w:hAnsi="Yu Gothic"/>
          <w:color w:val="2A2E35"/>
          <w:sz w:val="21"/>
          <w:szCs w:val="21"/>
        </w:rPr>
        <w:t xml:space="preserve">8月は流入量・訪問の質ともに直近6か月で最高となり、検索とコンテンツの土台が確かに育っていることが確認できました。次の一手は「成果の見える化」です。ご相談件数が数字で追えるようになれば、どの施策がどれだけ売上に貢献したかまで判断できるようになります。</w:t>
      </w:r>
    </w:p>
    <w:p>
      <w:pPr>
        <w:pStyle w:val="Heading1"/>
        <w:spacing w:after="140" w:before="280"/>
      </w:pPr>
      <w:r>
        <w:rPr>
          <w:rFonts w:ascii="Yu Gothic" w:cs="Yu Gothic" w:eastAsia="Yu Gothic" w:hAnsi="Yu Gothic"/>
          <w:b/>
          <w:bCs/>
          <w:color w:val="1F3A5F"/>
          <w:sz w:val="28"/>
          <w:szCs w:val="28"/>
        </w:rPr>
        <w:t xml:space="preserve">10. 備考・データ定義</w:t>
      </w:r>
    </w:p>
    <w:p>
      <w:pPr>
        <w:spacing w:after="120" w:line="300"/>
      </w:pPr>
      <w:r>
        <w:rPr>
          <w:rFonts w:ascii="Yu Gothic" w:cs="Yu Gothic" w:eastAsia="Yu Gothic" w:hAnsi="Yu Gothic"/>
          <w:color w:val="2A2E35"/>
          <w:sz w:val="19"/>
          <w:szCs w:val="19"/>
        </w:rPr>
        <w:t xml:space="preserve">• データは Google Analytics 4 プロパティ（ID: 399545209）より Windsor.ai 経由で取得。集計タイムゾーンは Asia/Tokyo。</w:t>
      </w:r>
    </w:p>
    <w:p>
      <w:pPr>
        <w:spacing w:after="120" w:line="300"/>
      </w:pPr>
      <w:r>
        <w:rPr>
          <w:rFonts w:ascii="Yu Gothic" w:cs="Yu Gothic" w:eastAsia="Yu Gothic" w:hAnsi="Yu Gothic"/>
          <w:color w:val="2A2E35"/>
          <w:sz w:val="19"/>
          <w:szCs w:val="19"/>
        </w:rPr>
        <w:t xml:space="preserve">• 本レポートの主要な数値は「日本国内からのアクセス」に絞って集計しています。8月はサイト全体で2,811セッションが記録されましたが、このうち1,255セッションは海外のデータセンター（シンガポール等）を経由した機械的なアクセスで、ページを開いてすぐ離脱しています。これらを含めると実際のお客様の動きが見えにくくなるため、除いた数値でご報告しています。前月比較の7月も同じ基準で集計しています。</w:t>
      </w:r>
    </w:p>
    <w:p>
      <w:pPr>
        <w:spacing w:after="120" w:line="300"/>
      </w:pPr>
      <w:r>
        <w:rPr>
          <w:rFonts w:ascii="Yu Gothic" w:cs="Yu Gothic" w:eastAsia="Yu Gothic" w:hAnsi="Yu Gothic"/>
          <w:color w:val="2A2E35"/>
          <w:sz w:val="19"/>
          <w:szCs w:val="19"/>
        </w:rPr>
        <w:t xml:space="preserve">• 上記の機械的アクセスは、サーバー側（Cloudflare等）での遮断とGA4のフィルタ設定により、今後レポートに混ざらないよう整備を進めます。</w:t>
      </w:r>
    </w:p>
    <w:p>
      <w:pPr>
        <w:spacing w:after="120" w:line="300"/>
      </w:pPr>
      <w:r>
        <w:rPr>
          <w:rFonts w:ascii="Yu Gothic" w:cs="Yu Gothic" w:eastAsia="Yu Gothic" w:hAnsi="Yu Gothic"/>
          <w:color w:val="2A2E35"/>
          <w:sz w:val="19"/>
          <w:szCs w:val="19"/>
        </w:rPr>
        <w:t xml:space="preserve">• 「エンゲージセッション」= 10秒を超える滞在・2ページ以上の閲覧・キーイベントの発生 のいずれかを満たすセッション。</w:t>
      </w:r>
    </w:p>
    <w:p>
      <w:pPr>
        <w:spacing w:after="120" w:line="300"/>
      </w:pPr>
      <w:r>
        <w:rPr>
          <w:rFonts w:ascii="Yu Gothic" w:cs="Yu Gothic" w:eastAsia="Yu Gothic" w:hAnsi="Yu Gothic"/>
          <w:color w:val="2A2E35"/>
          <w:sz w:val="19"/>
          <w:szCs w:val="19"/>
        </w:rPr>
        <w:t xml:space="preserve">• ユーザー数は重複を除いて数えるため、内訳の合計と全体の数値は一致しません。</w:t>
      </w:r>
    </w:p>
    <w:p>
      <w:pPr>
        <w:spacing w:after="120" w:line="300"/>
      </w:pPr>
      <w:r>
        <w:rPr>
          <w:rFonts w:ascii="Yu Gothic" w:cs="Yu Gothic" w:eastAsia="Yu Gothic" w:hAnsi="Yu Gothic"/>
          <w:color w:val="2A2E35"/>
          <w:sz w:val="19"/>
          <w:szCs w:val="19"/>
        </w:rPr>
        <w:t xml:space="preserve">• AI経由の流入や他サイトからの流入など母数の小さい項目は、数件の増減で比率が大きく変動します。</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70acd5b4ce10b36ffd5a021e208ea9a6dcddedc.png"/><Relationship Id="rId8" Type="http://schemas.openxmlformats.org/officeDocument/2006/relationships/image" Target="media/56e67ed4d1202a0b02fc5ee441a7aec71bc714f7.png"/><Relationship Id="rId9" Type="http://schemas.openxmlformats.org/officeDocument/2006/relationships/image" Target="media/e4aa6ae0c44d3fc2a95e224be9d2a00c30f2fec6.png"/><Relationship Id="rId10" Type="http://schemas.openxmlformats.org/officeDocument/2006/relationships/image" Target="media/645df75e47482edf7ba5298a701520bfd277a88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2026-09-07T08:40:50.095Z</dcterms:created>
  <dcterms:modified xsi:type="dcterms:W3CDTF">2026-09-07T08:40:50.095Z</dcterms:modified>
</cp:coreProperties>
</file>

<file path=docProps/custom.xml><?xml version="1.0" encoding="utf-8"?>
<Properties xmlns="http://schemas.openxmlformats.org/officeDocument/2006/custom-properties" xmlns:vt="http://schemas.openxmlformats.org/officeDocument/2006/docPropsVTypes"/>
</file>