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Microsoft JhengHei" w:cs="Microsoft JhengHei" w:eastAsia="Microsoft JhengHei" w:hAnsi="Microsoft JhengHei"/>
          <w:b/>
          <w:bCs/>
          <w:color w:val="6B6B6B"/>
          <w:sz w:val="28"/>
          <w:szCs w:val="28"/>
        </w:rPr>
        <w:t xml:space="preserve">軟體開發合約附錄</w:t>
      </w:r>
    </w:p>
    <w:p>
      <w:pPr>
        <w:spacing w:before="0" w:after="60"/>
        <w:jc w:val="center"/>
      </w:pPr>
      <w:r>
        <w:rPr>
          <w:rFonts w:ascii="Microsoft JhengHei" w:cs="Microsoft JhengHei" w:eastAsia="Microsoft JhengHei" w:hAnsi="Microsoft JhengHei"/>
          <w:b/>
          <w:bCs/>
          <w:color w:val="4A6359"/>
          <w:sz w:val="40"/>
          <w:szCs w:val="40"/>
        </w:rPr>
        <w:t xml:space="preserve">驗收與付款條款</w:t>
      </w:r>
    </w:p>
    <w:p>
      <w:pPr>
        <w:spacing w:before="0" w:after="60"/>
        <w:jc w:val="center"/>
      </w:pPr>
      <w:r>
        <w:rPr>
          <w:rFonts w:ascii="Microsoft JhengHei" w:cs="Microsoft JhengHei" w:eastAsia="Microsoft JhengHei" w:hAnsi="Microsoft JhengHei"/>
          <w:color w:val="8DA399"/>
          <w:sz w:val="22"/>
          <w:szCs w:val="22"/>
        </w:rPr>
        <w:t xml:space="preserve">附錄 B</w:t>
      </w:r>
    </w:p>
    <w:p>
      <w:pPr>
        <w:spacing w:before="0" w:after="120"/>
        <w:jc w:val="center"/>
      </w:pPr>
      <w:r>
        <w:rPr>
          <w:rFonts w:ascii="Microsoft JhengHei" w:cs="Microsoft JhengHei" w:eastAsia="Microsoft JhengHei" w:hAnsi="Microsoft JhengHei"/>
          <w:i/>
          <w:iCs/>
          <w:color w:val="6B6B6B"/>
          <w:sz w:val="18"/>
          <w:szCs w:val="18"/>
        </w:rPr>
        <w:t xml:space="preserve">Contract Addendum B: Acceptance &amp; Payment Terms</w:t>
      </w:r>
    </w:p>
    <w:p>
      <w:pPr>
        <w:pBdr>
          <w:bottom w:val="double" w:color="4A6359" w:sz="12"/>
        </w:pBdr>
        <w:spacing w:before="0" w:after="240"/>
      </w:pPr>
      <w:r>
        <w:t xml:space="preserve"/>
      </w:r>
    </w:p>
    <w:p>
      <w:pPr>
        <w:spacing w:before="0" w:after="60" w:line="340"/>
      </w:pPr>
      <w:r>
        <w:rPr>
          <w:rFonts w:ascii="Microsoft JhengHei" w:cs="Microsoft JhengHei" w:eastAsia="Microsoft JhengHei" w:hAnsi="Microsoft JhengHei"/>
          <w:b/>
          <w:bCs/>
          <w:color w:val="222222"/>
          <w:sz w:val="20"/>
          <w:szCs w:val="20"/>
        </w:rPr>
        <w:t xml:space="preserve">主合約編號：</w:t>
      </w:r>
      <w:r>
        <w:rPr>
          <w:rFonts w:ascii="Microsoft JhengHei" w:cs="Microsoft JhengHei" w:eastAsia="Microsoft JhengHei" w:hAnsi="Microsoft JhengHei"/>
          <w:color w:val="6B6B6B"/>
          <w:sz w:val="20"/>
          <w:szCs w:val="20"/>
        </w:rPr>
        <w:t xml:space="preserve">__________________________________</w:t>
      </w:r>
      <w:r>
        <w:rPr>
          <w:rFonts w:ascii="Microsoft JhengHei" w:cs="Microsoft JhengHei" w:eastAsia="Microsoft JhengHei" w:hAnsi="Microsoft JhengHei"/>
          <w:b/>
          <w:bCs/>
          <w:color w:val="222222"/>
          <w:sz w:val="20"/>
          <w:szCs w:val="20"/>
        </w:rPr>
        <w:t xml:space="preserve">　　簽訂日期：</w:t>
      </w:r>
      <w:r>
        <w:rPr>
          <w:rFonts w:ascii="Microsoft JhengHei" w:cs="Microsoft JhengHei" w:eastAsia="Microsoft JhengHei" w:hAnsi="Microsoft JhengHei"/>
          <w:color w:val="6B6B6B"/>
          <w:sz w:val="20"/>
          <w:szCs w:val="20"/>
        </w:rPr>
        <w:t xml:space="preserve">______ 年 ___ 月 ___ 日</w:t>
      </w:r>
    </w:p>
    <w:p>
      <w:pPr>
        <w:spacing w:before="0" w:after="60" w:line="340"/>
      </w:pPr>
      <w:r>
        <w:rPr>
          <w:rFonts w:ascii="Microsoft JhengHei" w:cs="Microsoft JhengHei" w:eastAsia="Microsoft JhengHei" w:hAnsi="Microsoft JhengHei"/>
          <w:b/>
          <w:bCs/>
          <w:color w:val="222222"/>
          <w:sz w:val="20"/>
          <w:szCs w:val="20"/>
        </w:rPr>
        <w:t xml:space="preserve">甲方（委託方）：</w:t>
      </w:r>
      <w:r>
        <w:rPr>
          <w:rFonts w:ascii="Microsoft JhengHei" w:cs="Microsoft JhengHei" w:eastAsia="Microsoft JhengHei" w:hAnsi="Microsoft JhengHei"/>
          <w:color w:val="6B6B6B"/>
          <w:sz w:val="20"/>
          <w:szCs w:val="20"/>
        </w:rPr>
        <w:t xml:space="preserve">__________________________________________</w:t>
      </w:r>
    </w:p>
    <w:p>
      <w:pPr>
        <w:spacing w:before="0" w:after="200" w:line="340"/>
      </w:pPr>
      <w:r>
        <w:rPr>
          <w:rFonts w:ascii="Microsoft JhengHei" w:cs="Microsoft JhengHei" w:eastAsia="Microsoft JhengHei" w:hAnsi="Microsoft JhengHei"/>
          <w:b/>
          <w:bCs/>
          <w:color w:val="222222"/>
          <w:sz w:val="20"/>
          <w:szCs w:val="20"/>
        </w:rPr>
        <w:t xml:space="preserve">乙方（受託方）：</w:t>
      </w:r>
      <w:r>
        <w:rPr>
          <w:rFonts w:ascii="Microsoft JhengHei" w:cs="Microsoft JhengHei" w:eastAsia="Microsoft JhengHei" w:hAnsi="Microsoft JhengHei"/>
          <w:color w:val="6B6B6B"/>
          <w:sz w:val="20"/>
          <w:szCs w:val="20"/>
        </w:rPr>
        <w:t xml:space="preserve">__________________________________________</w:t>
      </w:r>
    </w:p>
    <w:p>
      <w:pPr>
        <w:spacing w:before="240" w:after="120"/>
        <w:jc w:val="center"/>
      </w:pPr>
      <w:r>
        <w:rPr>
          <w:rFonts w:ascii="Microsoft JhengHei" w:cs="Microsoft JhengHei" w:eastAsia="Microsoft JhengHei" w:hAnsi="Microsoft JhengHei"/>
          <w:b/>
          <w:bCs/>
          <w:color w:val="4A6359"/>
          <w:sz w:val="22"/>
          <w:szCs w:val="22"/>
        </w:rPr>
        <w:t xml:space="preserve">— 前　言 —</w:t>
      </w:r>
    </w:p>
    <w:p>
      <w:pPr>
        <w:spacing w:before="80" w:after="80" w:line="360"/>
        <w:ind w:firstLine="480"/>
      </w:pPr>
      <w:r>
        <w:rPr>
          <w:rFonts w:ascii="Microsoft JhengHei" w:cs="Microsoft JhengHei" w:eastAsia="Microsoft JhengHei" w:hAnsi="Microsoft JhengHei"/>
          <w:color w:val="333333"/>
          <w:sz w:val="22"/>
          <w:szCs w:val="22"/>
        </w:rPr>
        <w:t xml:space="preserve">鑒於甲乙雙方因執行軟體開發專案所涉之交付驗收程序與款項支付事宜，為明確雙方權利義務並避免驗收爭議與款項延滯，特訂立本附錄條款。本附錄為主合約之一部分，與主合約具同等法律效力。</w:t>
      </w:r>
    </w:p>
    <w:p>
      <w:pPr>
        <w:spacing w:before="80" w:after="80" w:line="360"/>
        <w:ind w:firstLine="480"/>
      </w:pPr>
      <w:r>
        <w:rPr>
          <w:rFonts w:ascii="Microsoft JhengHei" w:cs="Microsoft JhengHei" w:eastAsia="Microsoft JhengHei" w:hAnsi="Microsoft JhengHei"/>
          <w:color w:val="333333"/>
          <w:sz w:val="22"/>
          <w:szCs w:val="22"/>
        </w:rPr>
        <w:t xml:space="preserve">本附錄旨在建立可量化、可追蹤之驗收標準與付款節點，確保雙方合作過程中利益對等、風險可控。</w:t>
      </w:r>
    </w:p>
    <w:p>
      <w:pPr>
        <w:shd w:fill="E8EFEC" w:val="clear"/>
        <w:spacing w:before="480" w:after="200"/>
        <w:jc w:val="center"/>
      </w:pPr>
      <w:r>
        <w:rPr>
          <w:rFonts w:ascii="Microsoft JhengHei" w:cs="Microsoft JhengHei" w:eastAsia="Microsoft JhengHei" w:hAnsi="Microsoft JhengHei"/>
          <w:b/>
          <w:bCs/>
          <w:color w:val="4A6359"/>
          <w:sz w:val="26"/>
          <w:szCs w:val="26"/>
        </w:rPr>
        <w:t xml:space="preserve">【第一章　驗收條款】</w:t>
      </w:r>
    </w:p>
    <w:p>
      <w:pPr>
        <w:keepNext/>
        <w:spacing w:before="360" w:after="160"/>
      </w:pPr>
      <w:r>
        <w:rPr>
          <w:rFonts w:ascii="Microsoft JhengHei" w:cs="Microsoft JhengHei" w:eastAsia="Microsoft JhengHei" w:hAnsi="Microsoft JhengHei"/>
          <w:b/>
          <w:bCs/>
          <w:color w:val="4A6359"/>
          <w:sz w:val="24"/>
          <w:szCs w:val="24"/>
        </w:rPr>
        <w:t xml:space="preserve">第 一 條　</w:t>
      </w:r>
      <w:r>
        <w:rPr>
          <w:rFonts w:ascii="Microsoft JhengHei" w:cs="Microsoft JhengHei" w:eastAsia="Microsoft JhengHei" w:hAnsi="Microsoft JhengHei"/>
          <w:b/>
          <w:bCs/>
          <w:color w:val="4A6359"/>
          <w:sz w:val="24"/>
          <w:szCs w:val="24"/>
        </w:rPr>
        <w:t xml:space="preserve">名詞定義</w:t>
      </w:r>
    </w:p>
    <w:p>
      <w:pPr>
        <w:spacing w:before="80" w:after="80" w:line="360"/>
        <w:ind w:firstLine="480"/>
      </w:pPr>
      <w:r>
        <w:rPr>
          <w:rFonts w:ascii="Microsoft JhengHei" w:cs="Microsoft JhengHei" w:eastAsia="Microsoft JhengHei" w:hAnsi="Microsoft JhengHei"/>
          <w:color w:val="333333"/>
          <w:sz w:val="22"/>
          <w:szCs w:val="22"/>
        </w:rPr>
        <w:t xml:space="preserve">為避免歧義，本附錄所使用之名詞定義如下：</w:t>
      </w:r>
    </w:p>
    <w:p>
      <w:pPr>
        <w:spacing w:before="80" w:after="80" w:line="360"/>
        <w:ind w:left="480" w:hanging="480"/>
      </w:pPr>
      <w:r>
        <w:rPr>
          <w:rFonts w:ascii="Microsoft JhengHei" w:cs="Microsoft JhengHei" w:eastAsia="Microsoft JhengHei" w:hAnsi="Microsoft JhengHei"/>
          <w:b/>
          <w:bCs/>
          <w:color w:val="222222"/>
          <w:sz w:val="22"/>
          <w:szCs w:val="22"/>
        </w:rPr>
        <w:t xml:space="preserve">一、</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b/>
          <w:bCs/>
          <w:color w:val="222222"/>
          <w:sz w:val="22"/>
          <w:szCs w:val="22"/>
        </w:rPr>
        <w:t xml:space="preserve">驗收（Acceptance）</w:t>
      </w:r>
      <w:r>
        <w:rPr>
          <w:rFonts w:ascii="Microsoft JhengHei" w:cs="Microsoft JhengHei" w:eastAsia="Microsoft JhengHei" w:hAnsi="Microsoft JhengHei"/>
          <w:color w:val="333333"/>
          <w:sz w:val="22"/>
          <w:szCs w:val="22"/>
        </w:rPr>
        <w:t xml:space="preserve">：指甲方依《系統模組需求確認單》及相關交付物規格，對乙方交付之軟體系統進行功能、效能與可用性之確認程序。</w:t>
      </w:r>
    </w:p>
    <w:p>
      <w:pPr>
        <w:spacing w:before="80" w:after="80" w:line="360"/>
        <w:ind w:left="480" w:hanging="480"/>
      </w:pPr>
      <w:r>
        <w:rPr>
          <w:rFonts w:ascii="Microsoft JhengHei" w:cs="Microsoft JhengHei" w:eastAsia="Microsoft JhengHei" w:hAnsi="Microsoft JhengHei"/>
          <w:b/>
          <w:bCs/>
          <w:color w:val="222222"/>
          <w:sz w:val="22"/>
          <w:szCs w:val="22"/>
        </w:rPr>
        <w:t xml:space="preserve">二、</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b/>
          <w:bCs/>
          <w:color w:val="222222"/>
          <w:sz w:val="22"/>
          <w:szCs w:val="22"/>
        </w:rPr>
        <w:t xml:space="preserve">驗收基準</w:t>
      </w:r>
      <w:r>
        <w:rPr>
          <w:rFonts w:ascii="Microsoft JhengHei" w:cs="Microsoft JhengHei" w:eastAsia="Microsoft JhengHei" w:hAnsi="Microsoft JhengHei"/>
          <w:color w:val="333333"/>
          <w:sz w:val="22"/>
          <w:szCs w:val="22"/>
        </w:rPr>
        <w:t xml:space="preserve">：指雙方共同簽署之《系統模組需求確認單》及其附件，為判定系統是否符合需求之唯一依據。</w:t>
      </w:r>
    </w:p>
    <w:p>
      <w:pPr>
        <w:spacing w:before="80" w:after="80" w:line="360"/>
        <w:ind w:left="480" w:hanging="480"/>
      </w:pPr>
      <w:r>
        <w:rPr>
          <w:rFonts w:ascii="Microsoft JhengHei" w:cs="Microsoft JhengHei" w:eastAsia="Microsoft JhengHei" w:hAnsi="Microsoft JhengHei"/>
          <w:b/>
          <w:bCs/>
          <w:color w:val="222222"/>
          <w:sz w:val="22"/>
          <w:szCs w:val="22"/>
        </w:rPr>
        <w:t xml:space="preserve">三、</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b/>
          <w:bCs/>
          <w:color w:val="222222"/>
          <w:sz w:val="22"/>
          <w:szCs w:val="22"/>
        </w:rPr>
        <w:t xml:space="preserve">驗收窗口</w:t>
      </w:r>
      <w:r>
        <w:rPr>
          <w:rFonts w:ascii="Microsoft JhengHei" w:cs="Microsoft JhengHei" w:eastAsia="Microsoft JhengHei" w:hAnsi="Microsoft JhengHei"/>
          <w:color w:val="333333"/>
          <w:sz w:val="22"/>
          <w:szCs w:val="22"/>
        </w:rPr>
        <w:t xml:space="preserve">：指甲方書面指定之單一驗收決策者，具有最終驗收簽核權限。</w:t>
      </w:r>
    </w:p>
    <w:p>
      <w:pPr>
        <w:spacing w:before="80" w:after="80" w:line="360"/>
        <w:ind w:left="480" w:hanging="480"/>
      </w:pPr>
      <w:r>
        <w:rPr>
          <w:rFonts w:ascii="Microsoft JhengHei" w:cs="Microsoft JhengHei" w:eastAsia="Microsoft JhengHei" w:hAnsi="Microsoft JhengHei"/>
          <w:b/>
          <w:bCs/>
          <w:color w:val="222222"/>
          <w:sz w:val="22"/>
          <w:szCs w:val="22"/>
        </w:rPr>
        <w:t xml:space="preserve">四、</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b/>
          <w:bCs/>
          <w:color w:val="222222"/>
          <w:sz w:val="22"/>
          <w:szCs w:val="22"/>
        </w:rPr>
        <w:t xml:space="preserve">瑕疵（Defect）</w:t>
      </w:r>
      <w:r>
        <w:rPr>
          <w:rFonts w:ascii="Microsoft JhengHei" w:cs="Microsoft JhengHei" w:eastAsia="Microsoft JhengHei" w:hAnsi="Microsoft JhengHei"/>
          <w:color w:val="333333"/>
          <w:sz w:val="22"/>
          <w:szCs w:val="22"/>
        </w:rPr>
        <w:t xml:space="preserve">：指系統實際運作結果與驗收基準不符之情形，區分為「重大瑕疵」與「小瑕疵」。</w:t>
      </w:r>
    </w:p>
    <w:p>
      <w:pPr>
        <w:spacing w:before="80" w:after="80" w:line="360"/>
        <w:ind w:left="480" w:hanging="480"/>
      </w:pPr>
      <w:r>
        <w:rPr>
          <w:rFonts w:ascii="Microsoft JhengHei" w:cs="Microsoft JhengHei" w:eastAsia="Microsoft JhengHei" w:hAnsi="Microsoft JhengHei"/>
          <w:b/>
          <w:bCs/>
          <w:color w:val="222222"/>
          <w:sz w:val="22"/>
          <w:szCs w:val="22"/>
        </w:rPr>
        <w:t xml:space="preserve">五、</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b/>
          <w:bCs/>
          <w:color w:val="222222"/>
          <w:sz w:val="22"/>
          <w:szCs w:val="22"/>
        </w:rPr>
        <w:t xml:space="preserve">部分驗收</w:t>
      </w:r>
      <w:r>
        <w:rPr>
          <w:rFonts w:ascii="Microsoft JhengHei" w:cs="Microsoft JhengHei" w:eastAsia="Microsoft JhengHei" w:hAnsi="Microsoft JhengHei"/>
          <w:color w:val="333333"/>
          <w:sz w:val="22"/>
          <w:szCs w:val="22"/>
        </w:rPr>
        <w:t xml:space="preserve">：指甲方得就已完成之個別模組或功能單元先行驗收，無須等待全部系統完成。</w:t>
      </w:r>
    </w:p>
    <w:p>
      <w:pPr>
        <w:keepNext/>
        <w:spacing w:before="360" w:after="160"/>
      </w:pPr>
      <w:r>
        <w:rPr>
          <w:rFonts w:ascii="Microsoft JhengHei" w:cs="Microsoft JhengHei" w:eastAsia="Microsoft JhengHei" w:hAnsi="Microsoft JhengHei"/>
          <w:b/>
          <w:bCs/>
          <w:color w:val="4A6359"/>
          <w:sz w:val="24"/>
          <w:szCs w:val="24"/>
        </w:rPr>
        <w:t xml:space="preserve">第 二 條　</w:t>
      </w:r>
      <w:r>
        <w:rPr>
          <w:rFonts w:ascii="Microsoft JhengHei" w:cs="Microsoft JhengHei" w:eastAsia="Microsoft JhengHei" w:hAnsi="Microsoft JhengHei"/>
          <w:b/>
          <w:bCs/>
          <w:color w:val="4A6359"/>
          <w:sz w:val="24"/>
          <w:szCs w:val="24"/>
        </w:rPr>
        <w:t xml:space="preserve">驗收基準</w:t>
      </w:r>
    </w:p>
    <w:p>
      <w:pPr>
        <w:spacing w:before="80" w:after="80" w:line="360"/>
        <w:ind w:left="480" w:hanging="480"/>
      </w:pPr>
      <w:r>
        <w:rPr>
          <w:rFonts w:ascii="Microsoft JhengHei" w:cs="Microsoft JhengHei" w:eastAsia="Microsoft JhengHei" w:hAnsi="Microsoft JhengHei"/>
          <w:b/>
          <w:bCs/>
          <w:color w:val="222222"/>
          <w:sz w:val="22"/>
          <w:szCs w:val="22"/>
        </w:rPr>
        <w:t xml:space="preserve">一、</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333333"/>
          <w:sz w:val="22"/>
          <w:szCs w:val="22"/>
        </w:rPr>
        <w:t xml:space="preserve">本專案之驗收基準以雙方共同簽署之《系統模組需求確認單》為唯一依據，任何未載明於確認單之期望或假設，均不得作為驗收不通過之理由。</w:t>
      </w:r>
    </w:p>
    <w:p>
      <w:pPr>
        <w:spacing w:before="80" w:after="80" w:line="360"/>
        <w:ind w:left="480" w:hanging="480"/>
      </w:pPr>
      <w:r>
        <w:rPr>
          <w:rFonts w:ascii="Microsoft JhengHei" w:cs="Microsoft JhengHei" w:eastAsia="Microsoft JhengHei" w:hAnsi="Microsoft JhengHei"/>
          <w:b/>
          <w:bCs/>
          <w:color w:val="222222"/>
          <w:sz w:val="22"/>
          <w:szCs w:val="22"/>
        </w:rPr>
        <w:t xml:space="preserve">二、</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333333"/>
          <w:sz w:val="22"/>
          <w:szCs w:val="22"/>
        </w:rPr>
        <w:t xml:space="preserve">若需求確認單內容與實際交付有爭議，以雙方會議紀錄及書面往返文件輔佐判定。</w:t>
      </w:r>
    </w:p>
    <w:p>
      <w:pPr>
        <w:spacing w:before="80" w:after="80" w:line="360"/>
        <w:ind w:left="480" w:hanging="480"/>
      </w:pPr>
      <w:r>
        <w:rPr>
          <w:rFonts w:ascii="Microsoft JhengHei" w:cs="Microsoft JhengHei" w:eastAsia="Microsoft JhengHei" w:hAnsi="Microsoft JhengHei"/>
          <w:b/>
          <w:bCs/>
          <w:color w:val="222222"/>
          <w:sz w:val="22"/>
          <w:szCs w:val="22"/>
        </w:rPr>
        <w:t xml:space="preserve">三、</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333333"/>
          <w:sz w:val="22"/>
          <w:szCs w:val="22"/>
        </w:rPr>
        <w:t xml:space="preserve">非功能性需求（如效能、相容性、安全性）之驗收，以需求確認單中「非功能需求」一節所載明之規範為準。</w:t>
      </w:r>
    </w:p>
    <w:p>
      <w:pPr>
        <w:keepNext/>
        <w:spacing w:before="360" w:after="160"/>
      </w:pPr>
      <w:r>
        <w:rPr>
          <w:rFonts w:ascii="Microsoft JhengHei" w:cs="Microsoft JhengHei" w:eastAsia="Microsoft JhengHei" w:hAnsi="Microsoft JhengHei"/>
          <w:b/>
          <w:bCs/>
          <w:color w:val="4A6359"/>
          <w:sz w:val="24"/>
          <w:szCs w:val="24"/>
        </w:rPr>
        <w:t xml:space="preserve">第 三 條　</w:t>
      </w:r>
      <w:r>
        <w:rPr>
          <w:rFonts w:ascii="Microsoft JhengHei" w:cs="Microsoft JhengHei" w:eastAsia="Microsoft JhengHei" w:hAnsi="Microsoft JhengHei"/>
          <w:b/>
          <w:bCs/>
          <w:color w:val="4A6359"/>
          <w:sz w:val="24"/>
          <w:szCs w:val="24"/>
        </w:rPr>
        <w:t xml:space="preserve">驗收窗口與權限</w:t>
      </w:r>
    </w:p>
    <w:p>
      <w:pPr>
        <w:spacing w:before="80" w:after="80" w:line="360"/>
        <w:ind w:left="480" w:hanging="480"/>
      </w:pPr>
      <w:r>
        <w:rPr>
          <w:rFonts w:ascii="Microsoft JhengHei" w:cs="Microsoft JhengHei" w:eastAsia="Microsoft JhengHei" w:hAnsi="Microsoft JhengHei"/>
          <w:b/>
          <w:bCs/>
          <w:color w:val="222222"/>
          <w:sz w:val="22"/>
          <w:szCs w:val="22"/>
        </w:rPr>
        <w:t xml:space="preserve">一、</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333333"/>
          <w:sz w:val="22"/>
          <w:szCs w:val="22"/>
        </w:rPr>
        <w:t xml:space="preserve">甲方應於本附錄簽署時，書面指定一名「驗收窗口」作為唯一驗收決策者，並提供其職稱、聯絡方式與簽核權限範圍。</w:t>
      </w:r>
    </w:p>
    <w:p>
      <w:pPr>
        <w:spacing w:before="80" w:after="80" w:line="360"/>
        <w:ind w:left="480" w:hanging="480"/>
      </w:pPr>
      <w:r>
        <w:rPr>
          <w:rFonts w:ascii="Microsoft JhengHei" w:cs="Microsoft JhengHei" w:eastAsia="Microsoft JhengHei" w:hAnsi="Microsoft JhengHei"/>
          <w:b/>
          <w:bCs/>
          <w:color w:val="222222"/>
          <w:sz w:val="22"/>
          <w:szCs w:val="22"/>
        </w:rPr>
        <w:t xml:space="preserve">二、</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333333"/>
          <w:sz w:val="22"/>
          <w:szCs w:val="22"/>
        </w:rPr>
        <w:t xml:space="preserve">非經驗收窗口簽核之驗收意見，僅供參考，不具法律效力。甲方其他成員之意見若欲生效，須由驗收窗口書面確認。</w:t>
      </w:r>
    </w:p>
    <w:p>
      <w:pPr>
        <w:spacing w:before="80" w:after="80" w:line="360"/>
        <w:ind w:left="480" w:hanging="480"/>
      </w:pPr>
      <w:r>
        <w:rPr>
          <w:rFonts w:ascii="Microsoft JhengHei" w:cs="Microsoft JhengHei" w:eastAsia="Microsoft JhengHei" w:hAnsi="Microsoft JhengHei"/>
          <w:b/>
          <w:bCs/>
          <w:color w:val="222222"/>
          <w:sz w:val="22"/>
          <w:szCs w:val="22"/>
        </w:rPr>
        <w:t xml:space="preserve">三、</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333333"/>
          <w:sz w:val="22"/>
          <w:szCs w:val="22"/>
        </w:rPr>
        <w:t xml:space="preserve">驗收窗口異動應以書面形式通知乙方，並於通知送達後生效。</w:t>
      </w:r>
    </w:p>
    <w:p>
      <w:pPr>
        <w:keepNext/>
        <w:spacing w:before="360" w:after="160"/>
      </w:pPr>
      <w:r>
        <w:rPr>
          <w:rFonts w:ascii="Microsoft JhengHei" w:cs="Microsoft JhengHei" w:eastAsia="Microsoft JhengHei" w:hAnsi="Microsoft JhengHei"/>
          <w:b/>
          <w:bCs/>
          <w:color w:val="4A6359"/>
          <w:sz w:val="24"/>
          <w:szCs w:val="24"/>
        </w:rPr>
        <w:t xml:space="preserve">第 四 條　</w:t>
      </w:r>
      <w:r>
        <w:rPr>
          <w:rFonts w:ascii="Microsoft JhengHei" w:cs="Microsoft JhengHei" w:eastAsia="Microsoft JhengHei" w:hAnsi="Microsoft JhengHei"/>
          <w:b/>
          <w:bCs/>
          <w:color w:val="4A6359"/>
          <w:sz w:val="24"/>
          <w:szCs w:val="24"/>
        </w:rPr>
        <w:t xml:space="preserve">驗收期限與默認通過</w:t>
      </w:r>
    </w:p>
    <w:p>
      <w:pPr>
        <w:spacing w:before="80" w:after="80" w:line="360"/>
        <w:ind w:left="480" w:hanging="480"/>
      </w:pPr>
      <w:r>
        <w:rPr>
          <w:rFonts w:ascii="Microsoft JhengHei" w:cs="Microsoft JhengHei" w:eastAsia="Microsoft JhengHei" w:hAnsi="Microsoft JhengHei"/>
          <w:b/>
          <w:bCs/>
          <w:color w:val="222222"/>
          <w:sz w:val="22"/>
          <w:szCs w:val="22"/>
        </w:rPr>
        <w:t xml:space="preserve">一</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333333"/>
          <w:sz w:val="22"/>
          <w:szCs w:val="22"/>
        </w:rPr>
        <w:t xml:space="preserve">乙方交付系統或模組至測試環境並以書面形式通知甲方後，甲方應於合理期間內完成驗收程序，期間長度由雙方於本附錄簽署時協議定之。</w:t>
      </w:r>
    </w:p>
    <w:p>
      <w:pPr>
        <w:spacing w:before="80" w:after="80" w:line="360"/>
        <w:ind w:left="480" w:hanging="480"/>
      </w:pPr>
      <w:r>
        <w:rPr>
          <w:rFonts w:ascii="Microsoft JhengHei" w:cs="Microsoft JhengHei" w:eastAsia="Microsoft JhengHei" w:hAnsi="Microsoft JhengHei"/>
          <w:b/>
          <w:bCs/>
          <w:color w:val="222222"/>
          <w:sz w:val="22"/>
          <w:szCs w:val="22"/>
        </w:rPr>
        <w:t xml:space="preserve">二、</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b/>
          <w:bCs/>
          <w:color w:val="B85C00"/>
          <w:sz w:val="22"/>
          <w:szCs w:val="22"/>
        </w:rPr>
        <w:t xml:space="preserve">逾期默認通過：</w:t>
      </w:r>
      <w:r>
        <w:rPr>
          <w:rFonts w:ascii="Microsoft JhengHei" w:cs="Microsoft JhengHei" w:eastAsia="Microsoft JhengHei" w:hAnsi="Microsoft JhengHei"/>
          <w:color w:val="333333"/>
          <w:sz w:val="22"/>
          <w:szCs w:val="22"/>
        </w:rPr>
        <w:t xml:space="preserve">甲方逾驗收期限仍未提出書面驗收意見者，視為「默認通過」，乙方得進入下一階段工作並請求對應之里程碑付款。</w:t>
      </w:r>
    </w:p>
    <w:p>
      <w:pPr>
        <w:spacing w:before="80" w:after="80" w:line="360"/>
        <w:ind w:left="480" w:hanging="480"/>
      </w:pPr>
      <w:r>
        <w:rPr>
          <w:rFonts w:ascii="Microsoft JhengHei" w:cs="Microsoft JhengHei" w:eastAsia="Microsoft JhengHei" w:hAnsi="Microsoft JhengHei"/>
          <w:b/>
          <w:bCs/>
          <w:color w:val="222222"/>
          <w:sz w:val="22"/>
          <w:szCs w:val="22"/>
        </w:rPr>
        <w:t xml:space="preserve">三、</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333333"/>
          <w:sz w:val="22"/>
          <w:szCs w:val="22"/>
        </w:rPr>
        <w:t xml:space="preserve">甲方若因不可抗力因素無法於期限內驗收，應於期限屆滿前書面通知乙方協商延展，協商結果以書面確認。</w:t>
      </w:r>
    </w:p>
    <w:p>
      <w:pPr>
        <w:keepNext/>
        <w:spacing w:before="360" w:after="160"/>
      </w:pPr>
      <w:r>
        <w:rPr>
          <w:rFonts w:ascii="Microsoft JhengHei" w:cs="Microsoft JhengHei" w:eastAsia="Microsoft JhengHei" w:hAnsi="Microsoft JhengHei"/>
          <w:b/>
          <w:bCs/>
          <w:color w:val="4A6359"/>
          <w:sz w:val="24"/>
          <w:szCs w:val="24"/>
        </w:rPr>
        <w:t xml:space="preserve">第 五 條　</w:t>
      </w:r>
      <w:r>
        <w:rPr>
          <w:rFonts w:ascii="Microsoft JhengHei" w:cs="Microsoft JhengHei" w:eastAsia="Microsoft JhengHei" w:hAnsi="Microsoft JhengHei"/>
          <w:b/>
          <w:bCs/>
          <w:color w:val="4A6359"/>
          <w:sz w:val="24"/>
          <w:szCs w:val="24"/>
        </w:rPr>
        <w:t xml:space="preserve">驗收結果之判定</w:t>
      </w:r>
    </w:p>
    <w:p>
      <w:pPr>
        <w:spacing w:before="80" w:after="80" w:line="360"/>
        <w:ind w:firstLine="480"/>
      </w:pPr>
      <w:r>
        <w:rPr>
          <w:rFonts w:ascii="Microsoft JhengHei" w:cs="Microsoft JhengHei" w:eastAsia="Microsoft JhengHei" w:hAnsi="Microsoft JhengHei"/>
          <w:color w:val="333333"/>
          <w:sz w:val="22"/>
          <w:szCs w:val="22"/>
        </w:rPr>
        <w:t xml:space="preserve">驗收結果區分為下列三種，處理方式如下表：</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2400"/>
        <w:gridCol w:w="3000"/>
        <w:gridCol w:w="3760"/>
      </w:tblGrid>
      <w:tr>
        <w:trPr>
          <w:tblHeader/>
        </w:trPr>
        <w:tc>
          <w:tcPr>
            <w:tcW w:type="dxa" w:w="2400"/>
            <w:tcBorders>
              <w:top w:val="single" w:color="B8C4BE" w:sz="6"/>
              <w:left w:val="single" w:color="B8C4BE" w:sz="6"/>
              <w:bottom w:val="single" w:color="B8C4BE" w:sz="6"/>
              <w:right w:val="single" w:color="B8C4BE" w:sz="6"/>
            </w:tcBorders>
            <w:shd w:fill="4A6359" w:val="clear"/>
            <w:tcMar>
              <w:top w:type="dxa" w:w="100"/>
              <w:left w:type="dxa" w:w="140"/>
              <w:bottom w:type="dxa" w:w="100"/>
              <w:right w:type="dxa" w:w="140"/>
            </w:tcMar>
            <w:vAlign w:val="center"/>
          </w:tcPr>
          <w:p>
            <w:pPr>
              <w:spacing w:before="0" w:after="0"/>
              <w:jc w:val="center"/>
            </w:pPr>
            <w:r>
              <w:rPr>
                <w:rFonts w:ascii="Microsoft JhengHei" w:cs="Microsoft JhengHei" w:eastAsia="Microsoft JhengHei" w:hAnsi="Microsoft JhengHei"/>
                <w:b/>
                <w:bCs/>
                <w:color w:val="FFFFFF"/>
                <w:sz w:val="20"/>
                <w:szCs w:val="20"/>
              </w:rPr>
              <w:t xml:space="preserve">驗收結果</w:t>
            </w:r>
          </w:p>
        </w:tc>
        <w:tc>
          <w:tcPr>
            <w:tcW w:type="dxa" w:w="3000"/>
            <w:tcBorders>
              <w:top w:val="single" w:color="B8C4BE" w:sz="6"/>
              <w:left w:val="single" w:color="B8C4BE" w:sz="6"/>
              <w:bottom w:val="single" w:color="B8C4BE" w:sz="6"/>
              <w:right w:val="single" w:color="B8C4BE" w:sz="6"/>
            </w:tcBorders>
            <w:shd w:fill="4A6359" w:val="clear"/>
            <w:tcMar>
              <w:top w:type="dxa" w:w="100"/>
              <w:left w:type="dxa" w:w="140"/>
              <w:bottom w:type="dxa" w:w="100"/>
              <w:right w:type="dxa" w:w="140"/>
            </w:tcMar>
            <w:vAlign w:val="center"/>
          </w:tcPr>
          <w:p>
            <w:pPr>
              <w:spacing w:before="0" w:after="0"/>
              <w:jc w:val="center"/>
            </w:pPr>
            <w:r>
              <w:rPr>
                <w:rFonts w:ascii="Microsoft JhengHei" w:cs="Microsoft JhengHei" w:eastAsia="Microsoft JhengHei" w:hAnsi="Microsoft JhengHei"/>
                <w:b/>
                <w:bCs/>
                <w:color w:val="FFFFFF"/>
                <w:sz w:val="20"/>
                <w:szCs w:val="20"/>
              </w:rPr>
              <w:t xml:space="preserve">判定標準</w:t>
            </w:r>
          </w:p>
        </w:tc>
        <w:tc>
          <w:tcPr>
            <w:tcW w:type="dxa" w:w="3760"/>
            <w:tcBorders>
              <w:top w:val="single" w:color="B8C4BE" w:sz="6"/>
              <w:left w:val="single" w:color="B8C4BE" w:sz="6"/>
              <w:bottom w:val="single" w:color="B8C4BE" w:sz="6"/>
              <w:right w:val="single" w:color="B8C4BE" w:sz="6"/>
            </w:tcBorders>
            <w:shd w:fill="4A6359" w:val="clear"/>
            <w:tcMar>
              <w:top w:type="dxa" w:w="100"/>
              <w:left w:type="dxa" w:w="140"/>
              <w:bottom w:type="dxa" w:w="100"/>
              <w:right w:type="dxa" w:w="140"/>
            </w:tcMar>
            <w:vAlign w:val="center"/>
          </w:tcPr>
          <w:p>
            <w:pPr>
              <w:spacing w:before="0" w:after="0"/>
              <w:jc w:val="center"/>
            </w:pPr>
            <w:r>
              <w:rPr>
                <w:rFonts w:ascii="Microsoft JhengHei" w:cs="Microsoft JhengHei" w:eastAsia="Microsoft JhengHei" w:hAnsi="Microsoft JhengHei"/>
                <w:b/>
                <w:bCs/>
                <w:color w:val="FFFFFF"/>
                <w:sz w:val="20"/>
                <w:szCs w:val="20"/>
              </w:rPr>
              <w:t xml:space="preserve">後續處理</w:t>
            </w:r>
          </w:p>
        </w:tc>
      </w:tr>
      <w:tr>
        <w:tc>
          <w:tcPr>
            <w:tcW w:type="dxa" w:w="2400"/>
            <w:tcBorders>
              <w:top w:val="single" w:color="B8C4BE" w:sz="6"/>
              <w:left w:val="single" w:color="B8C4BE" w:sz="6"/>
              <w:bottom w:val="single" w:color="B8C4BE" w:sz="6"/>
              <w:right w:val="single" w:color="B8C4BE" w:sz="6"/>
            </w:tcBorders>
            <w:tcMar>
              <w:top w:type="dxa" w:w="100"/>
              <w:left w:type="dxa" w:w="140"/>
              <w:bottom w:type="dxa" w:w="100"/>
              <w:right w:type="dxa" w:w="140"/>
            </w:tcMar>
            <w:vAlign w:val="center"/>
          </w:tcPr>
          <w:p>
            <w:pPr>
              <w:spacing w:before="0" w:after="0"/>
              <w:jc w:val="center"/>
            </w:pPr>
            <w:r>
              <w:rPr>
                <w:rFonts w:ascii="Microsoft JhengHei" w:cs="Microsoft JhengHei" w:eastAsia="Microsoft JhengHei" w:hAnsi="Microsoft JhengHei"/>
                <w:b/>
                <w:bCs/>
                <w:color w:val="4A6359"/>
                <w:sz w:val="20"/>
                <w:szCs w:val="20"/>
              </w:rPr>
              <w:t xml:space="preserve">✓ 完全通過</w:t>
            </w:r>
          </w:p>
        </w:tc>
        <w:tc>
          <w:tcPr>
            <w:tcW w:type="dxa" w:w="3000"/>
            <w:tcBorders>
              <w:top w:val="single" w:color="B8C4BE" w:sz="6"/>
              <w:left w:val="single" w:color="B8C4BE" w:sz="6"/>
              <w:bottom w:val="single" w:color="B8C4BE" w:sz="6"/>
              <w:right w:val="single" w:color="B8C4BE" w:sz="6"/>
            </w:tcBorders>
            <w:tcMar>
              <w:top w:type="dxa" w:w="100"/>
              <w:left w:type="dxa" w:w="140"/>
              <w:bottom w:type="dxa" w:w="100"/>
              <w:right w:type="dxa" w:w="140"/>
            </w:tcMar>
            <w:vAlign w:val="center"/>
          </w:tcPr>
          <w:p>
            <w:pPr>
              <w:spacing w:before="0" w:after="0"/>
              <w:jc w:val="left"/>
            </w:pPr>
            <w:r>
              <w:rPr>
                <w:rFonts w:ascii="Microsoft JhengHei" w:cs="Microsoft JhengHei" w:eastAsia="Microsoft JhengHei" w:hAnsi="Microsoft JhengHei"/>
                <w:color w:val="333333"/>
                <w:sz w:val="20"/>
                <w:szCs w:val="20"/>
              </w:rPr>
              <w:t xml:space="preserve">全部項目符合需求確認單</w:t>
            </w:r>
          </w:p>
        </w:tc>
        <w:tc>
          <w:tcPr>
            <w:tcW w:type="dxa" w:w="3760"/>
            <w:tcBorders>
              <w:top w:val="single" w:color="B8C4BE" w:sz="6"/>
              <w:left w:val="single" w:color="B8C4BE" w:sz="6"/>
              <w:bottom w:val="single" w:color="B8C4BE" w:sz="6"/>
              <w:right w:val="single" w:color="B8C4BE" w:sz="6"/>
            </w:tcBorders>
            <w:tcMar>
              <w:top w:type="dxa" w:w="100"/>
              <w:left w:type="dxa" w:w="140"/>
              <w:bottom w:type="dxa" w:w="100"/>
              <w:right w:type="dxa" w:w="140"/>
            </w:tcMar>
            <w:vAlign w:val="center"/>
          </w:tcPr>
          <w:p>
            <w:pPr>
              <w:spacing w:before="0" w:after="0"/>
              <w:jc w:val="left"/>
            </w:pPr>
            <w:r>
              <w:rPr>
                <w:rFonts w:ascii="Microsoft JhengHei" w:cs="Microsoft JhengHei" w:eastAsia="Microsoft JhengHei" w:hAnsi="Microsoft JhengHei"/>
                <w:color w:val="333333"/>
                <w:sz w:val="20"/>
                <w:szCs w:val="20"/>
              </w:rPr>
              <w:t xml:space="preserve">簽署驗收確認書，觸發下一期付款</w:t>
            </w:r>
          </w:p>
        </w:tc>
      </w:tr>
      <w:tr>
        <w:tc>
          <w:tcPr>
            <w:tcW w:type="dxa" w:w="2400"/>
            <w:tcBorders>
              <w:top w:val="single" w:color="B8C4BE" w:sz="6"/>
              <w:left w:val="single" w:color="B8C4BE" w:sz="6"/>
              <w:bottom w:val="single" w:color="B8C4BE" w:sz="6"/>
              <w:right w:val="single" w:color="B8C4BE" w:sz="6"/>
            </w:tcBorders>
            <w:tcMar>
              <w:top w:type="dxa" w:w="100"/>
              <w:left w:type="dxa" w:w="140"/>
              <w:bottom w:type="dxa" w:w="100"/>
              <w:right w:type="dxa" w:w="140"/>
            </w:tcMar>
            <w:vAlign w:val="center"/>
          </w:tcPr>
          <w:p>
            <w:pPr>
              <w:spacing w:before="0" w:after="0"/>
              <w:jc w:val="center"/>
            </w:pPr>
            <w:r>
              <w:rPr>
                <w:rFonts w:ascii="Microsoft JhengHei" w:cs="Microsoft JhengHei" w:eastAsia="Microsoft JhengHei" w:hAnsi="Microsoft JhengHei"/>
                <w:b/>
                <w:bCs/>
                <w:color w:val="8A6D00"/>
                <w:sz w:val="20"/>
                <w:szCs w:val="20"/>
              </w:rPr>
              <w:t xml:space="preserve">△ 有條件通過</w:t>
            </w:r>
          </w:p>
        </w:tc>
        <w:tc>
          <w:tcPr>
            <w:tcW w:type="dxa" w:w="3000"/>
            <w:tcBorders>
              <w:top w:val="single" w:color="B8C4BE" w:sz="6"/>
              <w:left w:val="single" w:color="B8C4BE" w:sz="6"/>
              <w:bottom w:val="single" w:color="B8C4BE" w:sz="6"/>
              <w:right w:val="single" w:color="B8C4BE" w:sz="6"/>
            </w:tcBorders>
            <w:tcMar>
              <w:top w:type="dxa" w:w="100"/>
              <w:left w:type="dxa" w:w="140"/>
              <w:bottom w:type="dxa" w:w="100"/>
              <w:right w:type="dxa" w:w="140"/>
            </w:tcMar>
            <w:vAlign w:val="center"/>
          </w:tcPr>
          <w:p>
            <w:pPr>
              <w:spacing w:before="0" w:after="0"/>
              <w:jc w:val="left"/>
            </w:pPr>
            <w:r>
              <w:rPr>
                <w:rFonts w:ascii="Microsoft JhengHei" w:cs="Microsoft JhengHei" w:eastAsia="Microsoft JhengHei" w:hAnsi="Microsoft JhengHei"/>
                <w:color w:val="333333"/>
                <w:sz w:val="20"/>
                <w:szCs w:val="20"/>
              </w:rPr>
              <w:t xml:space="preserve">主要功能符合，有少數小瑕疵</w:t>
            </w:r>
          </w:p>
        </w:tc>
        <w:tc>
          <w:tcPr>
            <w:tcW w:type="dxa" w:w="3760"/>
            <w:tcBorders>
              <w:top w:val="single" w:color="B8C4BE" w:sz="6"/>
              <w:left w:val="single" w:color="B8C4BE" w:sz="6"/>
              <w:bottom w:val="single" w:color="B8C4BE" w:sz="6"/>
              <w:right w:val="single" w:color="B8C4BE" w:sz="6"/>
            </w:tcBorders>
            <w:tcMar>
              <w:top w:type="dxa" w:w="100"/>
              <w:left w:type="dxa" w:w="140"/>
              <w:bottom w:type="dxa" w:w="100"/>
              <w:right w:type="dxa" w:w="140"/>
            </w:tcMar>
            <w:vAlign w:val="center"/>
          </w:tcPr>
          <w:p>
            <w:pPr>
              <w:spacing w:before="0" w:after="0"/>
              <w:jc w:val="left"/>
            </w:pPr>
            <w:r>
              <w:rPr>
                <w:rFonts w:ascii="Microsoft JhengHei" w:cs="Microsoft JhengHei" w:eastAsia="Microsoft JhengHei" w:hAnsi="Microsoft JhengHei"/>
                <w:color w:val="333333"/>
                <w:sz w:val="20"/>
                <w:szCs w:val="20"/>
              </w:rPr>
              <w:t xml:space="preserve">雙方列出瑕疵清單，於修復期內完成並視為通過</w:t>
            </w:r>
          </w:p>
        </w:tc>
      </w:tr>
      <w:tr>
        <w:tc>
          <w:tcPr>
            <w:tcW w:type="dxa" w:w="2400"/>
            <w:tcBorders>
              <w:top w:val="single" w:color="B8C4BE" w:sz="6"/>
              <w:left w:val="single" w:color="B8C4BE" w:sz="6"/>
              <w:bottom w:val="single" w:color="B8C4BE" w:sz="6"/>
              <w:right w:val="single" w:color="B8C4BE" w:sz="6"/>
            </w:tcBorders>
            <w:tcMar>
              <w:top w:type="dxa" w:w="100"/>
              <w:left w:type="dxa" w:w="140"/>
              <w:bottom w:type="dxa" w:w="100"/>
              <w:right w:type="dxa" w:w="140"/>
            </w:tcMar>
            <w:vAlign w:val="center"/>
          </w:tcPr>
          <w:p>
            <w:pPr>
              <w:spacing w:before="0" w:after="0"/>
              <w:jc w:val="center"/>
            </w:pPr>
            <w:r>
              <w:rPr>
                <w:rFonts w:ascii="Microsoft JhengHei" w:cs="Microsoft JhengHei" w:eastAsia="Microsoft JhengHei" w:hAnsi="Microsoft JhengHei"/>
                <w:b/>
                <w:bCs/>
                <w:color w:val="B85C00"/>
                <w:sz w:val="20"/>
                <w:szCs w:val="20"/>
              </w:rPr>
              <w:t xml:space="preserve">✗ 未通過</w:t>
            </w:r>
          </w:p>
        </w:tc>
        <w:tc>
          <w:tcPr>
            <w:tcW w:type="dxa" w:w="3000"/>
            <w:tcBorders>
              <w:top w:val="single" w:color="B8C4BE" w:sz="6"/>
              <w:left w:val="single" w:color="B8C4BE" w:sz="6"/>
              <w:bottom w:val="single" w:color="B8C4BE" w:sz="6"/>
              <w:right w:val="single" w:color="B8C4BE" w:sz="6"/>
            </w:tcBorders>
            <w:tcMar>
              <w:top w:type="dxa" w:w="100"/>
              <w:left w:type="dxa" w:w="140"/>
              <w:bottom w:type="dxa" w:w="100"/>
              <w:right w:type="dxa" w:w="140"/>
            </w:tcMar>
            <w:vAlign w:val="center"/>
          </w:tcPr>
          <w:p>
            <w:pPr>
              <w:spacing w:before="0" w:after="0"/>
              <w:jc w:val="left"/>
            </w:pPr>
            <w:r>
              <w:rPr>
                <w:rFonts w:ascii="Microsoft JhengHei" w:cs="Microsoft JhengHei" w:eastAsia="Microsoft JhengHei" w:hAnsi="Microsoft JhengHei"/>
                <w:color w:val="333333"/>
                <w:sz w:val="20"/>
                <w:szCs w:val="20"/>
              </w:rPr>
              <w:t xml:space="preserve">有重大功能缺失或嚴重偏離規格</w:t>
            </w:r>
          </w:p>
        </w:tc>
        <w:tc>
          <w:tcPr>
            <w:tcW w:type="dxa" w:w="3760"/>
            <w:tcBorders>
              <w:top w:val="single" w:color="B8C4BE" w:sz="6"/>
              <w:left w:val="single" w:color="B8C4BE" w:sz="6"/>
              <w:bottom w:val="single" w:color="B8C4BE" w:sz="6"/>
              <w:right w:val="single" w:color="B8C4BE" w:sz="6"/>
            </w:tcBorders>
            <w:tcMar>
              <w:top w:type="dxa" w:w="100"/>
              <w:left w:type="dxa" w:w="140"/>
              <w:bottom w:type="dxa" w:w="100"/>
              <w:right w:type="dxa" w:w="140"/>
            </w:tcMar>
            <w:vAlign w:val="center"/>
          </w:tcPr>
          <w:p>
            <w:pPr>
              <w:spacing w:before="0" w:after="0"/>
              <w:jc w:val="left"/>
            </w:pPr>
            <w:r>
              <w:rPr>
                <w:rFonts w:ascii="Microsoft JhengHei" w:cs="Microsoft JhengHei" w:eastAsia="Microsoft JhengHei" w:hAnsi="Microsoft JhengHei"/>
                <w:color w:val="333333"/>
                <w:sz w:val="20"/>
                <w:szCs w:val="20"/>
              </w:rPr>
              <w:t xml:space="preserve">乙方依缺失清單修復後，重新提交驗收</w:t>
            </w:r>
          </w:p>
        </w:tc>
      </w:tr>
    </w:tbl>
    <w:p>
      <w:pPr>
        <w:spacing w:before="120" w:after="0"/>
      </w:pPr>
      <w:r>
        <w:t xml:space="preserve"/>
      </w:r>
    </w:p>
    <w:p>
      <w:pPr>
        <w:spacing w:before="80" w:after="80" w:line="360"/>
        <w:ind w:left="480" w:hanging="480"/>
      </w:pPr>
      <w:r>
        <w:rPr>
          <w:rFonts w:ascii="Microsoft JhengHei" w:cs="Microsoft JhengHei" w:eastAsia="Microsoft JhengHei" w:hAnsi="Microsoft JhengHei"/>
          <w:b/>
          <w:bCs/>
          <w:color w:val="222222"/>
          <w:sz w:val="22"/>
          <w:szCs w:val="22"/>
        </w:rPr>
        <w:t xml:space="preserve">一、</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b/>
          <w:bCs/>
          <w:color w:val="222222"/>
          <w:sz w:val="22"/>
          <w:szCs w:val="22"/>
        </w:rPr>
        <w:t xml:space="preserve">重大瑕疵</w:t>
      </w:r>
      <w:r>
        <w:rPr>
          <w:rFonts w:ascii="Microsoft JhengHei" w:cs="Microsoft JhengHei" w:eastAsia="Microsoft JhengHei" w:hAnsi="Microsoft JhengHei"/>
          <w:color w:val="333333"/>
          <w:sz w:val="22"/>
          <w:szCs w:val="22"/>
        </w:rPr>
        <w:t xml:space="preserve">：指影響核心功能正常運作、導致系統無法交付使用者、或造成資料遺失、安全漏洞之缺失。</w:t>
      </w:r>
    </w:p>
    <w:p>
      <w:pPr>
        <w:spacing w:before="80" w:after="80" w:line="360"/>
        <w:ind w:left="480" w:hanging="480"/>
      </w:pPr>
      <w:r>
        <w:rPr>
          <w:rFonts w:ascii="Microsoft JhengHei" w:cs="Microsoft JhengHei" w:eastAsia="Microsoft JhengHei" w:hAnsi="Microsoft JhengHei"/>
          <w:b/>
          <w:bCs/>
          <w:color w:val="222222"/>
          <w:sz w:val="22"/>
          <w:szCs w:val="22"/>
        </w:rPr>
        <w:t xml:space="preserve">二、</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b/>
          <w:bCs/>
          <w:color w:val="222222"/>
          <w:sz w:val="22"/>
          <w:szCs w:val="22"/>
        </w:rPr>
        <w:t xml:space="preserve">小瑕疵</w:t>
      </w:r>
      <w:r>
        <w:rPr>
          <w:rFonts w:ascii="Microsoft JhengHei" w:cs="Microsoft JhengHei" w:eastAsia="Microsoft JhengHei" w:hAnsi="Microsoft JhengHei"/>
          <w:color w:val="333333"/>
          <w:sz w:val="22"/>
          <w:szCs w:val="22"/>
        </w:rPr>
        <w:t xml:space="preserve">：指不影響核心功能運作之輕微缺失，例如：文案錯字、介面細微對齊、非阻斷性之訊息顯示異常等。</w:t>
      </w:r>
    </w:p>
    <w:p>
      <w:pPr>
        <w:spacing w:before="80" w:after="80" w:line="360"/>
        <w:ind w:left="480" w:hanging="480"/>
      </w:pPr>
      <w:r>
        <w:rPr>
          <w:rFonts w:ascii="Microsoft JhengHei" w:cs="Microsoft JhengHei" w:eastAsia="Microsoft JhengHei" w:hAnsi="Microsoft JhengHei"/>
          <w:b/>
          <w:bCs/>
          <w:color w:val="222222"/>
          <w:sz w:val="22"/>
          <w:szCs w:val="22"/>
        </w:rPr>
        <w:t xml:space="preserve">三、</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333333"/>
          <w:sz w:val="22"/>
          <w:szCs w:val="22"/>
        </w:rPr>
        <w:t xml:space="preserve">小瑕疵不得作為驗收不通過之理由，應以「有條件通過」方式處理，乙方應於雙方協議之合理期間內完成修復。</w:t>
      </w:r>
    </w:p>
    <w:p>
      <w:pPr>
        <w:keepNext/>
        <w:spacing w:before="360" w:after="160"/>
      </w:pPr>
      <w:r>
        <w:rPr>
          <w:rFonts w:ascii="Microsoft JhengHei" w:cs="Microsoft JhengHei" w:eastAsia="Microsoft JhengHei" w:hAnsi="Microsoft JhengHei"/>
          <w:b/>
          <w:bCs/>
          <w:color w:val="4A6359"/>
          <w:sz w:val="24"/>
          <w:szCs w:val="24"/>
        </w:rPr>
        <w:t xml:space="preserve">第 六 條　</w:t>
      </w:r>
      <w:r>
        <w:rPr>
          <w:rFonts w:ascii="Microsoft JhengHei" w:cs="Microsoft JhengHei" w:eastAsia="Microsoft JhengHei" w:hAnsi="Microsoft JhengHei"/>
          <w:b/>
          <w:bCs/>
          <w:color w:val="4A6359"/>
          <w:sz w:val="24"/>
          <w:szCs w:val="24"/>
        </w:rPr>
        <w:t xml:space="preserve">部分驗收機制</w:t>
      </w:r>
    </w:p>
    <w:p>
      <w:pPr>
        <w:spacing w:before="80" w:after="80" w:line="360"/>
        <w:ind w:left="480" w:hanging="480"/>
      </w:pPr>
      <w:r>
        <w:rPr>
          <w:rFonts w:ascii="Microsoft JhengHei" w:cs="Microsoft JhengHei" w:eastAsia="Microsoft JhengHei" w:hAnsi="Microsoft JhengHei"/>
          <w:b/>
          <w:bCs/>
          <w:color w:val="222222"/>
          <w:sz w:val="22"/>
          <w:szCs w:val="22"/>
        </w:rPr>
        <w:t xml:space="preserve">一、</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333333"/>
          <w:sz w:val="22"/>
          <w:szCs w:val="22"/>
        </w:rPr>
        <w:t xml:space="preserve">本專案採模組化開發方式者，甲方得就已完成之個別模組提出部分驗收申請，無須等待全部系統完成。</w:t>
      </w:r>
    </w:p>
    <w:p>
      <w:pPr>
        <w:spacing w:before="80" w:after="80" w:line="360"/>
        <w:ind w:left="480" w:hanging="480"/>
      </w:pPr>
      <w:r>
        <w:rPr>
          <w:rFonts w:ascii="Microsoft JhengHei" w:cs="Microsoft JhengHei" w:eastAsia="Microsoft JhengHei" w:hAnsi="Microsoft JhengHei"/>
          <w:b/>
          <w:bCs/>
          <w:color w:val="222222"/>
          <w:sz w:val="22"/>
          <w:szCs w:val="22"/>
        </w:rPr>
        <w:t xml:space="preserve">二、</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333333"/>
          <w:sz w:val="22"/>
          <w:szCs w:val="22"/>
        </w:rPr>
        <w:t xml:space="preserve">已通過部分驗收之模組，不得於後續階段以相同理由重新提出驗收爭議。但因後續模組整合所衍生之問題不在此限。</w:t>
      </w:r>
    </w:p>
    <w:p>
      <w:pPr>
        <w:spacing w:before="80" w:after="80" w:line="360"/>
        <w:ind w:left="480" w:hanging="480"/>
      </w:pPr>
      <w:r>
        <w:rPr>
          <w:rFonts w:ascii="Microsoft JhengHei" w:cs="Microsoft JhengHei" w:eastAsia="Microsoft JhengHei" w:hAnsi="Microsoft JhengHei"/>
          <w:b/>
          <w:bCs/>
          <w:color w:val="222222"/>
          <w:sz w:val="22"/>
          <w:szCs w:val="22"/>
        </w:rPr>
        <w:t xml:space="preserve">三、</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333333"/>
          <w:sz w:val="22"/>
          <w:szCs w:val="22"/>
        </w:rPr>
        <w:t xml:space="preserve">部分驗收通過後，對應之付款比例得依雙方協議提前支付。</w:t>
      </w:r>
    </w:p>
    <w:p>
      <w:pPr>
        <w:keepNext/>
        <w:spacing w:before="360" w:after="160"/>
      </w:pPr>
      <w:r>
        <w:rPr>
          <w:rFonts w:ascii="Microsoft JhengHei" w:cs="Microsoft JhengHei" w:eastAsia="Microsoft JhengHei" w:hAnsi="Microsoft JhengHei"/>
          <w:b/>
          <w:bCs/>
          <w:color w:val="4A6359"/>
          <w:sz w:val="24"/>
          <w:szCs w:val="24"/>
        </w:rPr>
        <w:t xml:space="preserve">第 七 條　</w:t>
      </w:r>
      <w:r>
        <w:rPr>
          <w:rFonts w:ascii="Microsoft JhengHei" w:cs="Microsoft JhengHei" w:eastAsia="Microsoft JhengHei" w:hAnsi="Microsoft JhengHei"/>
          <w:b/>
          <w:bCs/>
          <w:color w:val="4A6359"/>
          <w:sz w:val="24"/>
          <w:szCs w:val="24"/>
        </w:rPr>
        <w:t xml:space="preserve">驗收未通過之處理程序</w:t>
      </w:r>
    </w:p>
    <w:p>
      <w:pPr>
        <w:spacing w:before="80" w:after="80" w:line="360"/>
        <w:ind w:left="480" w:hanging="480"/>
      </w:pPr>
      <w:r>
        <w:rPr>
          <w:rFonts w:ascii="Microsoft JhengHei" w:cs="Microsoft JhengHei" w:eastAsia="Microsoft JhengHei" w:hAnsi="Microsoft JhengHei"/>
          <w:b/>
          <w:bCs/>
          <w:color w:val="222222"/>
          <w:sz w:val="22"/>
          <w:szCs w:val="22"/>
        </w:rPr>
        <w:t xml:space="preserve">一、</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333333"/>
          <w:sz w:val="22"/>
          <w:szCs w:val="22"/>
        </w:rPr>
        <w:t xml:space="preserve">甲方判定驗收未通過時，應提交書面「驗收缺失清單」予乙方，明列具體缺失項目、對應之需求基準條款、以及期望之修復結果。</w:t>
      </w:r>
    </w:p>
    <w:p>
      <w:pPr>
        <w:spacing w:before="80" w:after="80" w:line="360"/>
        <w:ind w:left="480" w:hanging="480"/>
      </w:pPr>
      <w:r>
        <w:rPr>
          <w:rFonts w:ascii="Microsoft JhengHei" w:cs="Microsoft JhengHei" w:eastAsia="Microsoft JhengHei" w:hAnsi="Microsoft JhengHei"/>
          <w:b/>
          <w:bCs/>
          <w:color w:val="222222"/>
          <w:sz w:val="22"/>
          <w:szCs w:val="22"/>
        </w:rPr>
        <w:t xml:space="preserve">二、</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333333"/>
          <w:sz w:val="22"/>
          <w:szCs w:val="22"/>
        </w:rPr>
        <w:t xml:space="preserve">乙方應於收到缺失清單後合理期間內完成修復，並重新提交驗收。同一項目之重新驗收至多三次，逾三次仍無法通過者，雙方應依第十三條爭議處理條款辦理。</w:t>
      </w:r>
    </w:p>
    <w:p>
      <w:pPr>
        <w:spacing w:before="80" w:after="80" w:line="360"/>
        <w:ind w:left="480" w:hanging="480"/>
      </w:pPr>
      <w:r>
        <w:rPr>
          <w:rFonts w:ascii="Microsoft JhengHei" w:cs="Microsoft JhengHei" w:eastAsia="Microsoft JhengHei" w:hAnsi="Microsoft JhengHei"/>
          <w:b/>
          <w:bCs/>
          <w:color w:val="222222"/>
          <w:sz w:val="22"/>
          <w:szCs w:val="22"/>
        </w:rPr>
        <w:t xml:space="preserve">三、</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333333"/>
          <w:sz w:val="22"/>
          <w:szCs w:val="22"/>
        </w:rPr>
        <w:t xml:space="preserve">驗收未通過之項目若經乙方查驗確認為「非驗收基準範圍內之需求」，乙方得依需求變更管理（CR）流程處理，不影響原驗收程序之進行。</w:t>
      </w:r>
    </w:p>
    <w:p>
      <w:pPr>
        <w:keepNext/>
        <w:spacing w:before="360" w:after="160"/>
      </w:pPr>
      <w:r>
        <w:rPr>
          <w:rFonts w:ascii="Microsoft JhengHei" w:cs="Microsoft JhengHei" w:eastAsia="Microsoft JhengHei" w:hAnsi="Microsoft JhengHei"/>
          <w:b/>
          <w:bCs/>
          <w:color w:val="4A6359"/>
          <w:sz w:val="24"/>
          <w:szCs w:val="24"/>
        </w:rPr>
        <w:t xml:space="preserve">第 八 條　</w:t>
      </w:r>
      <w:r>
        <w:rPr>
          <w:rFonts w:ascii="Microsoft JhengHei" w:cs="Microsoft JhengHei" w:eastAsia="Microsoft JhengHei" w:hAnsi="Microsoft JhengHei"/>
          <w:b/>
          <w:bCs/>
          <w:color w:val="4A6359"/>
          <w:sz w:val="24"/>
          <w:szCs w:val="24"/>
        </w:rPr>
        <w:t xml:space="preserve">驗收確認書</w:t>
      </w:r>
    </w:p>
    <w:p>
      <w:pPr>
        <w:spacing w:before="80" w:after="80" w:line="360"/>
        <w:ind w:left="480" w:hanging="480"/>
      </w:pPr>
      <w:r>
        <w:rPr>
          <w:rFonts w:ascii="Microsoft JhengHei" w:cs="Microsoft JhengHei" w:eastAsia="Microsoft JhengHei" w:hAnsi="Microsoft JhengHei"/>
          <w:b/>
          <w:bCs/>
          <w:color w:val="222222"/>
          <w:sz w:val="22"/>
          <w:szCs w:val="22"/>
        </w:rPr>
        <w:t xml:space="preserve">一、</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333333"/>
          <w:sz w:val="22"/>
          <w:szCs w:val="22"/>
        </w:rPr>
        <w:t xml:space="preserve">驗收通過後，雙方應簽署「驗收確認書」，載明驗收項目、驗收日期、驗收結果與驗收窗口簽章。</w:t>
      </w:r>
    </w:p>
    <w:p>
      <w:pPr>
        <w:spacing w:before="80" w:after="80" w:line="360"/>
        <w:ind w:left="480" w:hanging="480"/>
      </w:pPr>
      <w:r>
        <w:rPr>
          <w:rFonts w:ascii="Microsoft JhengHei" w:cs="Microsoft JhengHei" w:eastAsia="Microsoft JhengHei" w:hAnsi="Microsoft JhengHei"/>
          <w:b/>
          <w:bCs/>
          <w:color w:val="222222"/>
          <w:sz w:val="22"/>
          <w:szCs w:val="22"/>
        </w:rPr>
        <w:t xml:space="preserve">二、</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333333"/>
          <w:sz w:val="22"/>
          <w:szCs w:val="22"/>
        </w:rPr>
        <w:t xml:space="preserve">驗收確認書一經簽署，即觸發對應階段之付款義務，乙方得據以請款。</w:t>
      </w:r>
    </w:p>
    <w:p>
      <w:pPr>
        <w:spacing w:before="80" w:after="80" w:line="360"/>
        <w:ind w:left="480" w:hanging="480"/>
      </w:pPr>
      <w:r>
        <w:rPr>
          <w:rFonts w:ascii="Microsoft JhengHei" w:cs="Microsoft JhengHei" w:eastAsia="Microsoft JhengHei" w:hAnsi="Microsoft JhengHei"/>
          <w:b/>
          <w:bCs/>
          <w:color w:val="222222"/>
          <w:sz w:val="22"/>
          <w:szCs w:val="22"/>
        </w:rPr>
        <w:t xml:space="preserve">三、</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333333"/>
          <w:sz w:val="22"/>
          <w:szCs w:val="22"/>
        </w:rPr>
        <w:t xml:space="preserve">未簽署驗收確認書但已符合默認通過條件者，乙方得單方提出書面通知，該通知自送達日起視同驗收確認書生效。</w:t>
      </w:r>
    </w:p>
    <w:p>
      <w:pPr>
        <w:shd w:fill="E8EFEC" w:val="clear"/>
        <w:spacing w:before="600" w:after="200"/>
        <w:jc w:val="center"/>
      </w:pPr>
      <w:r>
        <w:rPr>
          <w:rFonts w:ascii="Microsoft JhengHei" w:cs="Microsoft JhengHei" w:eastAsia="Microsoft JhengHei" w:hAnsi="Microsoft JhengHei"/>
          <w:b/>
          <w:bCs/>
          <w:color w:val="4A6359"/>
          <w:sz w:val="26"/>
          <w:szCs w:val="26"/>
        </w:rPr>
        <w:t xml:space="preserve">【第二章　付款條款】</w:t>
      </w:r>
    </w:p>
    <w:p>
      <w:pPr>
        <w:keepNext/>
        <w:spacing w:before="360" w:after="160"/>
      </w:pPr>
      <w:r>
        <w:rPr>
          <w:rFonts w:ascii="Microsoft JhengHei" w:cs="Microsoft JhengHei" w:eastAsia="Microsoft JhengHei" w:hAnsi="Microsoft JhengHei"/>
          <w:b/>
          <w:bCs/>
          <w:color w:val="4A6359"/>
          <w:sz w:val="24"/>
          <w:szCs w:val="24"/>
        </w:rPr>
        <w:t xml:space="preserve">第 九 條　</w:t>
      </w:r>
      <w:r>
        <w:rPr>
          <w:rFonts w:ascii="Microsoft JhengHei" w:cs="Microsoft JhengHei" w:eastAsia="Microsoft JhengHei" w:hAnsi="Microsoft JhengHei"/>
          <w:b/>
          <w:bCs/>
          <w:color w:val="4A6359"/>
          <w:sz w:val="24"/>
          <w:szCs w:val="24"/>
        </w:rPr>
        <w:t xml:space="preserve">付款方式</w:t>
      </w:r>
    </w:p>
    <w:p>
      <w:pPr>
        <w:spacing w:before="80" w:after="80" w:line="360"/>
        <w:ind w:left="480" w:hanging="480"/>
      </w:pPr>
      <w:r>
        <w:rPr>
          <w:rFonts w:ascii="Microsoft JhengHei" w:cs="Microsoft JhengHei" w:eastAsia="Microsoft JhengHei" w:hAnsi="Microsoft JhengHei"/>
          <w:b/>
          <w:bCs/>
          <w:color w:val="222222"/>
          <w:sz w:val="22"/>
          <w:szCs w:val="22"/>
        </w:rPr>
        <w:t xml:space="preserve">一、</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333333"/>
          <w:sz w:val="22"/>
          <w:szCs w:val="22"/>
        </w:rPr>
        <w:t xml:space="preserve">本專案採「里程碑付款制」，依專案執行進度分階段請款支付，避免一次性付款所衍生之風險。</w:t>
      </w:r>
    </w:p>
    <w:p>
      <w:pPr>
        <w:spacing w:before="80" w:after="80" w:line="360"/>
        <w:ind w:left="480" w:hanging="480"/>
      </w:pPr>
      <w:r>
        <w:rPr>
          <w:rFonts w:ascii="Microsoft JhengHei" w:cs="Microsoft JhengHei" w:eastAsia="Microsoft JhengHei" w:hAnsi="Microsoft JhengHei"/>
          <w:b/>
          <w:bCs/>
          <w:color w:val="222222"/>
          <w:sz w:val="22"/>
          <w:szCs w:val="22"/>
        </w:rPr>
        <w:t xml:space="preserve">二、</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333333"/>
          <w:sz w:val="22"/>
          <w:szCs w:val="22"/>
        </w:rPr>
        <w:t xml:space="preserve">每一階段之付款以對應里程碑完成並經甲方書面確認（或達到默認通過條件）為請款依據。</w:t>
      </w:r>
    </w:p>
    <w:p>
      <w:pPr>
        <w:spacing w:before="80" w:after="80" w:line="360"/>
        <w:ind w:left="480" w:hanging="480"/>
      </w:pPr>
      <w:r>
        <w:rPr>
          <w:rFonts w:ascii="Microsoft JhengHei" w:cs="Microsoft JhengHei" w:eastAsia="Microsoft JhengHei" w:hAnsi="Microsoft JhengHei"/>
          <w:b/>
          <w:bCs/>
          <w:color w:val="222222"/>
          <w:sz w:val="22"/>
          <w:szCs w:val="22"/>
        </w:rPr>
        <w:t xml:space="preserve">三、</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333333"/>
          <w:sz w:val="22"/>
          <w:szCs w:val="22"/>
        </w:rPr>
        <w:t xml:space="preserve">付款幣別為新台幣（TWD），付款方式為銀行匯款，匯款手續費由甲方負擔。</w:t>
      </w:r>
    </w:p>
    <w:p>
      <w:pPr>
        <w:keepNext/>
        <w:spacing w:before="360" w:after="160"/>
      </w:pPr>
      <w:r>
        <w:rPr>
          <w:rFonts w:ascii="Microsoft JhengHei" w:cs="Microsoft JhengHei" w:eastAsia="Microsoft JhengHei" w:hAnsi="Microsoft JhengHei"/>
          <w:b/>
          <w:bCs/>
          <w:color w:val="4A6359"/>
          <w:sz w:val="24"/>
          <w:szCs w:val="24"/>
        </w:rPr>
        <w:t xml:space="preserve">第 十 條　</w:t>
      </w:r>
      <w:r>
        <w:rPr>
          <w:rFonts w:ascii="Microsoft JhengHei" w:cs="Microsoft JhengHei" w:eastAsia="Microsoft JhengHei" w:hAnsi="Microsoft JhengHei"/>
          <w:b/>
          <w:bCs/>
          <w:color w:val="4A6359"/>
          <w:sz w:val="24"/>
          <w:szCs w:val="24"/>
        </w:rPr>
        <w:t xml:space="preserve">付款節點與比例</w:t>
      </w:r>
    </w:p>
    <w:p>
      <w:pPr>
        <w:spacing w:before="80" w:after="80" w:line="360"/>
        <w:ind w:firstLine="480"/>
      </w:pPr>
      <w:r>
        <w:rPr>
          <w:rFonts w:ascii="Microsoft JhengHei" w:cs="Microsoft JhengHei" w:eastAsia="Microsoft JhengHei" w:hAnsi="Microsoft JhengHei"/>
          <w:color w:val="333333"/>
          <w:sz w:val="22"/>
          <w:szCs w:val="22"/>
        </w:rPr>
        <w:t xml:space="preserve">本專案總價款之支付依下列四個里程碑辦理：</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800"/>
        <w:gridCol w:w="3200"/>
        <w:gridCol w:w="1800"/>
        <w:gridCol w:w="3360"/>
      </w:tblGrid>
      <w:tr>
        <w:trPr>
          <w:tblHeader/>
        </w:trPr>
        <w:tc>
          <w:tcPr>
            <w:tcW w:type="dxa" w:w="800"/>
            <w:tcBorders>
              <w:top w:val="single" w:color="B8C4BE" w:sz="6"/>
              <w:left w:val="single" w:color="B8C4BE" w:sz="6"/>
              <w:bottom w:val="single" w:color="B8C4BE" w:sz="6"/>
              <w:right w:val="single" w:color="B8C4BE" w:sz="6"/>
            </w:tcBorders>
            <w:shd w:fill="4A6359" w:val="clear"/>
            <w:tcMar>
              <w:top w:type="dxa" w:w="100"/>
              <w:left w:type="dxa" w:w="140"/>
              <w:bottom w:type="dxa" w:w="100"/>
              <w:right w:type="dxa" w:w="140"/>
            </w:tcMar>
            <w:vAlign w:val="center"/>
          </w:tcPr>
          <w:p>
            <w:pPr>
              <w:spacing w:before="0" w:after="0"/>
              <w:jc w:val="center"/>
            </w:pPr>
            <w:r>
              <w:rPr>
                <w:rFonts w:ascii="Microsoft JhengHei" w:cs="Microsoft JhengHei" w:eastAsia="Microsoft JhengHei" w:hAnsi="Microsoft JhengHei"/>
                <w:b/>
                <w:bCs/>
                <w:color w:val="FFFFFF"/>
                <w:sz w:val="20"/>
                <w:szCs w:val="20"/>
              </w:rPr>
              <w:t xml:space="preserve">階段</w:t>
            </w:r>
          </w:p>
        </w:tc>
        <w:tc>
          <w:tcPr>
            <w:tcW w:type="dxa" w:w="3200"/>
            <w:tcBorders>
              <w:top w:val="single" w:color="B8C4BE" w:sz="6"/>
              <w:left w:val="single" w:color="B8C4BE" w:sz="6"/>
              <w:bottom w:val="single" w:color="B8C4BE" w:sz="6"/>
              <w:right w:val="single" w:color="B8C4BE" w:sz="6"/>
            </w:tcBorders>
            <w:shd w:fill="4A6359" w:val="clear"/>
            <w:tcMar>
              <w:top w:type="dxa" w:w="100"/>
              <w:left w:type="dxa" w:w="140"/>
              <w:bottom w:type="dxa" w:w="100"/>
              <w:right w:type="dxa" w:w="140"/>
            </w:tcMar>
            <w:vAlign w:val="center"/>
          </w:tcPr>
          <w:p>
            <w:pPr>
              <w:spacing w:before="0" w:after="0"/>
              <w:jc w:val="center"/>
            </w:pPr>
            <w:r>
              <w:rPr>
                <w:rFonts w:ascii="Microsoft JhengHei" w:cs="Microsoft JhengHei" w:eastAsia="Microsoft JhengHei" w:hAnsi="Microsoft JhengHei"/>
                <w:b/>
                <w:bCs/>
                <w:color w:val="FFFFFF"/>
                <w:sz w:val="20"/>
                <w:szCs w:val="20"/>
              </w:rPr>
              <w:t xml:space="preserve">里程碑</w:t>
            </w:r>
          </w:p>
        </w:tc>
        <w:tc>
          <w:tcPr>
            <w:tcW w:type="dxa" w:w="1800"/>
            <w:tcBorders>
              <w:top w:val="single" w:color="B8C4BE" w:sz="6"/>
              <w:left w:val="single" w:color="B8C4BE" w:sz="6"/>
              <w:bottom w:val="single" w:color="B8C4BE" w:sz="6"/>
              <w:right w:val="single" w:color="B8C4BE" w:sz="6"/>
            </w:tcBorders>
            <w:shd w:fill="4A6359" w:val="clear"/>
            <w:tcMar>
              <w:top w:type="dxa" w:w="100"/>
              <w:left w:type="dxa" w:w="140"/>
              <w:bottom w:type="dxa" w:w="100"/>
              <w:right w:type="dxa" w:w="140"/>
            </w:tcMar>
            <w:vAlign w:val="center"/>
          </w:tcPr>
          <w:p>
            <w:pPr>
              <w:spacing w:before="0" w:after="0"/>
              <w:jc w:val="center"/>
            </w:pPr>
            <w:r>
              <w:rPr>
                <w:rFonts w:ascii="Microsoft JhengHei" w:cs="Microsoft JhengHei" w:eastAsia="Microsoft JhengHei" w:hAnsi="Microsoft JhengHei"/>
                <w:b/>
                <w:bCs/>
                <w:color w:val="FFFFFF"/>
                <w:sz w:val="20"/>
                <w:szCs w:val="20"/>
              </w:rPr>
              <w:t xml:space="preserve">付款比例</w:t>
            </w:r>
          </w:p>
        </w:tc>
        <w:tc>
          <w:tcPr>
            <w:tcW w:type="dxa" w:w="3360"/>
            <w:tcBorders>
              <w:top w:val="single" w:color="B8C4BE" w:sz="6"/>
              <w:left w:val="single" w:color="B8C4BE" w:sz="6"/>
              <w:bottom w:val="single" w:color="B8C4BE" w:sz="6"/>
              <w:right w:val="single" w:color="B8C4BE" w:sz="6"/>
            </w:tcBorders>
            <w:shd w:fill="4A6359" w:val="clear"/>
            <w:tcMar>
              <w:top w:type="dxa" w:w="100"/>
              <w:left w:type="dxa" w:w="140"/>
              <w:bottom w:type="dxa" w:w="100"/>
              <w:right w:type="dxa" w:w="140"/>
            </w:tcMar>
            <w:vAlign w:val="center"/>
          </w:tcPr>
          <w:p>
            <w:pPr>
              <w:spacing w:before="0" w:after="0"/>
              <w:jc w:val="center"/>
            </w:pPr>
            <w:r>
              <w:rPr>
                <w:rFonts w:ascii="Microsoft JhengHei" w:cs="Microsoft JhengHei" w:eastAsia="Microsoft JhengHei" w:hAnsi="Microsoft JhengHei"/>
                <w:b/>
                <w:bCs/>
                <w:color w:val="FFFFFF"/>
                <w:sz w:val="20"/>
                <w:szCs w:val="20"/>
              </w:rPr>
              <w:t xml:space="preserve">觸發條件</w:t>
            </w:r>
          </w:p>
        </w:tc>
      </w:tr>
      <w:tr>
        <w:tc>
          <w:tcPr>
            <w:tcW w:type="dxa" w:w="800"/>
            <w:tcBorders>
              <w:top w:val="single" w:color="B8C4BE" w:sz="6"/>
              <w:left w:val="single" w:color="B8C4BE" w:sz="6"/>
              <w:bottom w:val="single" w:color="B8C4BE" w:sz="6"/>
              <w:right w:val="single" w:color="B8C4BE" w:sz="6"/>
            </w:tcBorders>
            <w:tcMar>
              <w:top w:type="dxa" w:w="100"/>
              <w:left w:type="dxa" w:w="140"/>
              <w:bottom w:type="dxa" w:w="100"/>
              <w:right w:type="dxa" w:w="140"/>
            </w:tcMar>
            <w:vAlign w:val="center"/>
          </w:tcPr>
          <w:p>
            <w:pPr>
              <w:spacing w:before="0" w:after="0"/>
              <w:jc w:val="center"/>
            </w:pPr>
            <w:r>
              <w:rPr>
                <w:rFonts w:ascii="Microsoft JhengHei" w:cs="Microsoft JhengHei" w:eastAsia="Microsoft JhengHei" w:hAnsi="Microsoft JhengHei"/>
                <w:b/>
                <w:bCs/>
                <w:color w:val="4A6359"/>
                <w:sz w:val="20"/>
                <w:szCs w:val="20"/>
              </w:rPr>
              <w:t xml:space="preserve">一</w:t>
            </w:r>
          </w:p>
        </w:tc>
        <w:tc>
          <w:tcPr>
            <w:tcW w:type="dxa" w:w="3200"/>
            <w:tcBorders>
              <w:top w:val="single" w:color="B8C4BE" w:sz="6"/>
              <w:left w:val="single" w:color="B8C4BE" w:sz="6"/>
              <w:bottom w:val="single" w:color="B8C4BE" w:sz="6"/>
              <w:right w:val="single" w:color="B8C4BE" w:sz="6"/>
            </w:tcBorders>
            <w:tcMar>
              <w:top w:type="dxa" w:w="100"/>
              <w:left w:type="dxa" w:w="140"/>
              <w:bottom w:type="dxa" w:w="100"/>
              <w:right w:type="dxa" w:w="140"/>
            </w:tcMar>
            <w:vAlign w:val="center"/>
          </w:tcPr>
          <w:p>
            <w:pPr>
              <w:spacing w:before="0" w:after="0"/>
              <w:jc w:val="left"/>
            </w:pPr>
            <w:r>
              <w:rPr>
                <w:rFonts w:ascii="Microsoft JhengHei" w:cs="Microsoft JhengHei" w:eastAsia="Microsoft JhengHei" w:hAnsi="Microsoft JhengHei"/>
                <w:b/>
                <w:bCs/>
                <w:color w:val="333333"/>
                <w:sz w:val="20"/>
                <w:szCs w:val="20"/>
              </w:rPr>
              <w:t xml:space="preserve">合約簽訂金</w:t>
            </w:r>
          </w:p>
        </w:tc>
        <w:tc>
          <w:tcPr>
            <w:tcW w:type="dxa" w:w="1800"/>
            <w:tcBorders>
              <w:top w:val="single" w:color="B8C4BE" w:sz="6"/>
              <w:left w:val="single" w:color="B8C4BE" w:sz="6"/>
              <w:bottom w:val="single" w:color="B8C4BE" w:sz="6"/>
              <w:right w:val="single" w:color="B8C4BE" w:sz="6"/>
            </w:tcBorders>
            <w:tcMar>
              <w:top w:type="dxa" w:w="100"/>
              <w:left w:type="dxa" w:w="140"/>
              <w:bottom w:type="dxa" w:w="100"/>
              <w:right w:type="dxa" w:w="140"/>
            </w:tcMar>
            <w:vAlign w:val="center"/>
          </w:tcPr>
          <w:p>
            <w:pPr>
              <w:spacing w:before="0" w:after="0"/>
              <w:jc w:val="center"/>
            </w:pPr>
            <w:r>
              <w:rPr>
                <w:rFonts w:ascii="Microsoft JhengHei" w:cs="Microsoft JhengHei" w:eastAsia="Microsoft JhengHei" w:hAnsi="Microsoft JhengHei"/>
                <w:b/>
                <w:bCs/>
                <w:color w:val="B85C00"/>
                <w:sz w:val="20"/>
                <w:szCs w:val="20"/>
              </w:rPr>
              <w:t xml:space="preserve">30 %</w:t>
            </w:r>
          </w:p>
        </w:tc>
        <w:tc>
          <w:tcPr>
            <w:tcW w:type="dxa" w:w="3360"/>
            <w:tcBorders>
              <w:top w:val="single" w:color="B8C4BE" w:sz="6"/>
              <w:left w:val="single" w:color="B8C4BE" w:sz="6"/>
              <w:bottom w:val="single" w:color="B8C4BE" w:sz="6"/>
              <w:right w:val="single" w:color="B8C4BE" w:sz="6"/>
            </w:tcBorders>
            <w:tcMar>
              <w:top w:type="dxa" w:w="100"/>
              <w:left w:type="dxa" w:w="140"/>
              <w:bottom w:type="dxa" w:w="100"/>
              <w:right w:type="dxa" w:w="140"/>
            </w:tcMar>
            <w:vAlign w:val="center"/>
          </w:tcPr>
          <w:p>
            <w:pPr>
              <w:spacing w:before="0" w:after="0"/>
              <w:jc w:val="left"/>
            </w:pPr>
            <w:r>
              <w:rPr>
                <w:rFonts w:ascii="Microsoft JhengHei" w:cs="Microsoft JhengHei" w:eastAsia="Microsoft JhengHei" w:hAnsi="Microsoft JhengHei"/>
                <w:color w:val="333333"/>
                <w:sz w:val="20"/>
                <w:szCs w:val="20"/>
              </w:rPr>
              <w:t xml:space="preserve">雙方簽署主合約及本附錄後</w:t>
            </w:r>
          </w:p>
        </w:tc>
      </w:tr>
      <w:tr>
        <w:tc>
          <w:tcPr>
            <w:tcW w:type="dxa" w:w="800"/>
            <w:tcBorders>
              <w:top w:val="single" w:color="B8C4BE" w:sz="6"/>
              <w:left w:val="single" w:color="B8C4BE" w:sz="6"/>
              <w:bottom w:val="single" w:color="B8C4BE" w:sz="6"/>
              <w:right w:val="single" w:color="B8C4BE" w:sz="6"/>
            </w:tcBorders>
            <w:tcMar>
              <w:top w:type="dxa" w:w="100"/>
              <w:left w:type="dxa" w:w="140"/>
              <w:bottom w:type="dxa" w:w="100"/>
              <w:right w:type="dxa" w:w="140"/>
            </w:tcMar>
            <w:vAlign w:val="center"/>
          </w:tcPr>
          <w:p>
            <w:pPr>
              <w:spacing w:before="0" w:after="0"/>
              <w:jc w:val="center"/>
            </w:pPr>
            <w:r>
              <w:rPr>
                <w:rFonts w:ascii="Microsoft JhengHei" w:cs="Microsoft JhengHei" w:eastAsia="Microsoft JhengHei" w:hAnsi="Microsoft JhengHei"/>
                <w:b/>
                <w:bCs/>
                <w:color w:val="4A6359"/>
                <w:sz w:val="20"/>
                <w:szCs w:val="20"/>
              </w:rPr>
              <w:t xml:space="preserve">二</w:t>
            </w:r>
          </w:p>
        </w:tc>
        <w:tc>
          <w:tcPr>
            <w:tcW w:type="dxa" w:w="3200"/>
            <w:tcBorders>
              <w:top w:val="single" w:color="B8C4BE" w:sz="6"/>
              <w:left w:val="single" w:color="B8C4BE" w:sz="6"/>
              <w:bottom w:val="single" w:color="B8C4BE" w:sz="6"/>
              <w:right w:val="single" w:color="B8C4BE" w:sz="6"/>
            </w:tcBorders>
            <w:tcMar>
              <w:top w:type="dxa" w:w="100"/>
              <w:left w:type="dxa" w:w="140"/>
              <w:bottom w:type="dxa" w:w="100"/>
              <w:right w:type="dxa" w:w="140"/>
            </w:tcMar>
            <w:vAlign w:val="center"/>
          </w:tcPr>
          <w:p>
            <w:pPr>
              <w:spacing w:before="0" w:after="0"/>
              <w:jc w:val="left"/>
            </w:pPr>
            <w:r>
              <w:rPr>
                <w:rFonts w:ascii="Microsoft JhengHei" w:cs="Microsoft JhengHei" w:eastAsia="Microsoft JhengHei" w:hAnsi="Microsoft JhengHei"/>
                <w:b/>
                <w:bCs/>
                <w:color w:val="333333"/>
                <w:sz w:val="20"/>
                <w:szCs w:val="20"/>
              </w:rPr>
              <w:t xml:space="preserve">Baseline 確認金</w:t>
            </w:r>
          </w:p>
        </w:tc>
        <w:tc>
          <w:tcPr>
            <w:tcW w:type="dxa" w:w="1800"/>
            <w:tcBorders>
              <w:top w:val="single" w:color="B8C4BE" w:sz="6"/>
              <w:left w:val="single" w:color="B8C4BE" w:sz="6"/>
              <w:bottom w:val="single" w:color="B8C4BE" w:sz="6"/>
              <w:right w:val="single" w:color="B8C4BE" w:sz="6"/>
            </w:tcBorders>
            <w:tcMar>
              <w:top w:type="dxa" w:w="100"/>
              <w:left w:type="dxa" w:w="140"/>
              <w:bottom w:type="dxa" w:w="100"/>
              <w:right w:type="dxa" w:w="140"/>
            </w:tcMar>
            <w:vAlign w:val="center"/>
          </w:tcPr>
          <w:p>
            <w:pPr>
              <w:spacing w:before="0" w:after="0"/>
              <w:jc w:val="center"/>
            </w:pPr>
            <w:r>
              <w:rPr>
                <w:rFonts w:ascii="Microsoft JhengHei" w:cs="Microsoft JhengHei" w:eastAsia="Microsoft JhengHei" w:hAnsi="Microsoft JhengHei"/>
                <w:b/>
                <w:bCs/>
                <w:color w:val="B85C00"/>
                <w:sz w:val="20"/>
                <w:szCs w:val="20"/>
              </w:rPr>
              <w:t xml:space="preserve">30 %</w:t>
            </w:r>
          </w:p>
        </w:tc>
        <w:tc>
          <w:tcPr>
            <w:tcW w:type="dxa" w:w="3360"/>
            <w:tcBorders>
              <w:top w:val="single" w:color="B8C4BE" w:sz="6"/>
              <w:left w:val="single" w:color="B8C4BE" w:sz="6"/>
              <w:bottom w:val="single" w:color="B8C4BE" w:sz="6"/>
              <w:right w:val="single" w:color="B8C4BE" w:sz="6"/>
            </w:tcBorders>
            <w:tcMar>
              <w:top w:type="dxa" w:w="100"/>
              <w:left w:type="dxa" w:w="140"/>
              <w:bottom w:type="dxa" w:w="100"/>
              <w:right w:type="dxa" w:w="140"/>
            </w:tcMar>
            <w:vAlign w:val="center"/>
          </w:tcPr>
          <w:p>
            <w:pPr>
              <w:spacing w:before="0" w:after="0"/>
              <w:jc w:val="left"/>
            </w:pPr>
            <w:r>
              <w:rPr>
                <w:rFonts w:ascii="Microsoft JhengHei" w:cs="Microsoft JhengHei" w:eastAsia="Microsoft JhengHei" w:hAnsi="Microsoft JhengHei"/>
                <w:color w:val="333333"/>
                <w:sz w:val="20"/>
                <w:szCs w:val="20"/>
              </w:rPr>
              <w:t xml:space="preserve">《系統模組需求確認單》及 UI／UX 設計稿經甲方書面簽核</w:t>
            </w:r>
          </w:p>
        </w:tc>
      </w:tr>
      <w:tr>
        <w:tc>
          <w:tcPr>
            <w:tcW w:type="dxa" w:w="800"/>
            <w:tcBorders>
              <w:top w:val="single" w:color="B8C4BE" w:sz="6"/>
              <w:left w:val="single" w:color="B8C4BE" w:sz="6"/>
              <w:bottom w:val="single" w:color="B8C4BE" w:sz="6"/>
              <w:right w:val="single" w:color="B8C4BE" w:sz="6"/>
            </w:tcBorders>
            <w:tcMar>
              <w:top w:type="dxa" w:w="100"/>
              <w:left w:type="dxa" w:w="140"/>
              <w:bottom w:type="dxa" w:w="100"/>
              <w:right w:type="dxa" w:w="140"/>
            </w:tcMar>
            <w:vAlign w:val="center"/>
          </w:tcPr>
          <w:p>
            <w:pPr>
              <w:spacing w:before="0" w:after="0"/>
              <w:jc w:val="center"/>
            </w:pPr>
            <w:r>
              <w:rPr>
                <w:rFonts w:ascii="Microsoft JhengHei" w:cs="Microsoft JhengHei" w:eastAsia="Microsoft JhengHei" w:hAnsi="Microsoft JhengHei"/>
                <w:b/>
                <w:bCs/>
                <w:color w:val="4A6359"/>
                <w:sz w:val="20"/>
                <w:szCs w:val="20"/>
              </w:rPr>
              <w:t xml:space="preserve">三</w:t>
            </w:r>
          </w:p>
        </w:tc>
        <w:tc>
          <w:tcPr>
            <w:tcW w:type="dxa" w:w="3200"/>
            <w:tcBorders>
              <w:top w:val="single" w:color="B8C4BE" w:sz="6"/>
              <w:left w:val="single" w:color="B8C4BE" w:sz="6"/>
              <w:bottom w:val="single" w:color="B8C4BE" w:sz="6"/>
              <w:right w:val="single" w:color="B8C4BE" w:sz="6"/>
            </w:tcBorders>
            <w:tcMar>
              <w:top w:type="dxa" w:w="100"/>
              <w:left w:type="dxa" w:w="140"/>
              <w:bottom w:type="dxa" w:w="100"/>
              <w:right w:type="dxa" w:w="140"/>
            </w:tcMar>
            <w:vAlign w:val="center"/>
          </w:tcPr>
          <w:p>
            <w:pPr>
              <w:spacing w:before="0" w:after="0"/>
              <w:jc w:val="left"/>
            </w:pPr>
            <w:r>
              <w:rPr>
                <w:rFonts w:ascii="Microsoft JhengHei" w:cs="Microsoft JhengHei" w:eastAsia="Microsoft JhengHei" w:hAnsi="Microsoft JhengHei"/>
                <w:b/>
                <w:bCs/>
                <w:color w:val="333333"/>
                <w:sz w:val="20"/>
                <w:szCs w:val="20"/>
              </w:rPr>
              <w:t xml:space="preserve">全模組交付金</w:t>
            </w:r>
          </w:p>
        </w:tc>
        <w:tc>
          <w:tcPr>
            <w:tcW w:type="dxa" w:w="1800"/>
            <w:tcBorders>
              <w:top w:val="single" w:color="B8C4BE" w:sz="6"/>
              <w:left w:val="single" w:color="B8C4BE" w:sz="6"/>
              <w:bottom w:val="single" w:color="B8C4BE" w:sz="6"/>
              <w:right w:val="single" w:color="B8C4BE" w:sz="6"/>
            </w:tcBorders>
            <w:tcMar>
              <w:top w:type="dxa" w:w="100"/>
              <w:left w:type="dxa" w:w="140"/>
              <w:bottom w:type="dxa" w:w="100"/>
              <w:right w:type="dxa" w:w="140"/>
            </w:tcMar>
            <w:vAlign w:val="center"/>
          </w:tcPr>
          <w:p>
            <w:pPr>
              <w:spacing w:before="0" w:after="0"/>
              <w:jc w:val="center"/>
            </w:pPr>
            <w:r>
              <w:rPr>
                <w:rFonts w:ascii="Microsoft JhengHei" w:cs="Microsoft JhengHei" w:eastAsia="Microsoft JhengHei" w:hAnsi="Microsoft JhengHei"/>
                <w:b/>
                <w:bCs/>
                <w:color w:val="B85C00"/>
                <w:sz w:val="20"/>
                <w:szCs w:val="20"/>
              </w:rPr>
              <w:t xml:space="preserve">30 %</w:t>
            </w:r>
          </w:p>
        </w:tc>
        <w:tc>
          <w:tcPr>
            <w:tcW w:type="dxa" w:w="3360"/>
            <w:tcBorders>
              <w:top w:val="single" w:color="B8C4BE" w:sz="6"/>
              <w:left w:val="single" w:color="B8C4BE" w:sz="6"/>
              <w:bottom w:val="single" w:color="B8C4BE" w:sz="6"/>
              <w:right w:val="single" w:color="B8C4BE" w:sz="6"/>
            </w:tcBorders>
            <w:tcMar>
              <w:top w:type="dxa" w:w="100"/>
              <w:left w:type="dxa" w:w="140"/>
              <w:bottom w:type="dxa" w:w="100"/>
              <w:right w:type="dxa" w:w="140"/>
            </w:tcMar>
            <w:vAlign w:val="center"/>
          </w:tcPr>
          <w:p>
            <w:pPr>
              <w:spacing w:before="0" w:after="0"/>
              <w:jc w:val="left"/>
            </w:pPr>
            <w:r>
              <w:rPr>
                <w:rFonts w:ascii="Microsoft JhengHei" w:cs="Microsoft JhengHei" w:eastAsia="Microsoft JhengHei" w:hAnsi="Microsoft JhengHei"/>
                <w:color w:val="333333"/>
                <w:sz w:val="20"/>
                <w:szCs w:val="20"/>
              </w:rPr>
              <w:t xml:space="preserve">全部約定功能模組交付測試環境</w:t>
            </w:r>
          </w:p>
        </w:tc>
      </w:tr>
      <w:tr>
        <w:tc>
          <w:tcPr>
            <w:tcW w:type="dxa" w:w="800"/>
            <w:tcBorders>
              <w:top w:val="single" w:color="B8C4BE" w:sz="6"/>
              <w:left w:val="single" w:color="B8C4BE" w:sz="6"/>
              <w:bottom w:val="single" w:color="B8C4BE" w:sz="6"/>
              <w:right w:val="single" w:color="B8C4BE" w:sz="6"/>
            </w:tcBorders>
            <w:tcMar>
              <w:top w:type="dxa" w:w="100"/>
              <w:left w:type="dxa" w:w="140"/>
              <w:bottom w:type="dxa" w:w="100"/>
              <w:right w:type="dxa" w:w="140"/>
            </w:tcMar>
            <w:vAlign w:val="center"/>
          </w:tcPr>
          <w:p>
            <w:pPr>
              <w:spacing w:before="0" w:after="0"/>
              <w:jc w:val="center"/>
            </w:pPr>
            <w:r>
              <w:rPr>
                <w:rFonts w:ascii="Microsoft JhengHei" w:cs="Microsoft JhengHei" w:eastAsia="Microsoft JhengHei" w:hAnsi="Microsoft JhengHei"/>
                <w:b/>
                <w:bCs/>
                <w:color w:val="4A6359"/>
                <w:sz w:val="20"/>
                <w:szCs w:val="20"/>
              </w:rPr>
              <w:t xml:space="preserve">四</w:t>
            </w:r>
          </w:p>
        </w:tc>
        <w:tc>
          <w:tcPr>
            <w:tcW w:type="dxa" w:w="3200"/>
            <w:tcBorders>
              <w:top w:val="single" w:color="B8C4BE" w:sz="6"/>
              <w:left w:val="single" w:color="B8C4BE" w:sz="6"/>
              <w:bottom w:val="single" w:color="B8C4BE" w:sz="6"/>
              <w:right w:val="single" w:color="B8C4BE" w:sz="6"/>
            </w:tcBorders>
            <w:tcMar>
              <w:top w:type="dxa" w:w="100"/>
              <w:left w:type="dxa" w:w="140"/>
              <w:bottom w:type="dxa" w:w="100"/>
              <w:right w:type="dxa" w:w="140"/>
            </w:tcMar>
            <w:vAlign w:val="center"/>
          </w:tcPr>
          <w:p>
            <w:pPr>
              <w:spacing w:before="0" w:after="0"/>
              <w:jc w:val="left"/>
            </w:pPr>
            <w:r>
              <w:rPr>
                <w:rFonts w:ascii="Microsoft JhengHei" w:cs="Microsoft JhengHei" w:eastAsia="Microsoft JhengHei" w:hAnsi="Microsoft JhengHei"/>
                <w:b/>
                <w:bCs/>
                <w:color w:val="333333"/>
                <w:sz w:val="20"/>
                <w:szCs w:val="20"/>
              </w:rPr>
              <w:t xml:space="preserve">正式上線驗收金</w:t>
            </w:r>
          </w:p>
        </w:tc>
        <w:tc>
          <w:tcPr>
            <w:tcW w:type="dxa" w:w="1800"/>
            <w:tcBorders>
              <w:top w:val="single" w:color="B8C4BE" w:sz="6"/>
              <w:left w:val="single" w:color="B8C4BE" w:sz="6"/>
              <w:bottom w:val="single" w:color="B8C4BE" w:sz="6"/>
              <w:right w:val="single" w:color="B8C4BE" w:sz="6"/>
            </w:tcBorders>
            <w:tcMar>
              <w:top w:type="dxa" w:w="100"/>
              <w:left w:type="dxa" w:w="140"/>
              <w:bottom w:type="dxa" w:w="100"/>
              <w:right w:type="dxa" w:w="140"/>
            </w:tcMar>
            <w:vAlign w:val="center"/>
          </w:tcPr>
          <w:p>
            <w:pPr>
              <w:spacing w:before="0" w:after="0"/>
              <w:jc w:val="center"/>
            </w:pPr>
            <w:r>
              <w:rPr>
                <w:rFonts w:ascii="Microsoft JhengHei" w:cs="Microsoft JhengHei" w:eastAsia="Microsoft JhengHei" w:hAnsi="Microsoft JhengHei"/>
                <w:b/>
                <w:bCs/>
                <w:color w:val="B85C00"/>
                <w:sz w:val="20"/>
                <w:szCs w:val="20"/>
              </w:rPr>
              <w:t xml:space="preserve">10 %</w:t>
            </w:r>
          </w:p>
        </w:tc>
        <w:tc>
          <w:tcPr>
            <w:tcW w:type="dxa" w:w="3360"/>
            <w:tcBorders>
              <w:top w:val="single" w:color="B8C4BE" w:sz="6"/>
              <w:left w:val="single" w:color="B8C4BE" w:sz="6"/>
              <w:bottom w:val="single" w:color="B8C4BE" w:sz="6"/>
              <w:right w:val="single" w:color="B8C4BE" w:sz="6"/>
            </w:tcBorders>
            <w:tcMar>
              <w:top w:type="dxa" w:w="100"/>
              <w:left w:type="dxa" w:w="140"/>
              <w:bottom w:type="dxa" w:w="100"/>
              <w:right w:type="dxa" w:w="140"/>
            </w:tcMar>
            <w:vAlign w:val="center"/>
          </w:tcPr>
          <w:p>
            <w:pPr>
              <w:spacing w:before="0" w:after="0"/>
              <w:jc w:val="left"/>
            </w:pPr>
            <w:r>
              <w:rPr>
                <w:rFonts w:ascii="Microsoft JhengHei" w:cs="Microsoft JhengHei" w:eastAsia="Microsoft JhengHei" w:hAnsi="Microsoft JhengHei"/>
                <w:color w:val="333333"/>
                <w:sz w:val="20"/>
                <w:szCs w:val="20"/>
              </w:rPr>
              <w:t xml:space="preserve">系統正式上線並完成驗收程序</w:t>
            </w:r>
          </w:p>
        </w:tc>
      </w:tr>
    </w:tbl>
    <w:p>
      <w:pPr>
        <w:spacing w:before="120" w:after="0"/>
      </w:pPr>
      <w:r>
        <w:t xml:space="preserve"/>
      </w:r>
    </w:p>
    <w:p>
      <w:pPr>
        <w:spacing w:before="80" w:after="80" w:line="360"/>
        <w:ind w:left="480" w:hanging="480"/>
      </w:pPr>
      <w:r>
        <w:rPr>
          <w:rFonts w:ascii="Microsoft JhengHei" w:cs="Microsoft JhengHei" w:eastAsia="Microsoft JhengHei" w:hAnsi="Microsoft JhengHei"/>
          <w:b/>
          <w:bCs/>
          <w:color w:val="222222"/>
          <w:sz w:val="22"/>
          <w:szCs w:val="22"/>
        </w:rPr>
        <w:t xml:space="preserve">一、</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333333"/>
          <w:sz w:val="22"/>
          <w:szCs w:val="22"/>
        </w:rPr>
        <w:t xml:space="preserve">上表所示之付款比例為建議標準，雙方得依專案規模與合作特性於主合約或本附錄中另行議定，並於簽署時填入實際比例。</w:t>
      </w:r>
    </w:p>
    <w:p>
      <w:pPr>
        <w:spacing w:before="80" w:after="80" w:line="360"/>
        <w:ind w:left="480" w:hanging="480"/>
      </w:pPr>
      <w:r>
        <w:rPr>
          <w:rFonts w:ascii="Microsoft JhengHei" w:cs="Microsoft JhengHei" w:eastAsia="Microsoft JhengHei" w:hAnsi="Microsoft JhengHei"/>
          <w:b/>
          <w:bCs/>
          <w:color w:val="222222"/>
          <w:sz w:val="22"/>
          <w:szCs w:val="22"/>
        </w:rPr>
        <w:t xml:space="preserve">二、</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333333"/>
          <w:sz w:val="22"/>
          <w:szCs w:val="22"/>
        </w:rPr>
        <w:t xml:space="preserve">專案總價款應於主合約中明列，本附錄僅規範支付方式與節點。</w:t>
      </w:r>
    </w:p>
    <w:p>
      <w:pPr>
        <w:keepNext/>
        <w:spacing w:before="360" w:after="160"/>
      </w:pPr>
      <w:r>
        <w:rPr>
          <w:rFonts w:ascii="Microsoft JhengHei" w:cs="Microsoft JhengHei" w:eastAsia="Microsoft JhengHei" w:hAnsi="Microsoft JhengHei"/>
          <w:b/>
          <w:bCs/>
          <w:color w:val="4A6359"/>
          <w:sz w:val="24"/>
          <w:szCs w:val="24"/>
        </w:rPr>
        <w:t xml:space="preserve">第 十一 條　</w:t>
      </w:r>
      <w:r>
        <w:rPr>
          <w:rFonts w:ascii="Microsoft JhengHei" w:cs="Microsoft JhengHei" w:eastAsia="Microsoft JhengHei" w:hAnsi="Microsoft JhengHei"/>
          <w:b/>
          <w:bCs/>
          <w:color w:val="4A6359"/>
          <w:sz w:val="24"/>
          <w:szCs w:val="24"/>
        </w:rPr>
        <w:t xml:space="preserve">付款期限</w:t>
      </w:r>
    </w:p>
    <w:p>
      <w:pPr>
        <w:spacing w:before="80" w:after="80" w:line="360"/>
        <w:ind w:left="480" w:hanging="480"/>
      </w:pPr>
      <w:r>
        <w:rPr>
          <w:rFonts w:ascii="Microsoft JhengHei" w:cs="Microsoft JhengHei" w:eastAsia="Microsoft JhengHei" w:hAnsi="Microsoft JhengHei"/>
          <w:b/>
          <w:bCs/>
          <w:color w:val="222222"/>
          <w:sz w:val="22"/>
          <w:szCs w:val="22"/>
        </w:rPr>
        <w:t xml:space="preserve">一、</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333333"/>
          <w:sz w:val="22"/>
          <w:szCs w:val="22"/>
        </w:rPr>
        <w:t xml:space="preserve">乙方於每一階段里程碑完成後，應檢附「請款通知書」及對應之驗收確認書（或默認通過證明）向甲方請款。</w:t>
      </w:r>
    </w:p>
    <w:p>
      <w:pPr>
        <w:spacing w:before="80" w:after="80" w:line="360"/>
        <w:ind w:left="480" w:hanging="480"/>
      </w:pPr>
      <w:r>
        <w:rPr>
          <w:rFonts w:ascii="Microsoft JhengHei" w:cs="Microsoft JhengHei" w:eastAsia="Microsoft JhengHei" w:hAnsi="Microsoft JhengHei"/>
          <w:b/>
          <w:bCs/>
          <w:color w:val="222222"/>
          <w:sz w:val="22"/>
          <w:szCs w:val="22"/>
        </w:rPr>
        <w:t xml:space="preserve">二、</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333333"/>
          <w:sz w:val="22"/>
          <w:szCs w:val="22"/>
        </w:rPr>
        <w:t xml:space="preserve">甲方應於收到請款通知書後，於合理期間內完成款項支付。實際付款期限由雙方於本附錄簽署時協議定之。</w:t>
      </w:r>
    </w:p>
    <w:p>
      <w:pPr>
        <w:spacing w:before="80" w:after="80" w:line="360"/>
        <w:ind w:left="480" w:hanging="480"/>
      </w:pPr>
      <w:r>
        <w:rPr>
          <w:rFonts w:ascii="Microsoft JhengHei" w:cs="Microsoft JhengHei" w:eastAsia="Microsoft JhengHei" w:hAnsi="Microsoft JhengHei"/>
          <w:b/>
          <w:bCs/>
          <w:color w:val="222222"/>
          <w:sz w:val="22"/>
          <w:szCs w:val="22"/>
        </w:rPr>
        <w:t xml:space="preserve">三、</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333333"/>
          <w:sz w:val="22"/>
          <w:szCs w:val="22"/>
        </w:rPr>
        <w:t xml:space="preserve">發票應於收款前開立並送交甲方，未及時開立發票者，付款期限自發票送達之日起重新起算。</w:t>
      </w:r>
    </w:p>
    <w:p>
      <w:pPr>
        <w:keepNext/>
        <w:spacing w:before="360" w:after="160"/>
      </w:pPr>
      <w:r>
        <w:rPr>
          <w:rFonts w:ascii="Microsoft JhengHei" w:cs="Microsoft JhengHei" w:eastAsia="Microsoft JhengHei" w:hAnsi="Microsoft JhengHei"/>
          <w:b/>
          <w:bCs/>
          <w:color w:val="4A6359"/>
          <w:sz w:val="24"/>
          <w:szCs w:val="24"/>
        </w:rPr>
        <w:t xml:space="preserve">第 十二 條　</w:t>
      </w:r>
      <w:r>
        <w:rPr>
          <w:rFonts w:ascii="Microsoft JhengHei" w:cs="Microsoft JhengHei" w:eastAsia="Microsoft JhengHei" w:hAnsi="Microsoft JhengHei"/>
          <w:b/>
          <w:bCs/>
          <w:color w:val="4A6359"/>
          <w:sz w:val="24"/>
          <w:szCs w:val="24"/>
        </w:rPr>
        <w:t xml:space="preserve">逾期付款之處理</w:t>
      </w:r>
    </w:p>
    <w:p>
      <w:pPr>
        <w:spacing w:before="80" w:after="80" w:line="360"/>
        <w:ind w:left="480" w:hanging="480"/>
      </w:pPr>
      <w:r>
        <w:rPr>
          <w:rFonts w:ascii="Microsoft JhengHei" w:cs="Microsoft JhengHei" w:eastAsia="Microsoft JhengHei" w:hAnsi="Microsoft JhengHei"/>
          <w:b/>
          <w:bCs/>
          <w:color w:val="222222"/>
          <w:sz w:val="22"/>
          <w:szCs w:val="22"/>
        </w:rPr>
        <w:t xml:space="preserve">一、</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333333"/>
          <w:sz w:val="22"/>
          <w:szCs w:val="22"/>
        </w:rPr>
        <w:t xml:space="preserve">甲方逾付款期限仍未支付款項者，乙方得以書面催告甲方於合理期間內補正。</w:t>
      </w:r>
    </w:p>
    <w:p>
      <w:pPr>
        <w:spacing w:before="80" w:after="80" w:line="360"/>
        <w:ind w:left="480" w:hanging="480"/>
      </w:pPr>
      <w:r>
        <w:rPr>
          <w:rFonts w:ascii="Microsoft JhengHei" w:cs="Microsoft JhengHei" w:eastAsia="Microsoft JhengHei" w:hAnsi="Microsoft JhengHei"/>
          <w:b/>
          <w:bCs/>
          <w:color w:val="222222"/>
          <w:sz w:val="22"/>
          <w:szCs w:val="22"/>
        </w:rPr>
        <w:t xml:space="preserve">二、</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333333"/>
          <w:sz w:val="22"/>
          <w:szCs w:val="22"/>
        </w:rPr>
        <w:t xml:space="preserve">甲方經催告仍未付款者，應支付自逾期日起按日計算之延滯金，計息方式由雙方於本附錄簽署時協議定之。</w:t>
      </w:r>
    </w:p>
    <w:p>
      <w:pPr>
        <w:spacing w:before="80" w:after="80" w:line="360"/>
        <w:ind w:left="480" w:hanging="480"/>
      </w:pPr>
      <w:r>
        <w:rPr>
          <w:rFonts w:ascii="Microsoft JhengHei" w:cs="Microsoft JhengHei" w:eastAsia="Microsoft JhengHei" w:hAnsi="Microsoft JhengHei"/>
          <w:b/>
          <w:bCs/>
          <w:color w:val="222222"/>
          <w:sz w:val="22"/>
          <w:szCs w:val="22"/>
        </w:rPr>
        <w:t xml:space="preserve">三、</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b/>
          <w:bCs/>
          <w:color w:val="B85C00"/>
          <w:sz w:val="22"/>
          <w:szCs w:val="22"/>
        </w:rPr>
        <w:t xml:space="preserve">停工條款：</w:t>
      </w:r>
      <w:r>
        <w:rPr>
          <w:rFonts w:ascii="Microsoft JhengHei" w:cs="Microsoft JhengHei" w:eastAsia="Microsoft JhengHei" w:hAnsi="Microsoft JhengHei"/>
          <w:color w:val="333333"/>
          <w:sz w:val="22"/>
          <w:szCs w:val="22"/>
        </w:rPr>
        <w:t xml:space="preserve">前一階段款項未支付前，乙方得暫停後續開發工作，且不構成違約事由；因此所衍生之時程順延，由甲方負擔。</w:t>
      </w:r>
    </w:p>
    <w:p>
      <w:pPr>
        <w:keepNext/>
        <w:spacing w:before="360" w:after="160"/>
      </w:pPr>
      <w:r>
        <w:rPr>
          <w:rFonts w:ascii="Microsoft JhengHei" w:cs="Microsoft JhengHei" w:eastAsia="Microsoft JhengHei" w:hAnsi="Microsoft JhengHei"/>
          <w:b/>
          <w:bCs/>
          <w:color w:val="4A6359"/>
          <w:sz w:val="24"/>
          <w:szCs w:val="24"/>
        </w:rPr>
        <w:t xml:space="preserve">第 十三 條　</w:t>
      </w:r>
      <w:r>
        <w:rPr>
          <w:rFonts w:ascii="Microsoft JhengHei" w:cs="Microsoft JhengHei" w:eastAsia="Microsoft JhengHei" w:hAnsi="Microsoft JhengHei"/>
          <w:b/>
          <w:bCs/>
          <w:color w:val="4A6359"/>
          <w:sz w:val="24"/>
          <w:szCs w:val="24"/>
        </w:rPr>
        <w:t xml:space="preserve">爭議處理</w:t>
      </w:r>
    </w:p>
    <w:p>
      <w:pPr>
        <w:spacing w:before="80" w:after="80" w:line="360"/>
        <w:ind w:left="480" w:hanging="480"/>
      </w:pPr>
      <w:r>
        <w:rPr>
          <w:rFonts w:ascii="Microsoft JhengHei" w:cs="Microsoft JhengHei" w:eastAsia="Microsoft JhengHei" w:hAnsi="Microsoft JhengHei"/>
          <w:b/>
          <w:bCs/>
          <w:color w:val="222222"/>
          <w:sz w:val="22"/>
          <w:szCs w:val="22"/>
        </w:rPr>
        <w:t xml:space="preserve">一、</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333333"/>
          <w:sz w:val="22"/>
          <w:szCs w:val="22"/>
        </w:rPr>
        <w:t xml:space="preserve">雙方因本附錄之解釋或履行所生之爭議，應本誠信原則先行協商解決。</w:t>
      </w:r>
    </w:p>
    <w:p>
      <w:pPr>
        <w:spacing w:before="80" w:after="80" w:line="360"/>
        <w:ind w:left="480" w:hanging="480"/>
      </w:pPr>
      <w:r>
        <w:rPr>
          <w:rFonts w:ascii="Microsoft JhengHei" w:cs="Microsoft JhengHei" w:eastAsia="Microsoft JhengHei" w:hAnsi="Microsoft JhengHei"/>
          <w:b/>
          <w:bCs/>
          <w:color w:val="222222"/>
          <w:sz w:val="22"/>
          <w:szCs w:val="22"/>
        </w:rPr>
        <w:t xml:space="preserve">二、</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333333"/>
          <w:sz w:val="22"/>
          <w:szCs w:val="22"/>
        </w:rPr>
        <w:t xml:space="preserve">協商不成者，得提報雙方主管階層調處；仍未能解決者，依主合約之爭議處理條款辦理。</w:t>
      </w:r>
    </w:p>
    <w:p>
      <w:pPr>
        <w:keepNext/>
        <w:spacing w:before="360" w:after="160"/>
      </w:pPr>
      <w:r>
        <w:rPr>
          <w:rFonts w:ascii="Microsoft JhengHei" w:cs="Microsoft JhengHei" w:eastAsia="Microsoft JhengHei" w:hAnsi="Microsoft JhengHei"/>
          <w:b/>
          <w:bCs/>
          <w:color w:val="4A6359"/>
          <w:sz w:val="24"/>
          <w:szCs w:val="24"/>
        </w:rPr>
        <w:t xml:space="preserve">第 十四 條　</w:t>
      </w:r>
      <w:r>
        <w:rPr>
          <w:rFonts w:ascii="Microsoft JhengHei" w:cs="Microsoft JhengHei" w:eastAsia="Microsoft JhengHei" w:hAnsi="Microsoft JhengHei"/>
          <w:b/>
          <w:bCs/>
          <w:color w:val="4A6359"/>
          <w:sz w:val="24"/>
          <w:szCs w:val="24"/>
        </w:rPr>
        <w:t xml:space="preserve">附則</w:t>
      </w:r>
    </w:p>
    <w:p>
      <w:pPr>
        <w:spacing w:before="80" w:after="80" w:line="360"/>
        <w:ind w:left="480" w:hanging="480"/>
      </w:pPr>
      <w:r>
        <w:rPr>
          <w:rFonts w:ascii="Microsoft JhengHei" w:cs="Microsoft JhengHei" w:eastAsia="Microsoft JhengHei" w:hAnsi="Microsoft JhengHei"/>
          <w:b/>
          <w:bCs/>
          <w:color w:val="222222"/>
          <w:sz w:val="22"/>
          <w:szCs w:val="22"/>
        </w:rPr>
        <w:t xml:space="preserve">一、</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333333"/>
          <w:sz w:val="22"/>
          <w:szCs w:val="22"/>
        </w:rPr>
        <w:t xml:space="preserve">本附錄自雙方簽署之日起生效，並與主合約具同等法律效力。</w:t>
      </w:r>
    </w:p>
    <w:p>
      <w:pPr>
        <w:spacing w:before="80" w:after="80" w:line="360"/>
        <w:ind w:left="480" w:hanging="480"/>
      </w:pPr>
      <w:r>
        <w:rPr>
          <w:rFonts w:ascii="Microsoft JhengHei" w:cs="Microsoft JhengHei" w:eastAsia="Microsoft JhengHei" w:hAnsi="Microsoft JhengHei"/>
          <w:b/>
          <w:bCs/>
          <w:color w:val="222222"/>
          <w:sz w:val="22"/>
          <w:szCs w:val="22"/>
        </w:rPr>
        <w:t xml:space="preserve">二、</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333333"/>
          <w:sz w:val="22"/>
          <w:szCs w:val="22"/>
        </w:rPr>
        <w:t xml:space="preserve">本附錄與主合約條款若有衝突，以本附錄為準。</w:t>
      </w:r>
    </w:p>
    <w:p>
      <w:pPr>
        <w:spacing w:before="80" w:after="80" w:line="360"/>
        <w:ind w:left="480" w:hanging="480"/>
      </w:pPr>
      <w:r>
        <w:rPr>
          <w:rFonts w:ascii="Microsoft JhengHei" w:cs="Microsoft JhengHei" w:eastAsia="Microsoft JhengHei" w:hAnsi="Microsoft JhengHei"/>
          <w:b/>
          <w:bCs/>
          <w:color w:val="222222"/>
          <w:sz w:val="22"/>
          <w:szCs w:val="22"/>
        </w:rPr>
        <w:t xml:space="preserve">三、</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333333"/>
          <w:sz w:val="22"/>
          <w:szCs w:val="22"/>
        </w:rPr>
        <w:t xml:space="preserve">本附錄一式二份，雙方各執一份為憑。</w:t>
      </w:r>
    </w:p>
    <w:p>
      <w:pPr>
        <w:pBdr>
          <w:top w:val="double" w:color="4A6359" w:sz="12"/>
        </w:pBdr>
        <w:spacing w:before="600" w:after="120"/>
        <w:jc w:val="center"/>
      </w:pPr>
      <w:r>
        <w:t xml:space="preserve"/>
      </w:r>
    </w:p>
    <w:p>
      <w:pPr>
        <w:spacing w:before="240" w:after="240"/>
        <w:jc w:val="center"/>
      </w:pPr>
      <w:r>
        <w:rPr>
          <w:rFonts w:ascii="Microsoft JhengHei" w:cs="Microsoft JhengHei" w:eastAsia="Microsoft JhengHei" w:hAnsi="Microsoft JhengHei"/>
          <w:b/>
          <w:bCs/>
          <w:color w:val="4A6359"/>
          <w:sz w:val="26"/>
          <w:szCs w:val="26"/>
        </w:rPr>
        <w:t xml:space="preserve">雙　方　簽　署</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200"/>
          <w:left w:type="dxa" w:w="200"/>
          <w:bottom w:type="dxa" w:w="200"/>
          <w:right w:type="dxa" w:w="200"/>
        </w:tblCellMar>
      </w:tblPr>
      <w:tblGrid>
        <w:gridCol w:w="4680"/>
        <w:gridCol w:w="4680"/>
      </w:tblGrid>
      <w:tr>
        <w:tc>
          <w:tcPr>
            <w:tcW w:type="dxa" w:w="4680"/>
            <w:tcBorders>
              <w:top w:val="single" w:color="B8C4BE" w:sz="6"/>
              <w:left w:val="single" w:color="B8C4BE" w:sz="6"/>
              <w:bottom w:val="single" w:color="B8C4BE" w:sz="6"/>
              <w:right w:val="single" w:color="B8C4BE" w:sz="6"/>
            </w:tcBorders>
            <w:shd w:fill="E8EFEC" w:val="clear"/>
          </w:tcPr>
          <w:p>
            <w:pPr>
              <w:jc w:val="center"/>
            </w:pPr>
            <w:r>
              <w:rPr>
                <w:rFonts w:ascii="Microsoft JhengHei" w:cs="Microsoft JhengHei" w:eastAsia="Microsoft JhengHei" w:hAnsi="Microsoft JhengHei"/>
                <w:b/>
                <w:bCs/>
                <w:color w:val="4A6359"/>
                <w:sz w:val="22"/>
                <w:szCs w:val="22"/>
              </w:rPr>
              <w:t xml:space="preserve">甲方（委託方）</w:t>
            </w:r>
          </w:p>
        </w:tc>
        <w:tc>
          <w:tcPr>
            <w:tcW w:type="dxa" w:w="4680"/>
            <w:tcBorders>
              <w:top w:val="single" w:color="B8C4BE" w:sz="6"/>
              <w:left w:val="single" w:color="B8C4BE" w:sz="6"/>
              <w:bottom w:val="single" w:color="B8C4BE" w:sz="6"/>
              <w:right w:val="single" w:color="B8C4BE" w:sz="6"/>
            </w:tcBorders>
            <w:shd w:fill="E8EFEC" w:val="clear"/>
          </w:tcPr>
          <w:p>
            <w:pPr>
              <w:jc w:val="center"/>
            </w:pPr>
            <w:r>
              <w:rPr>
                <w:rFonts w:ascii="Microsoft JhengHei" w:cs="Microsoft JhengHei" w:eastAsia="Microsoft JhengHei" w:hAnsi="Microsoft JhengHei"/>
                <w:b/>
                <w:bCs/>
                <w:color w:val="4A6359"/>
                <w:sz w:val="22"/>
                <w:szCs w:val="22"/>
              </w:rPr>
              <w:t xml:space="preserve">乙方（受託方）</w:t>
            </w:r>
          </w:p>
        </w:tc>
      </w:tr>
      <w:tr>
        <w:tc>
          <w:tcPr>
            <w:tcW w:type="dxa" w:w="4680"/>
            <w:tcBorders>
              <w:top w:val="single" w:color="B8C4BE" w:sz="6"/>
              <w:left w:val="single" w:color="B8C4BE" w:sz="6"/>
              <w:bottom w:val="single" w:color="B8C4BE" w:sz="6"/>
              <w:right w:val="single" w:color="B8C4BE" w:sz="6"/>
            </w:tcBorders>
            <w:tcMar>
              <w:top w:type="dxa" w:w="200"/>
              <w:left w:type="dxa" w:w="200"/>
              <w:bottom w:type="dxa" w:w="200"/>
              <w:right w:type="dxa" w:w="200"/>
            </w:tcMar>
          </w:tcPr>
          <w:p>
            <w:pPr>
              <w:spacing w:before="60" w:after="80"/>
            </w:pPr>
            <w:r>
              <w:rPr>
                <w:rFonts w:ascii="Microsoft JhengHei" w:cs="Microsoft JhengHei" w:eastAsia="Microsoft JhengHei" w:hAnsi="Microsoft JhengHei"/>
                <w:color w:val="333333"/>
                <w:sz w:val="22"/>
                <w:szCs w:val="22"/>
              </w:rPr>
              <w:t xml:space="preserve">公司名稱：______________________</w:t>
            </w:r>
          </w:p>
          <w:p>
            <w:pPr>
              <w:spacing w:before="60" w:after="80"/>
            </w:pPr>
            <w:r>
              <w:rPr>
                <w:rFonts w:ascii="Microsoft JhengHei" w:cs="Microsoft JhengHei" w:eastAsia="Microsoft JhengHei" w:hAnsi="Microsoft JhengHei"/>
                <w:color w:val="333333"/>
                <w:sz w:val="22"/>
                <w:szCs w:val="22"/>
              </w:rPr>
              <w:t xml:space="preserve">統一編號：______________________</w:t>
            </w:r>
          </w:p>
          <w:p>
            <w:pPr>
              <w:spacing w:before="60" w:after="80"/>
            </w:pPr>
            <w:r>
              <w:rPr>
                <w:rFonts w:ascii="Microsoft JhengHei" w:cs="Microsoft JhengHei" w:eastAsia="Microsoft JhengHei" w:hAnsi="Microsoft JhengHei"/>
                <w:color w:val="333333"/>
                <w:sz w:val="22"/>
                <w:szCs w:val="22"/>
              </w:rPr>
              <w:t xml:space="preserve">代表人：________________________</w:t>
            </w:r>
          </w:p>
          <w:p>
            <w:pPr>
              <w:spacing w:before="60" w:after="80"/>
            </w:pPr>
            <w:r>
              <w:rPr>
                <w:rFonts w:ascii="Microsoft JhengHei" w:cs="Microsoft JhengHei" w:eastAsia="Microsoft JhengHei" w:hAnsi="Microsoft JhengHei"/>
                <w:color w:val="333333"/>
                <w:sz w:val="22"/>
                <w:szCs w:val="22"/>
              </w:rPr>
              <w:t xml:space="preserve">地　址：________________________</w:t>
            </w:r>
          </w:p>
          <w:p>
            <w:pPr>
              <w:spacing w:before="60" w:after="80"/>
            </w:pPr>
            <w:r>
              <w:rPr>
                <w:rFonts w:ascii="Microsoft JhengHei" w:cs="Microsoft JhengHei" w:eastAsia="Microsoft JhengHei" w:hAnsi="Microsoft JhengHei"/>
                <w:color w:val="333333"/>
                <w:sz w:val="22"/>
                <w:szCs w:val="22"/>
              </w:rPr>
              <w:t xml:space="preserve">聯絡人：________________________</w:t>
            </w:r>
          </w:p>
          <w:p>
            <w:pPr>
              <w:spacing w:before="60" w:after="80"/>
            </w:pPr>
            <w:r>
              <w:rPr>
                <w:rFonts w:ascii="Microsoft JhengHei" w:cs="Microsoft JhengHei" w:eastAsia="Microsoft JhengHei" w:hAnsi="Microsoft JhengHei"/>
                <w:color w:val="333333"/>
                <w:sz w:val="22"/>
                <w:szCs w:val="22"/>
              </w:rPr>
              <w:t xml:space="preserve">電　話：________________________</w:t>
            </w:r>
          </w:p>
          <w:p>
            <w:pPr>
              <w:spacing w:before="200" w:after="60"/>
            </w:pPr>
            <w:r>
              <w:rPr>
                <w:rFonts w:ascii="Microsoft JhengHei" w:cs="Microsoft JhengHei" w:eastAsia="Microsoft JhengHei" w:hAnsi="Microsoft JhengHei"/>
                <w:color w:val="333333"/>
                <w:sz w:val="22"/>
                <w:szCs w:val="22"/>
              </w:rPr>
              <w:t xml:space="preserve">簽章：</w:t>
            </w:r>
          </w:p>
          <w:p>
            <w:pPr>
              <w:spacing w:before="60" w:after="60"/>
            </w:pPr>
            <w:r>
              <w:rPr>
                <w:rFonts w:ascii="Microsoft JhengHei" w:cs="Microsoft JhengHei" w:eastAsia="Microsoft JhengHei" w:hAnsi="Microsoft JhengHei"/>
                <w:color w:val="333333"/>
                <w:sz w:val="22"/>
                <w:szCs w:val="22"/>
              </w:rPr>
              <w:t xml:space="preserve">　</w:t>
            </w:r>
          </w:p>
          <w:p>
            <w:pPr>
              <w:spacing w:before="60" w:after="60"/>
            </w:pPr>
            <w:r>
              <w:rPr>
                <w:rFonts w:ascii="Microsoft JhengHei" w:cs="Microsoft JhengHei" w:eastAsia="Microsoft JhengHei" w:hAnsi="Microsoft JhengHei"/>
                <w:color w:val="333333"/>
                <w:sz w:val="22"/>
                <w:szCs w:val="22"/>
              </w:rPr>
              <w:t xml:space="preserve">　</w:t>
            </w:r>
          </w:p>
          <w:p>
            <w:pPr>
              <w:spacing w:before="200" w:after="60"/>
            </w:pPr>
            <w:r>
              <w:rPr>
                <w:rFonts w:ascii="Microsoft JhengHei" w:cs="Microsoft JhengHei" w:eastAsia="Microsoft JhengHei" w:hAnsi="Microsoft JhengHei"/>
                <w:color w:val="333333"/>
                <w:sz w:val="22"/>
                <w:szCs w:val="22"/>
              </w:rPr>
              <w:t xml:space="preserve">日期：______ 年 ___ 月 ___ 日</w:t>
            </w:r>
          </w:p>
        </w:tc>
        <w:tc>
          <w:tcPr>
            <w:tcW w:type="dxa" w:w="4680"/>
            <w:tcBorders>
              <w:top w:val="single" w:color="B8C4BE" w:sz="6"/>
              <w:left w:val="single" w:color="B8C4BE" w:sz="6"/>
              <w:bottom w:val="single" w:color="B8C4BE" w:sz="6"/>
              <w:right w:val="single" w:color="B8C4BE" w:sz="6"/>
            </w:tcBorders>
            <w:tcMar>
              <w:top w:type="dxa" w:w="200"/>
              <w:left w:type="dxa" w:w="200"/>
              <w:bottom w:type="dxa" w:w="200"/>
              <w:right w:type="dxa" w:w="200"/>
            </w:tcMar>
          </w:tcPr>
          <w:p>
            <w:pPr>
              <w:spacing w:before="60" w:after="80"/>
            </w:pPr>
            <w:r>
              <w:rPr>
                <w:rFonts w:ascii="Microsoft JhengHei" w:cs="Microsoft JhengHei" w:eastAsia="Microsoft JhengHei" w:hAnsi="Microsoft JhengHei"/>
                <w:color w:val="333333"/>
                <w:sz w:val="22"/>
                <w:szCs w:val="22"/>
              </w:rPr>
              <w:t xml:space="preserve">公司名稱：______________________</w:t>
            </w:r>
          </w:p>
          <w:p>
            <w:pPr>
              <w:spacing w:before="60" w:after="80"/>
            </w:pPr>
            <w:r>
              <w:rPr>
                <w:rFonts w:ascii="Microsoft JhengHei" w:cs="Microsoft JhengHei" w:eastAsia="Microsoft JhengHei" w:hAnsi="Microsoft JhengHei"/>
                <w:color w:val="333333"/>
                <w:sz w:val="22"/>
                <w:szCs w:val="22"/>
              </w:rPr>
              <w:t xml:space="preserve">統一編號：______________________</w:t>
            </w:r>
          </w:p>
          <w:p>
            <w:pPr>
              <w:spacing w:before="60" w:after="80"/>
            </w:pPr>
            <w:r>
              <w:rPr>
                <w:rFonts w:ascii="Microsoft JhengHei" w:cs="Microsoft JhengHei" w:eastAsia="Microsoft JhengHei" w:hAnsi="Microsoft JhengHei"/>
                <w:color w:val="333333"/>
                <w:sz w:val="22"/>
                <w:szCs w:val="22"/>
              </w:rPr>
              <w:t xml:space="preserve">代表人：________________________</w:t>
            </w:r>
          </w:p>
          <w:p>
            <w:pPr>
              <w:spacing w:before="60" w:after="80"/>
            </w:pPr>
            <w:r>
              <w:rPr>
                <w:rFonts w:ascii="Microsoft JhengHei" w:cs="Microsoft JhengHei" w:eastAsia="Microsoft JhengHei" w:hAnsi="Microsoft JhengHei"/>
                <w:color w:val="333333"/>
                <w:sz w:val="22"/>
                <w:szCs w:val="22"/>
              </w:rPr>
              <w:t xml:space="preserve">地　址：________________________</w:t>
            </w:r>
          </w:p>
          <w:p>
            <w:pPr>
              <w:spacing w:before="60" w:after="80"/>
            </w:pPr>
            <w:r>
              <w:rPr>
                <w:rFonts w:ascii="Microsoft JhengHei" w:cs="Microsoft JhengHei" w:eastAsia="Microsoft JhengHei" w:hAnsi="Microsoft JhengHei"/>
                <w:color w:val="333333"/>
                <w:sz w:val="22"/>
                <w:szCs w:val="22"/>
              </w:rPr>
              <w:t xml:space="preserve">聯絡人：________________________</w:t>
            </w:r>
          </w:p>
          <w:p>
            <w:pPr>
              <w:spacing w:before="60" w:after="80"/>
            </w:pPr>
            <w:r>
              <w:rPr>
                <w:rFonts w:ascii="Microsoft JhengHei" w:cs="Microsoft JhengHei" w:eastAsia="Microsoft JhengHei" w:hAnsi="Microsoft JhengHei"/>
                <w:color w:val="333333"/>
                <w:sz w:val="22"/>
                <w:szCs w:val="22"/>
              </w:rPr>
              <w:t xml:space="preserve">電　話：________________________</w:t>
            </w:r>
          </w:p>
          <w:p>
            <w:pPr>
              <w:spacing w:before="200" w:after="60"/>
            </w:pPr>
            <w:r>
              <w:rPr>
                <w:rFonts w:ascii="Microsoft JhengHei" w:cs="Microsoft JhengHei" w:eastAsia="Microsoft JhengHei" w:hAnsi="Microsoft JhengHei"/>
                <w:color w:val="333333"/>
                <w:sz w:val="22"/>
                <w:szCs w:val="22"/>
              </w:rPr>
              <w:t xml:space="preserve">簽章：</w:t>
            </w:r>
          </w:p>
          <w:p>
            <w:pPr>
              <w:spacing w:before="60" w:after="60"/>
            </w:pPr>
            <w:r>
              <w:rPr>
                <w:rFonts w:ascii="Microsoft JhengHei" w:cs="Microsoft JhengHei" w:eastAsia="Microsoft JhengHei" w:hAnsi="Microsoft JhengHei"/>
                <w:color w:val="333333"/>
                <w:sz w:val="22"/>
                <w:szCs w:val="22"/>
              </w:rPr>
              <w:t xml:space="preserve">　</w:t>
            </w:r>
          </w:p>
          <w:p>
            <w:pPr>
              <w:spacing w:before="60" w:after="60"/>
            </w:pPr>
            <w:r>
              <w:rPr>
                <w:rFonts w:ascii="Microsoft JhengHei" w:cs="Microsoft JhengHei" w:eastAsia="Microsoft JhengHei" w:hAnsi="Microsoft JhengHei"/>
                <w:color w:val="333333"/>
                <w:sz w:val="22"/>
                <w:szCs w:val="22"/>
              </w:rPr>
              <w:t xml:space="preserve">　</w:t>
            </w:r>
          </w:p>
          <w:p>
            <w:pPr>
              <w:spacing w:before="200" w:after="60"/>
            </w:pPr>
            <w:r>
              <w:rPr>
                <w:rFonts w:ascii="Microsoft JhengHei" w:cs="Microsoft JhengHei" w:eastAsia="Microsoft JhengHei" w:hAnsi="Microsoft JhengHei"/>
                <w:color w:val="333333"/>
                <w:sz w:val="22"/>
                <w:szCs w:val="22"/>
              </w:rPr>
              <w:t xml:space="preserve">日期：______ 年 ___ 月 ___ 日</w:t>
            </w:r>
          </w:p>
        </w:tc>
      </w:tr>
    </w:tbl>
    <w:p>
      <w:pPr>
        <w:spacing w:before="360" w:after="0"/>
        <w:jc w:val="center"/>
      </w:pPr>
      <w:r>
        <w:rPr>
          <w:rFonts w:ascii="Microsoft JhengHei" w:cs="Microsoft JhengHei" w:eastAsia="Microsoft JhengHei" w:hAnsi="Microsoft JhengHei"/>
          <w:i/>
          <w:iCs/>
          <w:color w:val="6B6B6B"/>
          <w:sz w:val="18"/>
          <w:szCs w:val="18"/>
        </w:rPr>
        <w:t xml:space="preserve">— 本附錄共 14 條，全文終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6B6B6B"/>
        <w:sz w:val="18"/>
        <w:szCs w:val="18"/>
      </w:rPr>
      <w:t xml:space="preserve">— 第 </w:t>
    </w:r>
    <w:r>
      <w:rPr>
        <w:rFonts w:ascii="Microsoft JhengHei" w:cs="Microsoft JhengHei" w:eastAsia="Microsoft JhengHei" w:hAnsi="Microsoft JhengHei"/>
        <w:color w:val="6B6B6B"/>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6B6B6B"/>
        <w:sz w:val="18"/>
        <w:szCs w:val="18"/>
      </w:rPr>
      <w:t xml:space="preserve"> 頁，共 </w:t>
    </w:r>
    <w:r>
      <w:rPr>
        <w:rFonts w:ascii="Microsoft JhengHei" w:cs="Microsoft JhengHei" w:eastAsia="Microsoft JhengHei" w:hAnsi="Microsoft JhengHei"/>
        <w:color w:val="6B6B6B"/>
        <w:sz w:val="18"/>
        <w:szCs w:val="18"/>
      </w:rPr>
      <w:fldChar w:fldCharType="begin"/>
      <w:instrText xml:space="preserve">NUMPAGES</w:instrText>
      <w:fldChar w:fldCharType="separate"/>
      <w:fldChar w:fldCharType="end"/>
    </w:r>
    <w:r>
      <w:rPr>
        <w:rFonts w:ascii="Microsoft JhengHei" w:cs="Microsoft JhengHei" w:eastAsia="Microsoft JhengHei" w:hAnsi="Microsoft JhengHei"/>
        <w:color w:val="6B6B6B"/>
        <w:sz w:val="18"/>
        <w:szCs w:val="18"/>
      </w:rPr>
      <w:t xml:space="preserve"> 頁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JhengHei" w:cs="Microsoft JhengHei" w:eastAsia="Microsoft JhengHei" w:hAnsi="Microsoft JhengHei"/>
        <w:color w:val="6B6B6B"/>
        <w:sz w:val="18"/>
        <w:szCs w:val="18"/>
      </w:rPr>
      <w:t xml:space="preserve">軟體開發合約附錄 B — 驗收與付款條款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20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軟體開發合約附錄 B — 驗收與付款條款</dc:title>
  <dc:creator>Bombus 開發團隊</dc:creator>
  <cp:lastModifiedBy>Un-named</cp:lastModifiedBy>
  <cp:revision>1</cp:revision>
  <dcterms:created xsi:type="dcterms:W3CDTF">2026-04-07T17:14:10.897Z</dcterms:created>
  <dcterms:modified xsi:type="dcterms:W3CDTF">2026-04-07T17:14:10.898Z</dcterms:modified>
</cp:coreProperties>
</file>

<file path=docProps/custom.xml><?xml version="1.0" encoding="utf-8"?>
<Properties xmlns="http://schemas.openxmlformats.org/officeDocument/2006/custom-properties" xmlns:vt="http://schemas.openxmlformats.org/officeDocument/2006/docPropsVTypes"/>
</file>