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Proportion Hypothesis Testing - Simulation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Random Proportions (Group A)</w:t>
            </w:r>
          </w:p>
        </w:tc>
        <w:tc>
          <w:p>
            <w:r>
              <w:t xml:space="preserve">0.46</w:t>
            </w:r>
          </w:p>
        </w:tc>
      </w:tr>
      <w:tr>
        <w:tc>
          <w:p>
            <w:r>
              <w:t xml:space="preserve">Random Proportions (Group B)</w:t>
            </w:r>
          </w:p>
        </w:tc>
        <w:tc>
          <w:p>
            <w:r>
              <w:t xml:space="preserve">0.4</w:t>
            </w:r>
          </w:p>
        </w:tc>
      </w:tr>
      <w:tr>
        <w:tc>
          <w:p>
            <w:r>
              <w:t xml:space="preserve">Difference of Proportions</w:t>
            </w:r>
          </w:p>
        </w:tc>
        <w:tc>
          <w:p>
            <w:r>
              <w:t xml:space="preserve">0.12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6817050d77a1aa45c1b362cb60123830d0440ce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2025-10-29T04:35:48.087Z</dcterms:created>
  <dcterms:modified xsi:type="dcterms:W3CDTF">2025-10-29T04:35:48.087Z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