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lineRule="auto"/>
        <w:contextualSpacing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Ciclo 2 Proyecto AngularJS2Angular5</w:t>
      </w:r>
    </w:p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16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Objetivo: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Actualmente existen varias aplicaciones web que usan AngularJS para sus vistas. Al tener aplicaciones con muchas vistas y controladores,y la poca compatibilidad entre AngularJs y Angular5, no hay forma directa de hacer la actualización o modernización de las vistas, y casi que se requiere hacer de 0, creando gran cantidad de archivos y módulos que pueden ser similares. 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firstLine="0"/>
        <w:contextualSpacing w:val="0"/>
        <w:jc w:val="both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Por lo que se quiere con este proyecto, es que a partir de vistas de AngularJS definidas con un modelo se pueda generar código en Angular5.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16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Entradas del generador: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Archivos de controladores, servicios y templates de un proyecto de AngularJS, que sigue el estándar de orden de archivos de la documentación de AngularJS.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16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Salidas del generador: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Proyecto de Angular5 que tenga las mismas funcionalidades del proyecto de AngularJS de entrada.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160" w:right="220" w:hanging="360"/>
        <w:contextualSpacing w:val="1"/>
        <w:rPr/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Vistas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Casos de uso: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</w:rPr>
        <w:drawing>
          <wp:inline distB="114300" distT="114300" distL="114300" distR="114300">
            <wp:extent cx="4319588" cy="278444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2784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Clase: 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</w:rPr>
        <w:drawing>
          <wp:inline distB="114300" distT="114300" distL="114300" distR="114300">
            <wp:extent cx="5943600" cy="2768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Desarrollo: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Un ejemplo de código generador por el generador puede ser el siguiente, los archivos dentro de la carpeta src, la carpeta app, y los archivos base que estarán dentro de app. Por cada componente definido se hará una carpeta que contiene sus 4 archivos correspondientes. Adicionalmente se creará la carpeta enviroments que contiene variables comunes dentro de proyectos angular (normalmente del sistema) y el archivo package.json que define los módulos necesarios de angular para la aplicación. Este archivo se encontraria al mismo nivel de src.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right="220"/>
        <w:contextualSpacing w:val="0"/>
        <w:jc w:val="center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</w:rPr>
        <w:drawing>
          <wp:inline distB="114300" distT="114300" distL="114300" distR="114300">
            <wp:extent cx="3286125" cy="48768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rPr>
          <w:rFonts w:ascii="Trebuchet MS" w:cs="Trebuchet MS" w:eastAsia="Trebuchet MS" w:hAnsi="Trebuchet M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hanging="360"/>
        <w:contextualSpacing w:val="1"/>
        <w:rPr>
          <w:rFonts w:ascii="Trebuchet MS" w:cs="Trebuchet MS" w:eastAsia="Trebuchet MS" w:hAnsi="Trebuchet MS"/>
          <w:b w:val="1"/>
          <w:sz w:val="24"/>
          <w:szCs w:val="24"/>
          <w:u w:val="no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Cadena de transformación: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720" w:right="220" w:firstLine="0"/>
        <w:contextualSpacing w:val="0"/>
        <w:jc w:val="center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ab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paragraph">
              <wp:posOffset>180975</wp:posOffset>
            </wp:positionV>
            <wp:extent cx="5943600" cy="2603500"/>
            <wp:effectExtent b="0" l="0" r="0" t="0"/>
            <wp:wrapTopAndBottom distB="114300" distT="11430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16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Requerimientos de calidad: 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460" w:before="220" w:lineRule="auto"/>
        <w:ind w:left="144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Mantenibilidad: </w:t>
      </w: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El código resultante del proyecto será mantenible, porque se crea a partir de un modelo bien definido, lo que permitirá que a futuro si se quiere cambiar el código a otro lenguaje se apliquen cadenas de transformación de forma fácil.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left="1160" w:right="220" w:hanging="360"/>
        <w:contextualSpacing w:val="1"/>
        <w:rPr>
          <w:b w:val="1"/>
        </w:rPr>
      </w:pPr>
      <w:r w:rsidDel="00000000" w:rsidR="00000000" w:rsidRPr="00000000">
        <w:rPr>
          <w:rFonts w:ascii="Trebuchet MS" w:cs="Trebuchet MS" w:eastAsia="Trebuchet MS" w:hAnsi="Trebuchet MS"/>
          <w:b w:val="1"/>
          <w:sz w:val="24"/>
          <w:szCs w:val="24"/>
          <w:rtl w:val="0"/>
        </w:rPr>
        <w:t xml:space="preserve">Tiempo invertido en este ciclo: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220" w:lineRule="auto"/>
        <w:ind w:right="220"/>
        <w:contextualSpacing w:val="0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sz w:val="24"/>
          <w:szCs w:val="24"/>
          <w:rtl w:val="0"/>
        </w:rPr>
        <w:t xml:space="preserve">Para este ciclo fueron invertidas 10 horas en total, 3.33 por cada uno de los ingenieros involucrados.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Trebuchet MS" w:cs="Trebuchet MS" w:eastAsia="Trebuchet MS" w:hAnsi="Trebuchet MS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