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双出口网络配置实施步骤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color w:val="2E75B6"/>
          <w:sz w:val="24"/>
          <w:szCs w:val="24"/>
        </w:rPr>
        <w:t xml:space="preserve">基于 192.168.254.0/24 网段</w:t>
      </w:r>
    </w:p>
    <w:p>
      <w:pPr>
        <w:spacing w:after="360" w:before="60"/>
        <w:jc w:val="center"/>
      </w:pPr>
      <w:r>
        <w:rPr>
          <w:rFonts w:ascii="Microsoft YaHei" w:cs="Microsoft YaHei" w:eastAsia="Microsoft YaHei" w:hAnsi="Microsoft YaHei"/>
          <w:color w:val="7F7F7F"/>
          <w:sz w:val="20"/>
          <w:szCs w:val="20"/>
        </w:rPr>
        <w:t xml:space="preserve">2026-06-03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一、规划概述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本文档描述基于 192.168.254.0/24 网段，配置双出口（双 ISP 链路）策略路由的实施步骤，实现流量负载分担或主备切换。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1.1 网络拓扑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IP 地址</w:t>
            </w:r>
          </w:p>
        </w:tc>
        <w:tc>
          <w:tcPr>
            <w:tcW w:type="dxa" w:w="2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路由器 LAN 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eth0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192.168.254.1/24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内网网关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ISP1 出口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eth1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运营商分配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主链路（电信/联通）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ISP2 出口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eth2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运营商分配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备链路/第二出口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内网终端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192.168.254.2 ~ .253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DHCP 或静态分配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1.2 双出口模式说明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策略路由（按源IP/目的IP）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不同流量走不同出口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多业务分流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主备（Failover）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主链路故障自动切换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高可用要求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负载均衡（ECMP）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流量哈希分发两条链路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带宽叠加</w:t>
            </w:r>
          </w:p>
        </w:tc>
      </w:tr>
    </w:tbl>
    <w:p>
      <w:pPr>
        <w:pBdr>
          <w:left w:val="single" w:color="FFC000" w:sz="6" w:space="8"/>
        </w:pBdr>
        <w:spacing w:after="60" w:before="60"/>
        <w:ind w:left="360"/>
      </w:pPr>
      <w:r>
        <w:rPr>
          <w:rFonts w:ascii="Microsoft YaHei" w:cs="Microsoft YaHei" w:eastAsia="Microsoft YaHei" w:hAnsi="Microsoft YaHei"/>
          <w:color w:val="7F6000"/>
          <w:sz w:val="20"/>
          <w:szCs w:val="20"/>
        </w:rPr>
        <w:t xml:space="preserve">⚠ 本文档以「策略路由 + 主备切换」模式为例进行配置。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二、实施前准备</w:t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2.1 信息收集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确认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ISP1 信息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 / 子网掩码 / 网关 / DNS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ISP2 信息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 / 子网掩码 / 网关 / DNS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内网网段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192.168.254.0/24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路由器型号 / 系统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确认支持策略路由和多表路由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现有路由配置备份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导出当前路由表和防火墙规则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2.2 备份现有配置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登录路由器，导出当前配置文件（备份）。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记录现有路由表：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route show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记录现有 iptables 规则：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iptables-save &gt; /backup/iptables_backup.txt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三、基础 IP 配置</w:t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3.1 配置 LAN 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 LAN 口 IP（内网网关）：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addr add 192.168.254.1/24 dev eth0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link set eth0 up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3.2 配置两条 WAN 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 ISP1 出口（以示例 IP 为例）：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addr add &lt;ISP1_IP&gt;/&lt;MASK&gt; dev eth1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link set eth1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 ISP2 出口：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addr add &lt;ISP2_IP&gt;/&lt;MASK&gt; dev eth2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link set eth2 up</w:t>
      </w:r>
    </w:p>
    <w:p>
      <w:pPr>
        <w:pBdr>
          <w:left w:val="single" w:color="FFC000" w:sz="6" w:space="8"/>
        </w:pBdr>
        <w:spacing w:after="60" w:before="60"/>
        <w:ind w:left="360"/>
      </w:pPr>
      <w:r>
        <w:rPr>
          <w:rFonts w:ascii="Microsoft YaHei" w:cs="Microsoft YaHei" w:eastAsia="Microsoft YaHei" w:hAnsi="Microsoft YaHei"/>
          <w:color w:val="7F6000"/>
          <w:sz w:val="20"/>
          <w:szCs w:val="20"/>
        </w:rPr>
        <w:t xml:space="preserve">⚠ 实际 IP 地址请替换为运营商分配的真实参数。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3.3 配置 DHCP（内网分发）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DHCP 服务中指定内网网段参数：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子网：192.168.254.0/24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网关：192.168.254.1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DNS：运营商 DNS 或内部 DNS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地址池：192.168.254.100 ~ 192.168.254.200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四、策略路由配置</w:t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4.1 创建独立路由表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/etc/iproute2/rt_tables 中追加两张路由表：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echo '200 isp1' &gt;&gt; /etc/iproute2/rt_tables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echo '201 isp2' &gt;&gt; /etc/iproute2/rt_tables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4.2 填充路由表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ISP1 路由表配置默认路由：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route add default via &lt;ISP1_GW&gt; dev eth1 table isp1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route add 192.168.254.0/24 dev eth0 table isp1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ISP2 路由表配置默认路由：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route add default via &lt;ISP2_GW&gt; dev eth2 table isp2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route add 192.168.254.0/24 dev eth0 table isp2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4.3 配置策略路由规则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来自 eth1 的回程流量走 ISP1 表：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rule add from &lt;ISP1_IP&gt; table isp1 priority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来自 eth2 的回程流量走 ISP2 表：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rule add from &lt;ISP2_IP&gt; table isp2 priority 101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（可选）特定内网 IP 强制走 ISP2：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rule add from 192.168.254.100 table isp2 priority 50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4.4 配置主路由表默认出口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主链路走 ISP1，设置 metric 低于 ISP2：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route add default via &lt;ISP1_GW&gt; dev eth1 metric 100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 route add default via &lt;ISP2_GW&gt; dev eth2 metric 200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五、NAT 配置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内网 192.168.254.0/24 访问公网需要在两个出口做 MASQUERADE：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iptables -t nat -A POSTROUTING -o eth1 -s 192.168.254.0/24 -j MASQUERADE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iptables -t nat -A POSTROUTING -o eth2 -s 192.168.254.0/24 -j MASQUERADE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开启 IP 转发：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echo 'net.ipv4.ip_forward=1' &gt;&gt; /etc/sysctl.conf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sysctl -p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六、主备切换（Failover）配置</w:t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6.1 使用 ping 检测链路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推荐使用 keepalived 或自定义脚本进行健康检查，示例脚本逻辑：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 10 秒 ping ISP1 网关一次，连续 3 次失败则判定故障。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故障时删除 ISP1 默认路由，ISP2 自动接管（metric 200 晋升）。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ISP1 恢复后重新加入路由表，metric 100 重新生效。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6.2 简易检测脚本（参考）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#!/bin/bash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ping -c 3 -W 2 &lt;ISP1_GW&gt; &gt; /dev/null 2&gt;&amp;1 ||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ip route del default via &lt;ISP1_GW&gt; dev eth1</w:t>
      </w:r>
    </w:p>
    <w:p>
      <w:pPr>
        <w:pBdr>
          <w:left w:val="single" w:color="FFC000" w:sz="6" w:space="8"/>
        </w:pBdr>
        <w:spacing w:after="60" w:before="60"/>
        <w:ind w:left="360"/>
      </w:pPr>
      <w:r>
        <w:rPr>
          <w:rFonts w:ascii="Microsoft YaHei" w:cs="Microsoft YaHei" w:eastAsia="Microsoft YaHei" w:hAnsi="Microsoft YaHei"/>
          <w:color w:val="7F6000"/>
          <w:sz w:val="20"/>
          <w:szCs w:val="20"/>
        </w:rPr>
        <w:t xml:space="preserve">⚠ 生产环境建议使用 keepalived + track_interface 替代手动脚本。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七、验证测试</w:t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7.1 基础连通性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期望结果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LAN 口连通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ping 192.168.254.1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正常响应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ISP1 出口连通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ping &lt;ISP1_GW&gt;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正常响应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ISP2 出口连通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ping &lt;ISP2_GW&gt;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正常响应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内网访问公网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curl -s ifconfig.me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ISP1 公网 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策略路由验证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 route get 8.8.8.8 from 192.168.254.100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走 isp2 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Microsoft YaHei" w:cs="Microsoft YaHei" w:eastAsia="Microsoft YaHei" w:hAnsi="Microsoft YaHei"/>
          <w:b/>
          <w:bCs/>
          <w:color w:val="2F5496"/>
          <w:sz w:val="24"/>
          <w:szCs w:val="24"/>
        </w:rPr>
        <w:t xml:space="preserve">7.2 切换验证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手动断开 ISP1 链路或删除 ISP1 默认路由。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验证内网访问公网是否切换至 ISP2 出口（curl ifconfig.me 返回 ISP2 IP）。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恢复 ISP1 链路，验证是否自动切回主路由。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八、配置持久化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以上 ip route / ip rule 命令重启后失效，需持久化：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Debian/Ubuntu：写入 /etc/network/interfaces 或 /etc/netplan/*.yaml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CentOS/RHEL：写入 /etc/sysconfig/network-scripts/route-eth*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通用方式：写入 /etc/rc.local 或 systemd service 单元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iptables 规则：使用 iptables-persistent 或 firewalld 持久化</w:t>
      </w:r>
    </w:p>
    <w:p>
      <w:pPr>
        <w:pBdr>
          <w:left w:val="single" w:color="FFC000" w:sz="6" w:space="8"/>
        </w:pBdr>
        <w:spacing w:after="60" w:before="60"/>
        <w:ind w:left="360"/>
      </w:pPr>
      <w:r>
        <w:rPr>
          <w:rFonts w:ascii="Microsoft YaHei" w:cs="Microsoft YaHei" w:eastAsia="Microsoft YaHei" w:hAnsi="Microsoft YaHei"/>
          <w:color w:val="7F6000"/>
          <w:sz w:val="20"/>
          <w:szCs w:val="20"/>
        </w:rPr>
        <w:t xml:space="preserve">⚠ 强烈建议将所有配置写入版本控制（git），并在变更后立即备份。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九、风险与回滚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5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配置错误导致断网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提前准备带外管理（BMC/串口），保留旧配置备份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路由表冲突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 ip rule show 优先级，确保无重叠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NAT 失效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 iptables -t nat -L -n 和 ip_forward 开关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主备切换不稳定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增加检测间隔和失败阈值，避免抖动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回滚步骤：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恢复 iptables 备份：ip route flush table isp1 &amp;&amp; ip route flush table isp2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删除策略规则：ip rule flush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恢复默认路由：按备份重新写入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恢复 iptables：iptables-restore &lt; /backup/iptables_backup.txt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附录：常用命令速查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 route show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查看主路由表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 route show table isp1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 isp1 路由表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 rule show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查看策略路由规则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 route get 8.8.8.8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测试数据包走哪条路由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iptables -t nat -L -n -v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 NAT 规则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traceroute -s 192.168.254.100 8.8.8.8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追踪指定源 IP 出口路径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双出口网络配置实施步骤文档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	192.168.254.0/24 网段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icrosoft YaHei" w:cs="Microsoft YaHei" w:eastAsia="Microsoft YaHei" w:hAnsi="Microsoft YaHe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2026-06-03T03:54:25.215Z</dcterms:created>
  <dcterms:modified xsi:type="dcterms:W3CDTF">2026-06-03T03:54:25.216Z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