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B09B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wly_lt会议-20260507</w:t>
      </w:r>
      <w:bookmarkStart w:id="3" w:name="_GoBack"/>
      <w:bookmarkEnd w:id="3"/>
    </w:p>
    <w:p w14:paraId="4EF91FD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问题：</w:t>
      </w:r>
      <w:bookmarkEnd w:id="0"/>
    </w:p>
    <w:p w14:paraId="02B19E5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自动测试开始时，电机运行必现异常(手动和串口控制正常)，分析发现编码器读取异常，原因可能为软件bug导致中断异常或者信号干扰，待进一步分析;</w:t>
      </w:r>
    </w:p>
    <w:p w14:paraId="3751FDE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位置环运行偶现跑飞现象，原因可能与编码器异常相关，待分析;</w:t>
      </w:r>
    </w:p>
    <w:p w14:paraId="3BBAD26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电机最高扭矩跑不到额定值，待分析;</w:t>
      </w:r>
    </w:p>
    <w:p w14:paraId="67C1B89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重启后，电机偶现运行异常，需重新校准恢复，排除flash数据异常，待进一步分析;</w:t>
      </w:r>
    </w:p>
    <w:p w14:paraId="51D1DF3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位置pp模式下，电机运行不平顺，需调参;</w:t>
      </w:r>
    </w:p>
    <w:p w14:paraId="72EFD9A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速度环运行，指令阶跃大时，续流二极管击穿短路，待实现加速度控制功能;</w:t>
      </w:r>
    </w:p>
    <w:p w14:paraId="1B1A38A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电压电流和温度等保护功能，待优化，避免自动化测试时3.3v未断电，48v正常关闭跌落的场景报故障;</w:t>
      </w:r>
    </w:p>
    <w:p w14:paraId="6978F952">
      <w:pPr>
        <w:spacing w:before="120" w:after="120" w:line="288" w:lineRule="auto"/>
        <w:ind w:left="0"/>
        <w:jc w:val="left"/>
      </w:pPr>
    </w:p>
    <w:p w14:paraId="1F7F328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测功机参数配置异常、测功机报错、曲线显示等问题已现场沟通沃雷;</w:t>
      </w:r>
    </w:p>
    <w:p w14:paraId="2F8310E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测功机部分自动化测试项运行流程阻塞，待确认是测功机异常还是电机异常;</w:t>
      </w:r>
    </w:p>
    <w:p w14:paraId="7EF38208">
      <w:pPr>
        <w:spacing w:before="120" w:after="120" w:line="288" w:lineRule="auto"/>
        <w:ind w:left="0"/>
        <w:jc w:val="left"/>
      </w:pPr>
    </w:p>
    <w:p w14:paraId="2D9F7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目前平台问题比较多，但分析后基本判定都为软件问题，无硬件风险；</w:t>
      </w:r>
    </w:p>
    <w:p w14:paraId="3AD5D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目前开发人员中途接手当前平台的代码，代码未稳定、维护难度高；</w:t>
      </w:r>
    </w:p>
    <w:p w14:paraId="402AFF8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解决方案：</w:t>
      </w:r>
      <w:bookmarkEnd w:id="1"/>
    </w:p>
    <w:p w14:paraId="63BF1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当前LT有一套稳定的驱动代码，与当前平台不一致，现正在进行移植，可快速实现功能，然后进行参数调试、验证；</w:t>
      </w:r>
    </w:p>
    <w:p w14:paraId="210E1B2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当前进度：</w:t>
      </w:r>
      <w:bookmarkEnd w:id="2"/>
    </w:p>
    <w:p w14:paraId="1CB521B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62D256"/>
        </w:rPr>
        <w:t>bsp驱动适配，当前已完成高级定时器、adc采样、双磁编码器、调试串口等外设驱动的适配开发和验证；</w:t>
      </w:r>
    </w:p>
    <w:p w14:paraId="541027F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green"/>
          <w:shd w:val="clear" w:fill="FFF67A"/>
        </w:rPr>
        <w:t>当前磁编码器数据crc校验异常、读取数据的相位补偿功能调试中；</w:t>
      </w:r>
    </w:p>
    <w:p w14:paraId="16998F0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canfd驱动适配开发；</w:t>
      </w:r>
    </w:p>
    <w:p w14:paraId="433A7563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电流、电压、温度等单位转换移植；</w:t>
      </w:r>
    </w:p>
    <w:p w14:paraId="6E05F33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foc算法移植，平台相关的接口、算法参数单位统一等，需要三天的工作量；</w:t>
      </w:r>
      <w:r>
        <w:rPr>
          <w:rFonts w:ascii="Arial" w:hAnsi="Arial" w:eastAsia="等线" w:cs="Arial"/>
          <w:sz w:val="22"/>
          <w:shd w:val="clear" w:fill="F76964"/>
        </w:rPr>
        <w:t>工作量较大</w:t>
      </w:r>
    </w:p>
    <w:p w14:paraId="723B833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green"/>
        </w:rPr>
        <w:t>电机参数辨识</w:t>
      </w:r>
      <w:r>
        <w:rPr>
          <w:rFonts w:ascii="Arial" w:hAnsi="Arial" w:eastAsia="等线" w:cs="Arial"/>
          <w:sz w:val="22"/>
        </w:rPr>
        <w:t>，控制参数整定、调试，两天；</w:t>
      </w:r>
      <w:r>
        <w:rPr>
          <w:rFonts w:ascii="Arial" w:hAnsi="Arial" w:eastAsia="等线" w:cs="Arial"/>
          <w:sz w:val="22"/>
          <w:shd w:val="clear" w:fill="F76964"/>
        </w:rPr>
        <w:t>工作量较大</w:t>
      </w:r>
    </w:p>
    <w:p w14:paraId="32F6BD7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私有canfd通信协议移植、验证，一天；</w:t>
      </w:r>
    </w:p>
    <w:p w14:paraId="6B7F5914">
      <w:pPr>
        <w:spacing w:before="120" w:after="120" w:line="288" w:lineRule="auto"/>
        <w:ind w:left="0"/>
        <w:jc w:val="left"/>
      </w:pPr>
    </w:p>
    <w:p w14:paraId="02FA0B24">
      <w:pPr>
        <w:spacing w:before="120" w:after="120" w:line="288" w:lineRule="auto"/>
        <w:ind w:left="0"/>
        <w:jc w:val="left"/>
      </w:pPr>
    </w:p>
    <w:p w14:paraId="00C546E8">
      <w:pPr>
        <w:spacing w:before="120" w:after="120" w:line="288" w:lineRule="auto"/>
        <w:ind w:left="0"/>
        <w:jc w:val="left"/>
      </w:pPr>
    </w:p>
    <w:p w14:paraId="3FEB059B">
      <w:pPr>
        <w:spacing w:before="120" w:after="120" w:line="288" w:lineRule="auto"/>
        <w:ind w:left="0"/>
        <w:jc w:val="left"/>
      </w:pPr>
    </w:p>
    <w:p w14:paraId="584E2424">
      <w:pPr>
        <w:spacing w:before="120" w:after="120" w:line="288" w:lineRule="auto"/>
        <w:ind w:left="0"/>
        <w:jc w:val="left"/>
      </w:pPr>
    </w:p>
    <w:p w14:paraId="7995CB27">
      <w:pPr>
        <w:spacing w:before="120" w:after="120" w:line="288" w:lineRule="auto"/>
        <w:ind w:left="0"/>
        <w:jc w:val="left"/>
        <w:rPr>
          <w:rFonts w:hint="eastAsia"/>
          <w:color w:val="auto"/>
          <w:highlight w:val="green"/>
        </w:rPr>
      </w:pPr>
      <w:r>
        <w:rPr>
          <w:rFonts w:hint="eastAsia"/>
        </w:rPr>
        <w:t xml:space="preserve"> </w:t>
      </w:r>
      <w:r>
        <w:rPr>
          <w:rFonts w:hint="eastAsia"/>
          <w:color w:val="auto"/>
          <w:highlight w:val="green"/>
        </w:rPr>
        <w:t>硬件驱动层</w:t>
      </w:r>
    </w:p>
    <w:p w14:paraId="458C75FA">
      <w:pPr>
        <w:spacing w:before="120" w:after="120" w:line="288" w:lineRule="auto"/>
        <w:ind w:left="0"/>
        <w:jc w:val="left"/>
        <w:rPr>
          <w:rFonts w:hint="eastAsia"/>
          <w:color w:val="auto"/>
          <w:highlight w:val="green"/>
        </w:rPr>
      </w:pPr>
      <w:r>
        <w:rPr>
          <w:rFonts w:hint="eastAsia"/>
          <w:color w:val="auto"/>
          <w:highlight w:val="green"/>
        </w:rPr>
        <w:t xml:space="preserve">    - DPT 24 位双磁编码器 RS485 驱动（CRC-8 + 异步 DMA）</w:t>
      </w:r>
    </w:p>
    <w:p w14:paraId="5ED2F755">
      <w:pPr>
        <w:spacing w:before="120" w:after="120" w:line="288" w:lineRule="auto"/>
        <w:ind w:left="0"/>
        <w:jc w:val="left"/>
        <w:rPr>
          <w:rFonts w:hint="eastAsia"/>
          <w:color w:val="auto"/>
          <w:highlight w:val="green"/>
        </w:rPr>
      </w:pPr>
      <w:r>
        <w:rPr>
          <w:rFonts w:hint="eastAsia"/>
          <w:color w:val="auto"/>
          <w:highlight w:val="green"/>
        </w:rPr>
        <w:t xml:space="preserve">    - 双 ADC 同步采样：注入通道 10kHz 电流 + 规则通道 1kHz VDC/温度</w:t>
      </w:r>
    </w:p>
    <w:p w14:paraId="58144A12">
      <w:pPr>
        <w:spacing w:before="120" w:after="120" w:line="288" w:lineRule="auto"/>
        <w:ind w:left="0"/>
        <w:jc w:val="left"/>
        <w:rPr>
          <w:rFonts w:hint="eastAsia"/>
          <w:color w:val="auto"/>
          <w:highlight w:val="green"/>
        </w:rPr>
      </w:pPr>
      <w:r>
        <w:rPr>
          <w:rFonts w:hint="eastAsia"/>
          <w:color w:val="auto"/>
          <w:highlight w:val="green"/>
        </w:rPr>
        <w:t xml:space="preserve">    - TIM1 PWM 20kHz + 死区 50ns + TRGO 触发 ADC</w:t>
      </w:r>
    </w:p>
    <w:p w14:paraId="1A955CE9">
      <w:pPr>
        <w:spacing w:before="120" w:after="120" w:line="288" w:lineRule="auto"/>
        <w:ind w:left="0"/>
        <w:jc w:val="left"/>
        <w:rPr>
          <w:rFonts w:hint="eastAsia"/>
          <w:color w:val="auto"/>
          <w:highlight w:val="green"/>
        </w:rPr>
      </w:pPr>
      <w:r>
        <w:rPr>
          <w:rFonts w:hint="eastAsia"/>
          <w:color w:val="auto"/>
          <w:highlight w:val="green"/>
        </w:rPr>
        <w:t xml:space="preserve">    - 内部 Flash 参数存储（Bank2 Sector7, 128KB）</w:t>
      </w:r>
    </w:p>
    <w:p w14:paraId="74B368BE">
      <w:pPr>
        <w:spacing w:before="120" w:after="120" w:line="288" w:lineRule="auto"/>
        <w:ind w:left="0"/>
        <w:jc w:val="left"/>
        <w:rPr>
          <w:rFonts w:hint="eastAsia"/>
          <w:color w:val="auto"/>
          <w:highlight w:val="green"/>
        </w:rPr>
      </w:pPr>
      <w:r>
        <w:rPr>
          <w:rFonts w:hint="eastAsia"/>
          <w:color w:val="auto"/>
          <w:highlight w:val="green"/>
        </w:rPr>
        <w:t xml:space="preserve">    - USART1 DMA 调试串口 + USART2 RS485 编码器</w:t>
      </w:r>
    </w:p>
    <w:p w14:paraId="1DADF000">
      <w:pPr>
        <w:spacing w:before="120" w:after="120" w:line="288" w:lineRule="auto"/>
        <w:ind w:left="0"/>
        <w:jc w:val="left"/>
        <w:rPr>
          <w:rFonts w:hint="eastAsia"/>
          <w:highlight w:val="green"/>
        </w:rPr>
      </w:pPr>
    </w:p>
    <w:p w14:paraId="3DF96788">
      <w:pPr>
        <w:spacing w:before="120" w:after="120" w:line="288" w:lineRule="auto"/>
        <w:ind w:left="0"/>
        <w:jc w:val="left"/>
        <w:rPr>
          <w:rFonts w:hint="eastAsia"/>
          <w:highlight w:val="green"/>
        </w:rPr>
      </w:pPr>
      <w:r>
        <w:rPr>
          <w:rFonts w:hint="eastAsia"/>
          <w:highlight w:val="green"/>
        </w:rPr>
        <w:t xml:space="preserve"> 完整 4 项辨识</w:t>
      </w:r>
    </w:p>
    <w:p w14:paraId="5B5CDEC3">
      <w:pPr>
        <w:spacing w:before="120" w:after="120" w:line="288" w:lineRule="auto"/>
        <w:ind w:left="0"/>
        <w:jc w:val="left"/>
        <w:rPr>
          <w:rFonts w:hint="eastAsia"/>
          <w:highlight w:val="green"/>
        </w:rPr>
      </w:pPr>
      <w:r>
        <w:rPr>
          <w:rFonts w:hint="eastAsia"/>
          <w:highlight w:val="green"/>
        </w:rPr>
        <w:t xml:space="preserve">    - Rs 相电阻（0.076Ω，误差 9%）</w:t>
      </w:r>
    </w:p>
    <w:p w14:paraId="0FA6C61D">
      <w:pPr>
        <w:spacing w:before="120" w:after="120" w:line="288" w:lineRule="auto"/>
        <w:ind w:left="0"/>
        <w:jc w:val="left"/>
        <w:rPr>
          <w:rFonts w:hint="eastAsia"/>
          <w:highlight w:val="green"/>
        </w:rPr>
      </w:pPr>
      <w:r>
        <w:rPr>
          <w:rFonts w:hint="eastAsia"/>
          <w:highlight w:val="green"/>
        </w:rPr>
        <w:t xml:space="preserve">    - Ld/Lq 相电感（0.113mH，SPM 非凸极）</w:t>
      </w:r>
    </w:p>
    <w:p w14:paraId="061E018A">
      <w:pPr>
        <w:spacing w:before="120" w:after="120" w:line="288" w:lineRule="auto"/>
        <w:ind w:left="0"/>
        <w:jc w:val="left"/>
        <w:rPr>
          <w:rFonts w:hint="eastAsia"/>
          <w:highlight w:val="green"/>
        </w:rPr>
      </w:pPr>
      <w:r>
        <w:rPr>
          <w:rFonts w:hint="eastAsia"/>
          <w:highlight w:val="green"/>
        </w:rPr>
        <w:t xml:space="preserve">    - 电角度偏置（Cali 命令 + Flash 保存）</w:t>
      </w:r>
    </w:p>
    <w:p w14:paraId="6B39319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</w:t>
      </w:r>
    </w:p>
    <w:p w14:paraId="360A89C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关键 bug 修复</w:t>
      </w:r>
    </w:p>
    <w:p w14:paraId="46704B92">
      <w:pPr>
        <w:spacing w:before="120" w:after="120" w:line="288" w:lineRule="auto"/>
        <w:ind w:left="0"/>
        <w:jc w:val="left"/>
        <w:rPr>
          <w:rFonts w:hint="eastAsia"/>
          <w:highlight w:val="green"/>
        </w:rPr>
      </w:pPr>
      <w:r>
        <w:rPr>
          <w:rFonts w:hint="eastAsia"/>
        </w:rPr>
        <w:t xml:space="preserve">   </w:t>
      </w:r>
      <w:r>
        <w:rPr>
          <w:rFonts w:hint="eastAsia"/>
          <w:highlight w:val="green"/>
        </w:rPr>
        <w:t xml:space="preserve"> - 编码器反向镜像（InvertDirflag=1 不转）</w:t>
      </w:r>
    </w:p>
    <w:p w14:paraId="62DC158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highlight w:val="green"/>
        </w:rPr>
        <w:t xml:space="preserve">    - usart printf 丢帧（HAL_UART_GetState 组合态误判）</w:t>
      </w:r>
    </w:p>
    <w:p w14:paraId="387E8BB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CAN 通信集成（未实测）</w:t>
      </w:r>
    </w:p>
    <w:p w14:paraId="5D3288DE">
      <w:pPr>
        <w:spacing w:before="120" w:after="120" w:line="288" w:lineRule="auto"/>
        <w:ind w:left="0"/>
        <w:jc w:val="left"/>
      </w:pPr>
      <w:r>
        <w:rPr>
          <w:rFonts w:hint="eastAsia"/>
        </w:rPr>
        <w:t xml:space="preserve">    - 万里扬 V1.7 协议从站</w:t>
      </w:r>
    </w:p>
    <w:p w14:paraId="6B6237CA">
      <w:pPr>
        <w:spacing w:before="120" w:after="120" w:line="288" w:lineRule="auto"/>
        <w:ind w:left="0"/>
        <w:jc w:val="left"/>
      </w:pPr>
    </w:p>
    <w:p w14:paraId="3067D7FA">
      <w:pPr>
        <w:spacing w:before="120" w:after="120" w:line="288" w:lineRule="auto"/>
        <w:ind w:left="0"/>
        <w:jc w:val="left"/>
      </w:pPr>
    </w:p>
    <w:p w14:paraId="6E934ADF">
      <w:pPr>
        <w:spacing w:before="120" w:after="120" w:line="288" w:lineRule="auto"/>
        <w:ind w:left="0"/>
        <w:jc w:val="left"/>
      </w:pPr>
    </w:p>
    <w:p w14:paraId="35409457">
      <w:pPr>
        <w:spacing w:before="120" w:after="120" w:line="288" w:lineRule="auto"/>
        <w:ind w:left="0"/>
        <w:jc w:val="left"/>
      </w:pPr>
    </w:p>
    <w:p w14:paraId="1E441582">
      <w:pPr>
        <w:spacing w:before="120" w:after="120" w:line="288" w:lineRule="auto"/>
        <w:ind w:left="0"/>
        <w:jc w:val="left"/>
      </w:pPr>
    </w:p>
    <w:p w14:paraId="4C09ED1A">
      <w:pPr>
        <w:spacing w:before="120" w:after="120" w:line="288" w:lineRule="auto"/>
        <w:ind w:left="0"/>
        <w:jc w:val="left"/>
      </w:pPr>
    </w:p>
    <w:p w14:paraId="54F2907D">
      <w:pPr>
        <w:spacing w:before="120" w:after="120" w:line="288" w:lineRule="auto"/>
        <w:ind w:left="0"/>
        <w:jc w:val="left"/>
      </w:pPr>
    </w:p>
    <w:p w14:paraId="0ABC3756">
      <w:pPr>
        <w:spacing w:before="120" w:after="120" w:line="288" w:lineRule="auto"/>
        <w:ind w:left="0"/>
        <w:jc w:val="left"/>
      </w:pPr>
    </w:p>
    <w:p w14:paraId="67CCC3EF">
      <w:pPr>
        <w:spacing w:before="120" w:after="120" w:line="288" w:lineRule="auto"/>
        <w:ind w:left="0"/>
        <w:jc w:val="left"/>
      </w:pPr>
    </w:p>
    <w:p w14:paraId="4BBB922A">
      <w:pPr>
        <w:spacing w:before="120" w:after="120" w:line="288" w:lineRule="auto"/>
        <w:ind w:left="0"/>
        <w:jc w:val="left"/>
      </w:pPr>
    </w:p>
    <w:p w14:paraId="178BAD0C">
      <w:pPr>
        <w:spacing w:before="120" w:after="120" w:line="288" w:lineRule="auto"/>
        <w:ind w:left="0"/>
        <w:jc w:val="left"/>
      </w:pPr>
    </w:p>
    <w:p w14:paraId="3F72A2E4">
      <w:pPr>
        <w:spacing w:before="120" w:after="120" w:line="288" w:lineRule="auto"/>
        <w:ind w:left="0"/>
        <w:jc w:val="left"/>
      </w:pPr>
    </w:p>
    <w:p w14:paraId="685A1818">
      <w:pPr>
        <w:spacing w:before="120" w:after="120" w:line="288" w:lineRule="auto"/>
        <w:ind w:left="0"/>
        <w:jc w:val="left"/>
      </w:pPr>
    </w:p>
    <w:p w14:paraId="5A7777E6">
      <w:pPr>
        <w:spacing w:before="120" w:after="120" w:line="288" w:lineRule="auto"/>
        <w:ind w:left="0"/>
        <w:jc w:val="left"/>
      </w:pPr>
    </w:p>
    <w:p w14:paraId="2AD014F4">
      <w:pPr>
        <w:spacing w:before="120" w:after="120" w:line="288" w:lineRule="auto"/>
        <w:ind w:left="0"/>
        <w:jc w:val="left"/>
      </w:pPr>
    </w:p>
    <w:p w14:paraId="42FB09F3">
      <w:pPr>
        <w:spacing w:before="120" w:after="120" w:line="288" w:lineRule="auto"/>
        <w:ind w:left="0"/>
        <w:jc w:val="left"/>
      </w:pPr>
    </w:p>
    <w:p w14:paraId="38C73F96">
      <w:pPr>
        <w:spacing w:before="120" w:after="120" w:line="288" w:lineRule="auto"/>
        <w:ind w:left="0"/>
        <w:jc w:val="left"/>
      </w:pPr>
    </w:p>
    <w:p w14:paraId="6A395C3E">
      <w:pPr>
        <w:spacing w:before="120" w:after="120" w:line="288" w:lineRule="auto"/>
        <w:ind w:left="0"/>
        <w:jc w:val="left"/>
      </w:pPr>
    </w:p>
    <w:p w14:paraId="234FA635">
      <w:pPr>
        <w:spacing w:before="120" w:after="120" w:line="288" w:lineRule="auto"/>
        <w:ind w:left="0"/>
        <w:jc w:val="left"/>
      </w:pPr>
    </w:p>
    <w:p w14:paraId="0D9767A7">
      <w:pPr>
        <w:spacing w:before="120" w:after="120" w:line="288" w:lineRule="auto"/>
        <w:ind w:left="0"/>
        <w:jc w:val="left"/>
      </w:pPr>
    </w:p>
    <w:p w14:paraId="78F236BB">
      <w:pPr>
        <w:spacing w:before="120" w:after="120" w:line="288" w:lineRule="auto"/>
        <w:ind w:left="0"/>
        <w:jc w:val="left"/>
      </w:pPr>
    </w:p>
    <w:p w14:paraId="64FABDD9">
      <w:pPr>
        <w:spacing w:before="120" w:after="120" w:line="288" w:lineRule="auto"/>
        <w:ind w:left="0"/>
        <w:jc w:val="left"/>
      </w:pPr>
    </w:p>
    <w:p w14:paraId="428868D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848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C65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3B49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618</Words>
  <Characters>660</Characters>
  <TotalTime>3</TotalTime>
  <ScaleCrop>false</ScaleCrop>
  <LinksUpToDate>false</LinksUpToDate>
  <CharactersWithSpaces>660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2026-05-07T08:04:00Z</dcterms:created>
  <dc:creator>Apache POI</dc:creator>
  <cp:lastModifiedBy>萝卜</cp:lastModifiedBy>
  <dcterms:modified xsi:type="dcterms:W3CDTF">2026-05-09T15:38:48Z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eyJoZGlkIjoiNTA3NzA3MDlmYjQyYTY3ZDMwNWMwNDk4NWJhOWI0NzMiLCJ1c2VySWQiOiIzMTYyODIxNTAifQ==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6CEBE009D6C146088BA644B3319311B8_13</vt:lpwstr>
  </property>
</Properties>
</file>