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25D616">
      <w:pPr>
        <w:spacing w:before="312" w:beforeLines="100" w:after="312" w:afterLines="100"/>
        <w:jc w:val="center"/>
        <w:rPr>
          <w:rFonts w:ascii="黑体" w:hAnsi="宋体" w:eastAsia="黑体" w:cs="宋体"/>
          <w:b/>
          <w:bCs/>
          <w:kern w:val="0"/>
          <w:sz w:val="32"/>
          <w:szCs w:val="32"/>
        </w:rPr>
      </w:pPr>
      <w:r>
        <w:rPr>
          <w:rFonts w:ascii="黑体" w:hAnsi="宋体" w:eastAsia="黑体" w:cs="宋体"/>
          <w:b/>
          <w:bCs/>
          <w:kern w:val="0"/>
          <w:sz w:val="32"/>
          <w:szCs w:val="32"/>
        </w:rPr>
        <w:t>毕业设计（论文）任务书</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54"/>
      </w:tblGrid>
      <w:tr w14:paraId="6FA56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6" w:hRule="atLeast"/>
          <w:jc w:val="center"/>
        </w:trPr>
        <w:tc>
          <w:tcPr>
            <w:tcW w:w="9254" w:type="dxa"/>
            <w:tcBorders>
              <w:top w:val="single" w:color="auto" w:sz="12" w:space="0"/>
              <w:left w:val="single" w:color="auto" w:sz="12" w:space="0"/>
              <w:bottom w:val="single" w:color="auto" w:sz="12" w:space="0"/>
              <w:right w:val="single" w:color="auto" w:sz="12" w:space="0"/>
            </w:tcBorders>
            <w:vAlign w:val="center"/>
          </w:tcPr>
          <w:p w14:paraId="1092ED47">
            <w:pPr>
              <w:rPr>
                <w:rFonts w:ascii="宋体" w:hAnsi="宋体"/>
                <w:b/>
                <w:sz w:val="28"/>
              </w:rPr>
            </w:pPr>
            <w:r>
              <w:rPr>
                <w:rFonts w:hint="eastAsia" w:ascii="宋体" w:hAnsi="宋体"/>
                <w:b w:val="0"/>
                <w:bCs/>
                <w:sz w:val="24"/>
              </w:rPr>
              <w:t>论文题目</w:t>
            </w:r>
            <w:r>
              <w:rPr>
                <w:rFonts w:hint="eastAsia" w:ascii="宋体" w:hAnsi="宋体"/>
                <w:bCs/>
                <w:sz w:val="24"/>
              </w:rPr>
              <w:t>:柚子动漫周边产品销售网站的设计与实现</w:t>
            </w:r>
            <w:r>
              <w:rPr>
                <w:rFonts w:hint="eastAsia" w:ascii="宋体" w:hAnsi="宋体"/>
                <w:bCs/>
                <w:sz w:val="24"/>
              </w:rPr>
              <w:tab/>
            </w:r>
          </w:p>
        </w:tc>
      </w:tr>
      <w:tr w14:paraId="60266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11" w:hRule="atLeast"/>
          <w:jc w:val="center"/>
        </w:trPr>
        <w:tc>
          <w:tcPr>
            <w:tcW w:w="9254" w:type="dxa"/>
            <w:tcBorders>
              <w:top w:val="single" w:color="auto" w:sz="12" w:space="0"/>
              <w:left w:val="single" w:color="auto" w:sz="12" w:space="0"/>
              <w:bottom w:val="single" w:color="auto" w:sz="12" w:space="0"/>
              <w:right w:val="single" w:color="auto" w:sz="12" w:space="0"/>
            </w:tcBorders>
            <w:vAlign w:val="top"/>
          </w:tcPr>
          <w:p w14:paraId="36F0CE56">
            <w:pPr>
              <w:spacing w:line="360" w:lineRule="auto"/>
              <w:rPr>
                <w:rFonts w:ascii="宋体" w:hAnsi="宋体"/>
                <w:b w:val="0"/>
                <w:bCs w:val="0"/>
                <w:sz w:val="24"/>
              </w:rPr>
            </w:pPr>
            <w:r>
              <w:rPr>
                <w:rFonts w:hint="eastAsia" w:ascii="宋体" w:hAnsi="宋体"/>
                <w:b w:val="0"/>
                <w:bCs w:val="0"/>
                <w:sz w:val="24"/>
              </w:rPr>
              <w:t>1.任务和目标</w:t>
            </w:r>
          </w:p>
          <w:p w14:paraId="5C0A0037">
            <w:pPr>
              <w:wordWrap w:val="0"/>
              <w:spacing w:line="360" w:lineRule="auto"/>
              <w:ind w:firstLine="480" w:firstLineChars="200"/>
              <w:jc w:val="both"/>
              <w:rPr>
                <w:color w:val="000000"/>
                <w:sz w:val="24"/>
                <w:lang w:val="zh-CN"/>
              </w:rPr>
            </w:pPr>
            <w:r>
              <w:rPr>
                <w:rFonts w:hint="eastAsia"/>
                <w:color w:val="000000"/>
                <w:sz w:val="24"/>
                <w:lang w:val="zh-CN"/>
              </w:rPr>
              <w:t>本课题主要目标是设计并能够实现一个柚子动漫周边产品销售的网站，前台界面使用</w:t>
            </w:r>
            <w:r>
              <w:rPr>
                <w:rFonts w:hint="default"/>
                <w:color w:val="000000"/>
                <w:sz w:val="24"/>
                <w:lang w:val="zh-CN"/>
              </w:rPr>
              <w:t>Vue.js</w:t>
            </w:r>
            <w:r>
              <w:rPr>
                <w:rFonts w:hint="eastAsia"/>
                <w:color w:val="000000"/>
                <w:sz w:val="24"/>
                <w:lang w:val="zh-CN"/>
              </w:rPr>
              <w:t>框架，使用</w:t>
            </w:r>
            <w:r>
              <w:rPr>
                <w:rFonts w:hint="default"/>
                <w:color w:val="000000"/>
                <w:sz w:val="24"/>
                <w:lang w:val="zh-CN"/>
              </w:rPr>
              <w:t>Visual Studio Code</w:t>
            </w:r>
            <w:r>
              <w:rPr>
                <w:rFonts w:hint="eastAsia"/>
                <w:color w:val="000000"/>
                <w:sz w:val="24"/>
                <w:lang w:val="zh-CN"/>
              </w:rPr>
              <w:t>开发；后台管理使用基</w:t>
            </w:r>
            <w:r>
              <w:rPr>
                <w:rFonts w:hint="default"/>
                <w:color w:val="000000"/>
                <w:sz w:val="24"/>
                <w:lang w:val="zh-CN"/>
              </w:rPr>
              <w:t>JavaScript+Vue.js+MySQL</w:t>
            </w:r>
            <w:r>
              <w:rPr>
                <w:rFonts w:hint="eastAsia"/>
                <w:color w:val="000000"/>
                <w:sz w:val="24"/>
                <w:lang w:val="en-US" w:eastAsia="zh-CN"/>
              </w:rPr>
              <w:t>+Node.js</w:t>
            </w:r>
            <w:r>
              <w:rPr>
                <w:rFonts w:hint="eastAsia"/>
                <w:color w:val="000000"/>
                <w:sz w:val="24"/>
                <w:lang w:val="zh-CN"/>
              </w:rPr>
              <w:t>的</w:t>
            </w:r>
            <w:r>
              <w:rPr>
                <w:rFonts w:eastAsia="Times New Roman"/>
                <w:color w:val="000000"/>
                <w:sz w:val="24"/>
              </w:rPr>
              <w:t>B/S</w:t>
            </w:r>
            <w:r>
              <w:rPr>
                <w:rFonts w:hint="eastAsia"/>
                <w:color w:val="000000"/>
                <w:sz w:val="24"/>
                <w:lang w:val="zh-CN"/>
              </w:rPr>
              <w:t>架构，开发工具使用</w:t>
            </w:r>
            <w:r>
              <w:rPr>
                <w:rFonts w:hint="default"/>
                <w:color w:val="000000"/>
                <w:sz w:val="24"/>
                <w:lang w:val="zh-CN"/>
              </w:rPr>
              <w:t>Visual Studio Code</w:t>
            </w:r>
            <w:r>
              <w:rPr>
                <w:rFonts w:hint="eastAsia"/>
                <w:color w:val="000000"/>
                <w:sz w:val="24"/>
                <w:lang w:val="zh-CN"/>
              </w:rPr>
              <w:t>开发。通过开发柚子动漫周边产品销售网站，提供一个更加便捷、高效和透明的动漫周边产品销售的平台，使动漫爱好者可以更便捷地购买。柚子动漫周边产品销售网站的设计与实现主要任务如下：</w:t>
            </w:r>
          </w:p>
          <w:p w14:paraId="1C1A166B">
            <w:pPr>
              <w:wordWrap w:val="0"/>
              <w:spacing w:line="360" w:lineRule="auto"/>
              <w:jc w:val="both"/>
              <w:rPr>
                <w:rFonts w:hint="default"/>
                <w:color w:val="000000"/>
                <w:sz w:val="24"/>
                <w:lang w:val="zh-CN"/>
              </w:rPr>
            </w:pPr>
            <w:r>
              <w:rPr>
                <w:rFonts w:hint="eastAsia"/>
                <w:color w:val="000000"/>
                <w:sz w:val="24"/>
                <w:lang w:val="zh-CN"/>
              </w:rPr>
              <w:t>（</w:t>
            </w:r>
            <w:r>
              <w:rPr>
                <w:rFonts w:hint="default"/>
                <w:color w:val="000000"/>
                <w:sz w:val="24"/>
                <w:lang w:val="zh-CN"/>
              </w:rPr>
              <w:t>1</w:t>
            </w:r>
            <w:r>
              <w:rPr>
                <w:rFonts w:hint="eastAsia"/>
                <w:color w:val="000000"/>
                <w:sz w:val="24"/>
                <w:lang w:val="zh-CN"/>
              </w:rPr>
              <w:t>）根据系统的需求和毕设要求，完成字数不少于</w:t>
            </w:r>
            <w:r>
              <w:rPr>
                <w:rFonts w:hint="default"/>
                <w:color w:val="000000"/>
                <w:sz w:val="24"/>
                <w:lang w:val="zh-CN"/>
              </w:rPr>
              <w:t>3000</w:t>
            </w:r>
            <w:r>
              <w:rPr>
                <w:rFonts w:hint="eastAsia"/>
                <w:color w:val="000000"/>
                <w:sz w:val="24"/>
                <w:lang w:val="zh-CN"/>
              </w:rPr>
              <w:t>字的开题报告。</w:t>
            </w:r>
          </w:p>
          <w:p w14:paraId="2DD925E9">
            <w:pPr>
              <w:wordWrap w:val="0"/>
              <w:spacing w:line="360" w:lineRule="auto"/>
              <w:jc w:val="both"/>
              <w:rPr>
                <w:rFonts w:hint="default"/>
                <w:color w:val="000000"/>
                <w:sz w:val="24"/>
                <w:lang w:val="zh-CN"/>
              </w:rPr>
            </w:pPr>
            <w:r>
              <w:rPr>
                <w:rFonts w:hint="eastAsia"/>
                <w:color w:val="000000"/>
                <w:sz w:val="24"/>
                <w:lang w:val="zh-CN"/>
              </w:rPr>
              <w:t>（</w:t>
            </w:r>
            <w:r>
              <w:rPr>
                <w:rFonts w:hint="default"/>
                <w:color w:val="000000"/>
                <w:sz w:val="24"/>
                <w:lang w:val="zh-CN"/>
              </w:rPr>
              <w:t>2</w:t>
            </w:r>
            <w:r>
              <w:rPr>
                <w:rFonts w:hint="eastAsia"/>
                <w:color w:val="000000"/>
                <w:sz w:val="24"/>
                <w:lang w:val="zh-CN"/>
              </w:rPr>
              <w:t>）根据课题开发的进度合理安排时间，拟定毕业设计进度计划表。</w:t>
            </w:r>
          </w:p>
          <w:p w14:paraId="6F319F91">
            <w:pPr>
              <w:wordWrap w:val="0"/>
              <w:spacing w:line="360" w:lineRule="auto"/>
              <w:jc w:val="both"/>
              <w:rPr>
                <w:rFonts w:hint="default"/>
                <w:color w:val="000000"/>
                <w:sz w:val="24"/>
                <w:lang w:val="zh-CN"/>
              </w:rPr>
            </w:pPr>
            <w:r>
              <w:rPr>
                <w:rFonts w:hint="eastAsia"/>
                <w:color w:val="000000"/>
                <w:sz w:val="24"/>
                <w:lang w:val="zh-CN"/>
              </w:rPr>
              <w:t>（</w:t>
            </w:r>
            <w:r>
              <w:rPr>
                <w:rFonts w:hint="default"/>
                <w:color w:val="000000"/>
                <w:sz w:val="24"/>
                <w:lang w:val="zh-CN"/>
              </w:rPr>
              <w:t>3</w:t>
            </w:r>
            <w:r>
              <w:rPr>
                <w:rFonts w:hint="eastAsia"/>
                <w:color w:val="000000"/>
                <w:sz w:val="24"/>
                <w:lang w:val="zh-CN"/>
              </w:rPr>
              <w:t>）确定课题的设计思路及具体实现所需的技术。</w:t>
            </w:r>
          </w:p>
          <w:p w14:paraId="63457EC0">
            <w:pPr>
              <w:wordWrap w:val="0"/>
              <w:spacing w:line="360" w:lineRule="auto"/>
              <w:jc w:val="both"/>
              <w:rPr>
                <w:rFonts w:hint="eastAsia"/>
                <w:color w:val="000000"/>
                <w:sz w:val="24"/>
                <w:lang w:val="zh-CN"/>
              </w:rPr>
            </w:pPr>
            <w:r>
              <w:rPr>
                <w:rFonts w:hint="eastAsia"/>
                <w:color w:val="000000"/>
                <w:sz w:val="24"/>
                <w:lang w:val="zh-CN"/>
              </w:rPr>
              <w:t>（</w:t>
            </w:r>
            <w:r>
              <w:rPr>
                <w:rFonts w:hint="default"/>
                <w:color w:val="000000"/>
                <w:sz w:val="24"/>
                <w:lang w:val="zh-CN"/>
              </w:rPr>
              <w:t>4</w:t>
            </w:r>
            <w:r>
              <w:rPr>
                <w:rFonts w:hint="eastAsia"/>
                <w:color w:val="000000"/>
                <w:sz w:val="24"/>
                <w:lang w:val="zh-CN"/>
              </w:rPr>
              <w:t>）本课题要求完成一个柚子动漫周边产品销售网站的设计与实现。用户的功能模块划分为用户认证模块，首页模块，商品信息模块，促销活动模块，购物车模块，订单模块，</w:t>
            </w:r>
            <w:r>
              <w:rPr>
                <w:rFonts w:hint="eastAsia"/>
                <w:color w:val="000000"/>
                <w:sz w:val="24"/>
                <w:lang w:val="en-US" w:eastAsia="zh-CN"/>
              </w:rPr>
              <w:t>个人</w:t>
            </w:r>
            <w:r>
              <w:rPr>
                <w:rFonts w:hint="eastAsia"/>
                <w:color w:val="000000"/>
                <w:sz w:val="24"/>
                <w:lang w:val="zh-CN"/>
              </w:rPr>
              <w:t>中心模块，客户支持模块；管理员功能模块划分为</w:t>
            </w:r>
            <w:r>
              <w:rPr>
                <w:rFonts w:hint="default"/>
                <w:color w:val="000000"/>
                <w:sz w:val="24"/>
                <w:lang w:val="zh-CN"/>
              </w:rPr>
              <w:t>:</w:t>
            </w:r>
            <w:r>
              <w:rPr>
                <w:rFonts w:hint="eastAsia"/>
                <w:color w:val="000000"/>
                <w:sz w:val="24"/>
                <w:lang w:val="zh-CN"/>
              </w:rPr>
              <w:t>首页模块，个人中心模块，用户管理模块，</w:t>
            </w:r>
            <w:r>
              <w:rPr>
                <w:rFonts w:hint="eastAsia"/>
                <w:color w:val="000000"/>
                <w:sz w:val="24"/>
                <w:lang w:val="en-US" w:eastAsia="zh-CN"/>
              </w:rPr>
              <w:t>店家</w:t>
            </w:r>
            <w:r>
              <w:rPr>
                <w:rFonts w:hint="eastAsia"/>
                <w:color w:val="000000"/>
                <w:sz w:val="24"/>
                <w:lang w:val="zh-CN"/>
              </w:rPr>
              <w:t>管理模块，商品分类管理模块，商品信息管理模块，</w:t>
            </w:r>
            <w:r>
              <w:rPr>
                <w:rFonts w:hint="eastAsia"/>
                <w:color w:val="000000"/>
                <w:sz w:val="24"/>
                <w:lang w:val="en-US" w:eastAsia="zh-CN"/>
              </w:rPr>
              <w:t>公告</w:t>
            </w:r>
            <w:r>
              <w:rPr>
                <w:rFonts w:hint="eastAsia"/>
                <w:color w:val="000000"/>
                <w:sz w:val="24"/>
                <w:lang w:val="zh-CN"/>
              </w:rPr>
              <w:t>管理模块，订单管理模块，</w:t>
            </w:r>
            <w:r>
              <w:rPr>
                <w:rFonts w:hint="eastAsia"/>
                <w:color w:val="000000"/>
                <w:sz w:val="24"/>
                <w:lang w:val="en-US" w:eastAsia="zh-CN"/>
              </w:rPr>
              <w:t>轮播图管理模块，客服管理模块</w:t>
            </w:r>
            <w:r>
              <w:rPr>
                <w:rFonts w:hint="eastAsia"/>
                <w:color w:val="000000"/>
                <w:sz w:val="24"/>
                <w:lang w:val="zh-CN"/>
              </w:rPr>
              <w:t>。</w:t>
            </w:r>
          </w:p>
          <w:p w14:paraId="7B5C1EF9">
            <w:pPr>
              <w:wordWrap w:val="0"/>
              <w:spacing w:line="360" w:lineRule="auto"/>
              <w:jc w:val="both"/>
              <w:rPr>
                <w:rFonts w:hint="eastAsia"/>
                <w:color w:val="000000"/>
                <w:sz w:val="24"/>
                <w:lang w:val="zh-CN"/>
              </w:rPr>
            </w:pPr>
            <w:r>
              <w:rPr>
                <w:rFonts w:hint="eastAsia"/>
                <w:color w:val="000000"/>
                <w:sz w:val="24"/>
                <w:lang w:val="zh-CN"/>
              </w:rPr>
              <w:t>（</w:t>
            </w:r>
            <w:r>
              <w:rPr>
                <w:rFonts w:hint="default"/>
                <w:color w:val="000000"/>
                <w:sz w:val="24"/>
                <w:lang w:val="zh-CN"/>
              </w:rPr>
              <w:t>5</w:t>
            </w:r>
            <w:r>
              <w:rPr>
                <w:rFonts w:hint="eastAsia"/>
                <w:color w:val="000000"/>
                <w:sz w:val="24"/>
                <w:lang w:val="zh-CN"/>
              </w:rPr>
              <w:t>）撰写柚子动漫周边产品销售网站的设计与</w:t>
            </w:r>
            <w:r>
              <w:rPr>
                <w:rFonts w:hint="eastAsia"/>
                <w:color w:val="000000"/>
                <w:sz w:val="24"/>
                <w:lang w:val="en-US" w:eastAsia="zh-CN"/>
              </w:rPr>
              <w:t>实现</w:t>
            </w:r>
            <w:bookmarkStart w:id="5" w:name="_GoBack"/>
            <w:bookmarkEnd w:id="5"/>
            <w:r>
              <w:rPr>
                <w:rFonts w:hint="eastAsia"/>
                <w:color w:val="000000"/>
                <w:sz w:val="24"/>
                <w:lang w:val="zh-CN"/>
              </w:rPr>
              <w:t>的毕业设计论文。</w:t>
            </w:r>
          </w:p>
          <w:p w14:paraId="31C7A0CA">
            <w:pPr>
              <w:spacing w:before="120" w:line="360" w:lineRule="auto"/>
              <w:jc w:val="both"/>
              <w:rPr>
                <w:rFonts w:hint="eastAsia" w:ascii="宋体" w:hAnsi="宋体"/>
                <w:sz w:val="24"/>
              </w:rPr>
            </w:pPr>
            <w:r>
              <w:rPr>
                <w:rFonts w:hint="eastAsia" w:ascii="宋体" w:hAnsi="宋体"/>
                <w:sz w:val="24"/>
              </w:rPr>
              <w:t>2.基本要求</w:t>
            </w:r>
          </w:p>
          <w:p w14:paraId="52703C73">
            <w:pPr>
              <w:spacing w:line="360" w:lineRule="auto"/>
              <w:jc w:val="both"/>
            </w:pPr>
            <w:r>
              <w:rPr>
                <w:rFonts w:ascii="宋体" w:hAnsi="宋体" w:cs="宋体"/>
                <w:color w:val="000000"/>
                <w:sz w:val="24"/>
                <w:lang w:val="zh-CN"/>
              </w:rPr>
              <w:t>（1）查阅和收集相关资料，与指导老师确定系统的需求和功能的设计。</w:t>
            </w:r>
          </w:p>
          <w:p w14:paraId="36CBE42A">
            <w:pPr>
              <w:spacing w:line="360" w:lineRule="auto"/>
              <w:jc w:val="both"/>
            </w:pPr>
            <w:r>
              <w:rPr>
                <w:rFonts w:ascii="宋体" w:hAnsi="宋体" w:cs="宋体"/>
                <w:color w:val="000000"/>
                <w:sz w:val="24"/>
                <w:lang w:val="zh-CN"/>
              </w:rPr>
              <w:t>（2）完成字数不少于3000字的开题报告，并完成开题答辩工作。</w:t>
            </w:r>
          </w:p>
          <w:p w14:paraId="46FCF7AC">
            <w:pPr>
              <w:spacing w:line="360" w:lineRule="auto"/>
              <w:jc w:val="both"/>
            </w:pPr>
            <w:r>
              <w:rPr>
                <w:rFonts w:ascii="宋体" w:hAnsi="宋体" w:cs="宋体"/>
                <w:color w:val="000000"/>
                <w:sz w:val="24"/>
                <w:lang w:val="zh-CN"/>
              </w:rPr>
              <w:t>（3）完成外文资料翻译，要求语言准确、流畅，译文至少3000字。</w:t>
            </w:r>
          </w:p>
          <w:p w14:paraId="71B66835">
            <w:pPr>
              <w:spacing w:line="360" w:lineRule="auto"/>
              <w:jc w:val="both"/>
            </w:pPr>
            <w:r>
              <w:rPr>
                <w:rFonts w:ascii="宋体" w:hAnsi="宋体" w:cs="宋体"/>
                <w:color w:val="000000"/>
                <w:sz w:val="24"/>
                <w:lang w:val="zh-CN"/>
              </w:rPr>
              <w:t>（4）论文要求10000字以上，包括绪论、需求分析、系统总体设计、系统实现、系统</w:t>
            </w:r>
          </w:p>
          <w:p w14:paraId="7DC8BA94">
            <w:pPr>
              <w:spacing w:line="360" w:lineRule="auto"/>
              <w:ind w:firstLine="480"/>
              <w:jc w:val="both"/>
            </w:pPr>
            <w:r>
              <w:rPr>
                <w:rFonts w:ascii="宋体" w:hAnsi="宋体" w:cs="宋体"/>
                <w:color w:val="000000"/>
                <w:sz w:val="24"/>
                <w:lang w:val="zh-CN"/>
              </w:rPr>
              <w:t>测试、结论等内容。</w:t>
            </w:r>
          </w:p>
          <w:p w14:paraId="18AAAD63">
            <w:pPr>
              <w:spacing w:line="360" w:lineRule="auto"/>
              <w:jc w:val="both"/>
            </w:pPr>
            <w:r>
              <w:rPr>
                <w:rFonts w:ascii="宋体" w:hAnsi="宋体" w:cs="宋体"/>
                <w:color w:val="000000"/>
                <w:sz w:val="24"/>
                <w:lang w:val="zh-CN"/>
              </w:rPr>
              <w:t>（5）通过软件验收、保证系统运行正常、功能完善。</w:t>
            </w:r>
          </w:p>
          <w:p w14:paraId="66CA7EE9">
            <w:pPr>
              <w:spacing w:line="360" w:lineRule="auto"/>
              <w:jc w:val="both"/>
            </w:pPr>
            <w:r>
              <w:rPr>
                <w:rFonts w:ascii="宋体" w:hAnsi="宋体" w:cs="宋体"/>
                <w:color w:val="000000"/>
                <w:sz w:val="24"/>
                <w:lang w:val="zh-CN"/>
              </w:rPr>
              <w:t>（6）保证按照毕业设计指导进度稳定推进，服从指导教师安排的相关任务。</w:t>
            </w:r>
          </w:p>
          <w:p w14:paraId="0173A995">
            <w:pPr>
              <w:spacing w:line="360" w:lineRule="auto"/>
              <w:jc w:val="both"/>
            </w:pPr>
            <w:r>
              <w:rPr>
                <w:rFonts w:ascii="宋体" w:hAnsi="宋体" w:cs="宋体"/>
                <w:color w:val="000000"/>
                <w:sz w:val="24"/>
                <w:lang w:val="zh-CN"/>
              </w:rPr>
              <w:t>（7）制作答辩PPT、认真准备并完成毕业设计答辩工作。</w:t>
            </w:r>
          </w:p>
          <w:p w14:paraId="4D3D730C">
            <w:pPr>
              <w:spacing w:line="360" w:lineRule="auto"/>
              <w:jc w:val="both"/>
            </w:pPr>
            <w:r>
              <w:rPr>
                <w:rFonts w:ascii="宋体" w:hAnsi="宋体" w:cs="宋体"/>
                <w:color w:val="000000"/>
                <w:sz w:val="24"/>
                <w:lang w:val="zh-CN"/>
              </w:rPr>
              <w:t>（8）保证毕业设计（论文）的真实性，并通过毕业设计（论文）的查重检测。</w:t>
            </w:r>
          </w:p>
          <w:p w14:paraId="49737CDC">
            <w:pPr>
              <w:spacing w:line="360" w:lineRule="auto"/>
              <w:jc w:val="both"/>
            </w:pPr>
            <w:r>
              <w:rPr>
                <w:rFonts w:ascii="宋体" w:hAnsi="宋体" w:cs="宋体"/>
                <w:color w:val="000000"/>
                <w:sz w:val="24"/>
                <w:lang w:val="zh-CN"/>
              </w:rPr>
              <w:t>（9）完成毕业论文和相关资料的存档和备份。</w:t>
            </w:r>
          </w:p>
          <w:p w14:paraId="38399B80">
            <w:pPr>
              <w:spacing w:before="120" w:line="360" w:lineRule="auto"/>
              <w:jc w:val="both"/>
              <w:rPr>
                <w:rFonts w:hint="eastAsia" w:ascii="宋体" w:hAnsi="宋体"/>
                <w:sz w:val="24"/>
              </w:rPr>
            </w:pPr>
            <w:r>
              <w:rPr>
                <w:rFonts w:hint="eastAsia" w:ascii="宋体" w:hAnsi="宋体"/>
                <w:sz w:val="24"/>
              </w:rPr>
              <w:t>3.参考文献</w:t>
            </w:r>
          </w:p>
          <w:p w14:paraId="4858A50E">
            <w:pPr>
              <w:keepNext w:val="0"/>
              <w:keepLines w:val="0"/>
              <w:pageBreakBefore w:val="0"/>
              <w:widowControl w:val="0"/>
              <w:numPr>
                <w:ilvl w:val="0"/>
                <w:numId w:val="1"/>
              </w:numPr>
              <w:kinsoku/>
              <w:wordWrap w:val="0"/>
              <w:overflowPunct/>
              <w:topLinePunct w:val="0"/>
              <w:autoSpaceDE/>
              <w:autoSpaceDN/>
              <w:bidi w:val="0"/>
              <w:adjustRightInd/>
              <w:snapToGrid/>
              <w:spacing w:after="0" w:afterLines="0" w:line="360" w:lineRule="auto"/>
              <w:ind w:left="480" w:leftChars="0" w:hanging="480" w:hangingChars="200"/>
              <w:jc w:val="both"/>
              <w:textAlignment w:val="auto"/>
              <w:rPr>
                <w:rFonts w:hint="default" w:ascii="Times New Roman" w:hAnsi="Times New Roman" w:cs="Times New Roman"/>
                <w:sz w:val="24"/>
                <w:szCs w:val="24"/>
                <w:lang w:eastAsia="zh-CN"/>
              </w:rPr>
            </w:pPr>
            <w:bookmarkStart w:id="0" w:name="_Ref25897"/>
            <w:bookmarkStart w:id="1" w:name="_Ref23130"/>
            <w:r>
              <w:rPr>
                <w:rFonts w:hint="default" w:ascii="Times New Roman" w:hAnsi="Times New Roman" w:cs="Times New Roman"/>
                <w:sz w:val="24"/>
                <w:szCs w:val="24"/>
                <w:lang w:eastAsia="zh-CN"/>
              </w:rPr>
              <w:t>张俊华、胡光宇. MySQL 数据库应用与管理实战[M].人民邮电出版社.2024</w:t>
            </w:r>
          </w:p>
          <w:bookmarkEnd w:id="0"/>
          <w:bookmarkEnd w:id="1"/>
          <w:p w14:paraId="7CC9A571">
            <w:pPr>
              <w:keepNext w:val="0"/>
              <w:keepLines w:val="0"/>
              <w:pageBreakBefore w:val="0"/>
              <w:widowControl w:val="0"/>
              <w:numPr>
                <w:ilvl w:val="0"/>
                <w:numId w:val="1"/>
              </w:numPr>
              <w:kinsoku/>
              <w:wordWrap w:val="0"/>
              <w:overflowPunct/>
              <w:topLinePunct w:val="0"/>
              <w:autoSpaceDE/>
              <w:autoSpaceDN/>
              <w:bidi w:val="0"/>
              <w:adjustRightInd/>
              <w:snapToGrid/>
              <w:spacing w:after="0" w:afterLines="0" w:line="360" w:lineRule="auto"/>
              <w:ind w:left="480" w:leftChars="0" w:hanging="480" w:hangingChars="200"/>
              <w:jc w:val="both"/>
              <w:textAlignment w:val="auto"/>
              <w:rPr>
                <w:rFonts w:hint="default" w:ascii="Times New Roman" w:hAnsi="Times New Roman" w:eastAsia="宋体" w:cs="Times New Roman"/>
                <w:kern w:val="2"/>
                <w:sz w:val="24"/>
                <w:szCs w:val="24"/>
                <w:lang w:eastAsia="zh-CN"/>
              </w:rPr>
            </w:pPr>
            <w:bookmarkStart w:id="2" w:name="_Ref32184"/>
            <w:bookmarkStart w:id="3" w:name="_Ref26017"/>
            <w:bookmarkStart w:id="4" w:name="_Ref26932"/>
            <w:r>
              <w:rPr>
                <w:rFonts w:hint="eastAsia" w:ascii="Times New Roman" w:hAnsi="Times New Roman" w:cs="Times New Roman"/>
                <w:kern w:val="2"/>
                <w:sz w:val="24"/>
                <w:szCs w:val="24"/>
                <w:lang w:val="en-US" w:eastAsia="zh-CN"/>
              </w:rPr>
              <w:t>黄苗苗.基于Vue和Node.js的作业管理系统的设计与实现[J].现代信息科技,2024,8(22):102-105+110.</w:t>
            </w:r>
          </w:p>
          <w:bookmarkEnd w:id="2"/>
          <w:p w14:paraId="2E2AB374">
            <w:pPr>
              <w:keepNext w:val="0"/>
              <w:keepLines w:val="0"/>
              <w:pageBreakBefore w:val="0"/>
              <w:widowControl w:val="0"/>
              <w:numPr>
                <w:ilvl w:val="0"/>
                <w:numId w:val="1"/>
              </w:numPr>
              <w:kinsoku/>
              <w:wordWrap w:val="0"/>
              <w:overflowPunct/>
              <w:topLinePunct w:val="0"/>
              <w:autoSpaceDE/>
              <w:autoSpaceDN/>
              <w:bidi w:val="0"/>
              <w:adjustRightInd/>
              <w:snapToGrid/>
              <w:spacing w:after="0" w:afterLines="0" w:line="360" w:lineRule="auto"/>
              <w:ind w:left="480" w:leftChars="0" w:hanging="480" w:hangingChars="200"/>
              <w:jc w:val="both"/>
              <w:textAlignment w:val="auto"/>
              <w:rPr>
                <w:rFonts w:hint="default" w:ascii="Times New Roman" w:hAnsi="Times New Roman" w:eastAsia="宋体" w:cs="Times New Roman"/>
                <w:kern w:val="2"/>
                <w:sz w:val="24"/>
                <w:szCs w:val="24"/>
                <w:lang w:eastAsia="zh-CN"/>
              </w:rPr>
            </w:pPr>
            <w:r>
              <w:rPr>
                <w:rFonts w:hint="eastAsia"/>
                <w:sz w:val="24"/>
                <w:szCs w:val="24"/>
              </w:rPr>
              <w:t>明日科技.Vue.js 开发快速入门到精通[M].化学工业出版社:202407:377.</w:t>
            </w:r>
          </w:p>
          <w:p w14:paraId="6496AB18">
            <w:pPr>
              <w:keepNext w:val="0"/>
              <w:keepLines w:val="0"/>
              <w:pageBreakBefore w:val="0"/>
              <w:widowControl w:val="0"/>
              <w:numPr>
                <w:ilvl w:val="0"/>
                <w:numId w:val="1"/>
              </w:numPr>
              <w:kinsoku/>
              <w:wordWrap w:val="0"/>
              <w:overflowPunct/>
              <w:topLinePunct w:val="0"/>
              <w:autoSpaceDE/>
              <w:autoSpaceDN/>
              <w:bidi w:val="0"/>
              <w:adjustRightInd/>
              <w:snapToGrid/>
              <w:spacing w:after="0" w:afterLines="0" w:line="360" w:lineRule="auto"/>
              <w:ind w:left="480" w:leftChars="0" w:hanging="480" w:hangingChars="200"/>
              <w:jc w:val="both"/>
              <w:textAlignment w:val="auto"/>
              <w:rPr>
                <w:rFonts w:hint="default" w:ascii="Times New Roman" w:hAnsi="Times New Roman" w:eastAsia="宋体" w:cs="Times New Roman"/>
                <w:kern w:val="2"/>
                <w:sz w:val="24"/>
                <w:szCs w:val="24"/>
                <w:lang w:eastAsia="zh-CN"/>
              </w:rPr>
            </w:pPr>
            <w:r>
              <w:rPr>
                <w:sz w:val="24"/>
                <w:szCs w:val="24"/>
              </w:rPr>
              <w:t>卫琳、马建红</w:t>
            </w:r>
            <w:r>
              <w:rPr>
                <w:rFonts w:ascii="Times New Roman" w:hAnsi="Times New Roman" w:eastAsia="Times New Roman" w:cs="Times New Roman"/>
                <w:sz w:val="24"/>
                <w:szCs w:val="24"/>
              </w:rPr>
              <w:t xml:space="preserve">. MySQL </w:t>
            </w:r>
            <w:r>
              <w:rPr>
                <w:sz w:val="24"/>
                <w:szCs w:val="24"/>
              </w:rPr>
              <w:t>数据库</w:t>
            </w:r>
            <w:r>
              <w:rPr>
                <w:spacing w:val="-1"/>
                <w:sz w:val="24"/>
                <w:szCs w:val="24"/>
              </w:rPr>
              <w:t>技术与应用</w:t>
            </w:r>
            <w:r>
              <w:rPr>
                <w:rFonts w:ascii="Times New Roman" w:hAnsi="Times New Roman" w:eastAsia="Times New Roman" w:cs="Times New Roman"/>
                <w:spacing w:val="-1"/>
                <w:sz w:val="24"/>
                <w:szCs w:val="24"/>
              </w:rPr>
              <w:t xml:space="preserve">[M].  </w:t>
            </w:r>
            <w:r>
              <w:rPr>
                <w:spacing w:val="-1"/>
                <w:sz w:val="24"/>
                <w:szCs w:val="24"/>
              </w:rPr>
              <w:t>清华大学出版社</w:t>
            </w:r>
            <w:r>
              <w:rPr>
                <w:rFonts w:ascii="Times New Roman" w:hAnsi="Times New Roman" w:eastAsia="Times New Roman" w:cs="Times New Roman"/>
                <w:spacing w:val="-1"/>
                <w:sz w:val="24"/>
                <w:szCs w:val="24"/>
              </w:rPr>
              <w:t>.2024</w:t>
            </w:r>
            <w:r>
              <w:rPr>
                <w:rFonts w:hint="eastAsia" w:eastAsia="宋体" w:cs="Times New Roman"/>
                <w:spacing w:val="-1"/>
                <w:sz w:val="24"/>
                <w:szCs w:val="24"/>
                <w:lang w:val="en-US" w:eastAsia="zh-CN"/>
              </w:rPr>
              <w:t>.</w:t>
            </w:r>
          </w:p>
          <w:p w14:paraId="16C71EB8">
            <w:pPr>
              <w:keepNext w:val="0"/>
              <w:keepLines w:val="0"/>
              <w:pageBreakBefore w:val="0"/>
              <w:widowControl w:val="0"/>
              <w:numPr>
                <w:ilvl w:val="0"/>
                <w:numId w:val="1"/>
              </w:numPr>
              <w:kinsoku/>
              <w:wordWrap w:val="0"/>
              <w:overflowPunct/>
              <w:topLinePunct w:val="0"/>
              <w:autoSpaceDE/>
              <w:autoSpaceDN/>
              <w:bidi w:val="0"/>
              <w:adjustRightInd/>
              <w:snapToGrid/>
              <w:spacing w:after="0" w:afterLines="0" w:line="360" w:lineRule="auto"/>
              <w:ind w:left="480" w:leftChars="0" w:hanging="480" w:hangingChars="200"/>
              <w:jc w:val="both"/>
              <w:textAlignment w:val="auto"/>
              <w:rPr>
                <w:rFonts w:hint="default" w:ascii="Times New Roman" w:hAnsi="Times New Roman" w:eastAsia="宋体" w:cs="Times New Roman"/>
                <w:kern w:val="2"/>
                <w:sz w:val="24"/>
                <w:szCs w:val="24"/>
                <w:lang w:eastAsia="zh-CN"/>
              </w:rPr>
            </w:pPr>
            <w:r>
              <w:rPr>
                <w:rFonts w:hint="eastAsia" w:cs="Times New Roman"/>
                <w:kern w:val="2"/>
                <w:sz w:val="24"/>
                <w:szCs w:val="24"/>
                <w:lang w:val="en-US" w:eastAsia="zh-CN"/>
              </w:rPr>
              <w:t xml:space="preserve">梁欣晨.哔哩哔哩经营战略转型的动因、路径及绩效研究[D].南京林业大学,2025. </w:t>
            </w:r>
          </w:p>
          <w:p w14:paraId="1D8EC04E">
            <w:pPr>
              <w:keepNext w:val="0"/>
              <w:keepLines w:val="0"/>
              <w:pageBreakBefore w:val="0"/>
              <w:widowControl w:val="0"/>
              <w:numPr>
                <w:ilvl w:val="0"/>
                <w:numId w:val="1"/>
              </w:numPr>
              <w:kinsoku/>
              <w:wordWrap w:val="0"/>
              <w:overflowPunct/>
              <w:topLinePunct w:val="0"/>
              <w:autoSpaceDE/>
              <w:autoSpaceDN/>
              <w:bidi w:val="0"/>
              <w:adjustRightInd/>
              <w:snapToGrid/>
              <w:spacing w:after="0" w:afterLines="0" w:line="360" w:lineRule="auto"/>
              <w:ind w:left="480" w:leftChars="0" w:hanging="480" w:hangingChars="200"/>
              <w:jc w:val="both"/>
              <w:textAlignment w:val="auto"/>
              <w:rPr>
                <w:rFonts w:hint="default" w:ascii="Times New Roman" w:hAnsi="Times New Roman" w:eastAsia="宋体" w:cs="Times New Roman"/>
                <w:kern w:val="2"/>
                <w:sz w:val="24"/>
                <w:szCs w:val="24"/>
                <w:lang w:eastAsia="zh-CN"/>
              </w:rPr>
            </w:pPr>
            <w:r>
              <w:rPr>
                <w:rFonts w:hint="default" w:ascii="Times New Roman" w:hAnsi="Times New Roman" w:eastAsia="宋体" w:cs="Times New Roman"/>
                <w:kern w:val="2"/>
                <w:sz w:val="24"/>
                <w:szCs w:val="24"/>
                <w:lang w:eastAsia="zh-CN"/>
              </w:rPr>
              <w:t>胡瑚.基于MySQL的科研信息管理系统数据库设计[J].信息与电脑(理论版),2024,36(04):169-171.</w:t>
            </w:r>
          </w:p>
          <w:bookmarkEnd w:id="3"/>
          <w:bookmarkEnd w:id="4"/>
          <w:p w14:paraId="322179A3">
            <w:pPr>
              <w:keepNext w:val="0"/>
              <w:keepLines w:val="0"/>
              <w:pageBreakBefore w:val="0"/>
              <w:widowControl w:val="0"/>
              <w:numPr>
                <w:ilvl w:val="0"/>
                <w:numId w:val="1"/>
              </w:numPr>
              <w:kinsoku/>
              <w:wordWrap w:val="0"/>
              <w:overflowPunct/>
              <w:topLinePunct w:val="0"/>
              <w:autoSpaceDE/>
              <w:autoSpaceDN/>
              <w:bidi w:val="0"/>
              <w:adjustRightInd/>
              <w:snapToGrid/>
              <w:spacing w:after="0" w:afterLines="0" w:line="360" w:lineRule="auto"/>
              <w:ind w:left="476" w:leftChars="0" w:hanging="476" w:hangingChars="200"/>
              <w:jc w:val="both"/>
              <w:textAlignment w:val="auto"/>
              <w:rPr>
                <w:rFonts w:hint="default" w:ascii="Times New Roman" w:hAnsi="Times New Roman" w:eastAsia="宋体" w:cs="Times New Roman"/>
                <w:kern w:val="2"/>
                <w:sz w:val="24"/>
                <w:szCs w:val="24"/>
                <w:lang w:eastAsia="zh-CN"/>
              </w:rPr>
            </w:pPr>
            <w:r>
              <w:rPr>
                <w:rFonts w:hint="eastAsia" w:ascii="宋体" w:hAnsi="宋体" w:eastAsia="宋体" w:cs="宋体"/>
                <w:snapToGrid w:val="0"/>
                <w:color w:val="000000"/>
                <w:spacing w:val="-1"/>
                <w:sz w:val="24"/>
                <w:szCs w:val="24"/>
                <w:lang w:val="en-US" w:eastAsia="zh-CN" w:bidi="ar-SA"/>
              </w:rPr>
              <w:t>黄建娜</w:t>
            </w:r>
            <w:r>
              <w:rPr>
                <w:rFonts w:hint="eastAsia" w:ascii="Times New Roman" w:hAnsi="Times New Roman" w:eastAsia="Times New Roman" w:cs="Times New Roman"/>
                <w:snapToGrid w:val="0"/>
                <w:color w:val="000000"/>
                <w:spacing w:val="-1"/>
                <w:sz w:val="24"/>
                <w:szCs w:val="24"/>
                <w:lang w:val="en-US" w:eastAsia="zh-CN" w:bidi="ar-SA"/>
              </w:rPr>
              <w:t>.</w:t>
            </w:r>
            <w:r>
              <w:rPr>
                <w:rFonts w:hint="eastAsia" w:ascii="宋体" w:hAnsi="宋体" w:eastAsia="宋体" w:cs="宋体"/>
                <w:snapToGrid w:val="0"/>
                <w:color w:val="000000"/>
                <w:spacing w:val="-1"/>
                <w:sz w:val="24"/>
                <w:szCs w:val="24"/>
                <w:lang w:val="en-US" w:eastAsia="zh-CN" w:bidi="ar-SA"/>
              </w:rPr>
              <w:t>日本动漫文化对外传播的路径创新与产业启示</w:t>
            </w:r>
            <w:r>
              <w:rPr>
                <w:rFonts w:hint="eastAsia" w:ascii="Times New Roman" w:hAnsi="Times New Roman" w:eastAsia="Times New Roman" w:cs="Times New Roman"/>
                <w:snapToGrid w:val="0"/>
                <w:color w:val="000000"/>
                <w:spacing w:val="-1"/>
                <w:sz w:val="24"/>
                <w:szCs w:val="24"/>
                <w:lang w:val="en-US" w:eastAsia="zh-CN" w:bidi="ar-SA"/>
              </w:rPr>
              <w:t>[J].</w:t>
            </w:r>
            <w:r>
              <w:rPr>
                <w:rFonts w:hint="eastAsia" w:ascii="宋体" w:hAnsi="宋体" w:eastAsia="宋体" w:cs="宋体"/>
                <w:snapToGrid w:val="0"/>
                <w:color w:val="000000"/>
                <w:spacing w:val="-1"/>
                <w:sz w:val="24"/>
                <w:szCs w:val="24"/>
                <w:lang w:val="en-US" w:eastAsia="zh-CN" w:bidi="ar-SA"/>
              </w:rPr>
              <w:t>大众文艺</w:t>
            </w:r>
            <w:r>
              <w:rPr>
                <w:rFonts w:hint="eastAsia" w:ascii="Times New Roman" w:hAnsi="Times New Roman" w:eastAsia="Times New Roman" w:cs="Times New Roman"/>
                <w:snapToGrid w:val="0"/>
                <w:color w:val="000000"/>
                <w:spacing w:val="-1"/>
                <w:sz w:val="24"/>
                <w:szCs w:val="24"/>
                <w:lang w:val="en-US" w:eastAsia="zh-CN" w:bidi="ar-SA"/>
              </w:rPr>
              <w:t>,2025,(08):130-132.</w:t>
            </w:r>
          </w:p>
          <w:p w14:paraId="476EBD38">
            <w:pPr>
              <w:keepNext w:val="0"/>
              <w:keepLines w:val="0"/>
              <w:pageBreakBefore w:val="0"/>
              <w:widowControl w:val="0"/>
              <w:numPr>
                <w:ilvl w:val="0"/>
                <w:numId w:val="1"/>
              </w:numPr>
              <w:kinsoku/>
              <w:wordWrap w:val="0"/>
              <w:overflowPunct/>
              <w:topLinePunct w:val="0"/>
              <w:autoSpaceDE/>
              <w:autoSpaceDN/>
              <w:bidi w:val="0"/>
              <w:adjustRightInd/>
              <w:snapToGrid/>
              <w:spacing w:after="0" w:afterLines="0" w:line="360" w:lineRule="auto"/>
              <w:ind w:left="480" w:leftChars="0" w:hanging="480" w:hangingChars="200"/>
              <w:jc w:val="both"/>
              <w:textAlignment w:val="auto"/>
              <w:rPr>
                <w:rFonts w:hint="default" w:ascii="Times New Roman" w:hAnsi="Times New Roman" w:eastAsia="宋体" w:cs="Times New Roman"/>
                <w:kern w:val="2"/>
                <w:sz w:val="24"/>
                <w:szCs w:val="24"/>
                <w:lang w:eastAsia="zh-CN"/>
              </w:rPr>
            </w:pPr>
            <w:r>
              <w:rPr>
                <w:rFonts w:hint="eastAsia" w:cs="Times New Roman"/>
                <w:kern w:val="2"/>
                <w:sz w:val="24"/>
                <w:szCs w:val="24"/>
                <w:lang w:val="en-US" w:eastAsia="zh-CN"/>
              </w:rPr>
              <w:t>周春吟.JavaScript技术在Web前端开发中的应用研究[J].软件,2024,45(11):175-177.</w:t>
            </w:r>
          </w:p>
          <w:p w14:paraId="3E9DB1C1">
            <w:pPr>
              <w:keepNext w:val="0"/>
              <w:keepLines w:val="0"/>
              <w:pageBreakBefore w:val="0"/>
              <w:widowControl w:val="0"/>
              <w:numPr>
                <w:ilvl w:val="0"/>
                <w:numId w:val="1"/>
              </w:numPr>
              <w:kinsoku/>
              <w:wordWrap w:val="0"/>
              <w:overflowPunct/>
              <w:topLinePunct w:val="0"/>
              <w:autoSpaceDE/>
              <w:autoSpaceDN/>
              <w:bidi w:val="0"/>
              <w:adjustRightInd/>
              <w:snapToGrid/>
              <w:spacing w:after="0" w:afterLines="0" w:line="360" w:lineRule="auto"/>
              <w:ind w:left="480" w:leftChars="0" w:hanging="480" w:hangingChars="200"/>
              <w:jc w:val="both"/>
              <w:textAlignment w:val="auto"/>
              <w:rPr>
                <w:sz w:val="24"/>
                <w:shd w:val="clear" w:color="auto" w:fill="FFFFFF"/>
              </w:rPr>
            </w:pPr>
            <w:r>
              <w:rPr>
                <w:rFonts w:hint="eastAsia" w:cs="Times New Roman"/>
                <w:kern w:val="2"/>
                <w:sz w:val="24"/>
                <w:szCs w:val="24"/>
                <w:lang w:val="en-US" w:eastAsia="zh-CN"/>
              </w:rPr>
              <w:t>周逸霏.体验经济视角下我国动漫衍生品开发的优化策略研究</w:t>
            </w:r>
            <w:r>
              <w:rPr>
                <w:rFonts w:hint="default" w:ascii="Times New Roman" w:hAnsi="Times New Roman" w:eastAsia="宋体" w:cs="Times New Roman"/>
                <w:kern w:val="2"/>
                <w:sz w:val="24"/>
                <w:szCs w:val="24"/>
                <w:lang w:eastAsia="zh-CN"/>
              </w:rPr>
              <w:t>[</w:t>
            </w:r>
            <w:r>
              <w:rPr>
                <w:rFonts w:hint="eastAsia" w:cs="Times New Roman"/>
                <w:kern w:val="2"/>
                <w:sz w:val="24"/>
                <w:szCs w:val="24"/>
                <w:lang w:val="en-US" w:eastAsia="zh-CN"/>
              </w:rPr>
              <w:t>D</w:t>
            </w:r>
            <w:r>
              <w:rPr>
                <w:rFonts w:hint="default" w:ascii="Times New Roman" w:hAnsi="Times New Roman" w:eastAsia="宋体" w:cs="Times New Roman"/>
                <w:kern w:val="2"/>
                <w:sz w:val="24"/>
                <w:szCs w:val="24"/>
                <w:lang w:eastAsia="zh-CN"/>
              </w:rPr>
              <w:t>].</w:t>
            </w:r>
            <w:r>
              <w:rPr>
                <w:rFonts w:hint="eastAsia" w:cs="Times New Roman"/>
                <w:kern w:val="2"/>
                <w:sz w:val="24"/>
                <w:szCs w:val="24"/>
                <w:lang w:val="en-US" w:eastAsia="zh-CN"/>
              </w:rPr>
              <w:t>山东财经大学，2025.</w:t>
            </w:r>
          </w:p>
          <w:p w14:paraId="5E4A7F2C">
            <w:pPr>
              <w:numPr>
                <w:ilvl w:val="0"/>
                <w:numId w:val="1"/>
              </w:numPr>
              <w:spacing w:line="360" w:lineRule="auto"/>
              <w:ind w:left="480" w:hanging="480" w:hangingChars="200"/>
              <w:jc w:val="both"/>
              <w:rPr>
                <w:rFonts w:hint="eastAsia" w:ascii="Times New Roman" w:hAnsi="Times New Roman" w:eastAsia="微软雅黑" w:cs="Times New Roman"/>
                <w:sz w:val="24"/>
                <w:shd w:val="clear" w:color="auto" w:fill="FFFFFF"/>
              </w:rPr>
            </w:pPr>
            <w:r>
              <w:rPr>
                <w:rFonts w:hint="default" w:ascii="Times New Roman" w:hAnsi="Times New Roman" w:eastAsia="宋体" w:cs="Times New Roman"/>
                <w:kern w:val="2"/>
                <w:sz w:val="24"/>
                <w:szCs w:val="24"/>
                <w:lang w:eastAsia="zh-CN"/>
              </w:rPr>
              <w:t>李国莲,张玉,梁旭,等.基于JavaScript高校二手书流通程序的开发及应用[J].汉江师范学院学报,2024,44(03):1-5.</w:t>
            </w:r>
          </w:p>
          <w:p w14:paraId="08557B77">
            <w:pPr>
              <w:numPr>
                <w:ilvl w:val="0"/>
                <w:numId w:val="1"/>
              </w:numPr>
              <w:spacing w:line="360" w:lineRule="auto"/>
              <w:ind w:left="480" w:hanging="480" w:hangingChars="200"/>
              <w:jc w:val="both"/>
              <w:rPr>
                <w:rFonts w:hint="eastAsia" w:ascii="Times New Roman" w:hAnsi="Times New Roman" w:eastAsia="微软雅黑" w:cs="Times New Roman"/>
                <w:sz w:val="24"/>
                <w:shd w:val="clear" w:color="auto" w:fill="FFFFFF"/>
              </w:rPr>
            </w:pPr>
            <w:r>
              <w:rPr>
                <w:rFonts w:hint="eastAsia" w:ascii="Times New Roman" w:hAnsi="Times New Roman" w:eastAsia="微软雅黑" w:cs="Times New Roman"/>
                <w:sz w:val="24"/>
                <w:shd w:val="clear" w:color="auto" w:fill="FFFFFF"/>
              </w:rPr>
              <w:t xml:space="preserve">Megdadi  Y,  Alghizzawi  M,  Hammouri  M,  etal. The  impact of electronic sales  channels on  customers </w:t>
            </w:r>
            <w:r>
              <w:rPr>
                <w:rFonts w:hint="eastAsia" w:ascii="Times New Roman" w:hAnsi="Times New Roman" w:eastAsia="微软雅黑" w:cs="Times New Roman"/>
                <w:sz w:val="24"/>
                <w:shd w:val="clear" w:color="auto" w:fill="FFFFFF"/>
                <w:lang w:val="en-US" w:eastAsia="zh-CN"/>
              </w:rPr>
              <w:t xml:space="preserve"> </w:t>
            </w:r>
            <w:r>
              <w:rPr>
                <w:rFonts w:hint="eastAsia" w:ascii="Times New Roman" w:hAnsi="Times New Roman" w:eastAsia="微软雅黑" w:cs="Times New Roman"/>
                <w:sz w:val="24"/>
                <w:shd w:val="clear" w:color="auto" w:fill="FFFFFF"/>
              </w:rPr>
              <w:t>response of convenience  products</w:t>
            </w:r>
            <w:r>
              <w:rPr>
                <w:rFonts w:hint="eastAsia" w:ascii="Times New Roman" w:hAnsi="Times New Roman" w:eastAsia="微软雅黑" w:cs="Times New Roman"/>
                <w:sz w:val="24"/>
                <w:shd w:val="clear" w:color="auto" w:fill="FFFFFF"/>
                <w:lang w:val="en-US" w:eastAsia="zh-CN"/>
              </w:rPr>
              <w:t xml:space="preserve"> </w:t>
            </w:r>
            <w:r>
              <w:rPr>
                <w:rFonts w:hint="eastAsia" w:ascii="Times New Roman" w:hAnsi="Times New Roman" w:eastAsia="微软雅黑" w:cs="Times New Roman"/>
                <w:sz w:val="24"/>
                <w:shd w:val="clear" w:color="auto" w:fill="FFFFFF"/>
              </w:rPr>
              <w:t xml:space="preserve"> outlets stores[J]. Internationa l  Journal  of Professional Business  Review: Int. J. Prof. Bus. Rev., 2023,8(6):1.</w:t>
            </w:r>
          </w:p>
          <w:p w14:paraId="735DC350">
            <w:pPr>
              <w:pStyle w:val="8"/>
              <w:rPr>
                <w:rFonts w:hint="eastAsia"/>
              </w:rPr>
            </w:pPr>
          </w:p>
          <w:p w14:paraId="7A4FBD84">
            <w:pPr>
              <w:spacing w:before="120"/>
              <w:jc w:val="right"/>
              <w:rPr>
                <w:rFonts w:ascii="宋体" w:hAnsi="宋体"/>
                <w:b/>
                <w:bCs/>
                <w:sz w:val="24"/>
              </w:rPr>
            </w:pPr>
            <w:r>
              <w:rPr>
                <w:rFonts w:hint="eastAsia" w:ascii="宋体" w:hAnsi="宋体"/>
                <w:bCs/>
                <w:sz w:val="24"/>
              </w:rPr>
              <w:t>指导教师：</w:t>
            </w:r>
            <w:r>
              <w:rPr>
                <w:rFonts w:hint="eastAsia" w:ascii="宋体" w:hAnsi="宋体"/>
                <w:bCs/>
                <w:sz w:val="24"/>
              </w:rPr>
              <w:drawing>
                <wp:inline distT="0" distB="0" distL="114300" distR="114300">
                  <wp:extent cx="504190" cy="201295"/>
                  <wp:effectExtent l="0" t="0" r="3810" b="1905"/>
                  <wp:docPr id="4" name="图片 4" descr="64b30e632683807efdad7a556dfed2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64b30e632683807efdad7a556dfed21a"/>
                          <pic:cNvPicPr>
                            <a:picLocks noChangeAspect="1"/>
                          </pic:cNvPicPr>
                        </pic:nvPicPr>
                        <pic:blipFill>
                          <a:blip r:embed="rId4"/>
                          <a:stretch>
                            <a:fillRect/>
                          </a:stretch>
                        </pic:blipFill>
                        <pic:spPr>
                          <a:xfrm>
                            <a:off x="0" y="0"/>
                            <a:ext cx="504190" cy="201295"/>
                          </a:xfrm>
                          <a:prstGeom prst="rect">
                            <a:avLst/>
                          </a:prstGeom>
                        </pic:spPr>
                      </pic:pic>
                    </a:graphicData>
                  </a:graphic>
                </wp:inline>
              </w:drawing>
            </w:r>
            <w:r>
              <w:rPr>
                <w:rFonts w:hint="eastAsia" w:ascii="宋体" w:hAnsi="宋体"/>
                <w:bCs/>
                <w:sz w:val="24"/>
              </w:rPr>
              <w:t xml:space="preserve">          </w:t>
            </w:r>
            <w:r>
              <w:rPr>
                <w:rFonts w:hint="eastAsia" w:ascii="宋体" w:hAnsi="宋体"/>
                <w:bCs/>
                <w:sz w:val="24"/>
                <w:lang w:val="en-US" w:eastAsia="zh-CN"/>
              </w:rPr>
              <w:t xml:space="preserve">    2025 </w:t>
            </w:r>
            <w:r>
              <w:rPr>
                <w:rFonts w:hint="eastAsia" w:ascii="宋体" w:hAnsi="宋体"/>
                <w:bCs/>
                <w:sz w:val="24"/>
              </w:rPr>
              <w:t>年</w:t>
            </w:r>
            <w:r>
              <w:rPr>
                <w:rFonts w:hint="eastAsia" w:ascii="宋体" w:hAnsi="宋体"/>
                <w:bCs/>
                <w:sz w:val="24"/>
                <w:lang w:val="en-US" w:eastAsia="zh-CN"/>
              </w:rPr>
              <w:t xml:space="preserve"> 10 </w:t>
            </w:r>
            <w:r>
              <w:rPr>
                <w:rFonts w:hint="eastAsia" w:ascii="宋体" w:hAnsi="宋体"/>
                <w:bCs/>
                <w:sz w:val="24"/>
              </w:rPr>
              <w:t>月</w:t>
            </w:r>
            <w:r>
              <w:rPr>
                <w:rFonts w:hint="eastAsia" w:ascii="宋体" w:hAnsi="宋体"/>
                <w:bCs/>
                <w:sz w:val="24"/>
                <w:lang w:val="en-US" w:eastAsia="zh-CN"/>
              </w:rPr>
              <w:t xml:space="preserve"> 27 </w:t>
            </w:r>
            <w:r>
              <w:rPr>
                <w:rFonts w:hint="eastAsia" w:ascii="宋体" w:hAnsi="宋体"/>
                <w:bCs/>
                <w:sz w:val="24"/>
              </w:rPr>
              <w:t>日</w:t>
            </w:r>
          </w:p>
        </w:tc>
      </w:tr>
      <w:tr w14:paraId="7882C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82" w:hRule="atLeast"/>
          <w:jc w:val="center"/>
        </w:trPr>
        <w:tc>
          <w:tcPr>
            <w:tcW w:w="9254" w:type="dxa"/>
            <w:tcBorders>
              <w:top w:val="single" w:color="auto" w:sz="12" w:space="0"/>
              <w:left w:val="single" w:color="auto" w:sz="12" w:space="0"/>
              <w:bottom w:val="single" w:color="auto" w:sz="12" w:space="0"/>
              <w:right w:val="single" w:color="auto" w:sz="12" w:space="0"/>
            </w:tcBorders>
          </w:tcPr>
          <w:p w14:paraId="3D17E58E">
            <w:pPr>
              <w:spacing w:before="120" w:line="360" w:lineRule="auto"/>
              <w:jc w:val="left"/>
              <w:rPr>
                <w:rFonts w:ascii="宋体" w:hAnsi="宋体"/>
                <w:bCs/>
                <w:sz w:val="24"/>
              </w:rPr>
            </w:pPr>
            <w:r>
              <w:rPr>
                <w:rFonts w:hint="eastAsia" w:ascii="宋体" w:hAnsi="宋体"/>
                <w:bCs/>
                <w:sz w:val="24"/>
              </w:rPr>
              <w:t>教研室审查意见：</w:t>
            </w:r>
          </w:p>
          <w:p w14:paraId="58CE5426">
            <w:pPr>
              <w:spacing w:line="360" w:lineRule="auto"/>
              <w:ind w:firstLine="480" w:firstLineChars="200"/>
              <w:rPr>
                <w:rFonts w:ascii="宋体" w:hAnsi="宋体"/>
                <w:bCs/>
                <w:sz w:val="24"/>
              </w:rPr>
            </w:pPr>
            <w:r>
              <w:rPr>
                <w:rFonts w:hint="eastAsia" w:ascii="宋体" w:hAnsi="宋体"/>
                <w:bCs/>
                <w:sz w:val="24"/>
              </w:rPr>
              <w:t>该生题目符合计算机科学与技术专业毕业设计要求，题目难度适中，任务明确，安排合理，且题目有一定创新型。</w:t>
            </w:r>
          </w:p>
          <w:p w14:paraId="7E7F0E4B">
            <w:pPr>
              <w:spacing w:before="120"/>
              <w:ind w:firstLine="5760" w:firstLineChars="2400"/>
              <w:rPr>
                <w:rFonts w:ascii="宋体" w:hAnsi="宋体"/>
                <w:bCs/>
                <w:sz w:val="24"/>
              </w:rPr>
            </w:pPr>
          </w:p>
          <w:p w14:paraId="6B5440F0">
            <w:pPr>
              <w:spacing w:before="120"/>
              <w:ind w:firstLine="5760" w:firstLineChars="2400"/>
              <w:rPr>
                <w:rFonts w:ascii="宋体" w:hAnsi="宋体"/>
                <w:bCs/>
                <w:sz w:val="24"/>
              </w:rPr>
            </w:pPr>
          </w:p>
          <w:p w14:paraId="1A4C3465">
            <w:pPr>
              <w:spacing w:before="120"/>
              <w:ind w:left="2939" w:leftChars="228" w:hanging="2460" w:hangingChars="1025"/>
              <w:jc w:val="center"/>
              <w:rPr>
                <w:rFonts w:ascii="宋体" w:hAnsi="宋体"/>
                <w:bCs/>
                <w:sz w:val="24"/>
              </w:rPr>
            </w:pPr>
            <w:r>
              <w:rPr>
                <w:rFonts w:hint="eastAsia" w:ascii="宋体" w:hAnsi="宋体"/>
                <w:bCs/>
                <w:sz w:val="24"/>
              </w:rPr>
              <w:t xml:space="preserve">                       教研室主任：</w:t>
            </w:r>
            <w:r>
              <w:drawing>
                <wp:inline distT="0" distB="0" distL="0" distR="0">
                  <wp:extent cx="762000" cy="2540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762000" cy="254000"/>
                          </a:xfrm>
                          <a:prstGeom prst="rect">
                            <a:avLst/>
                          </a:prstGeom>
                        </pic:spPr>
                      </pic:pic>
                    </a:graphicData>
                  </a:graphic>
                </wp:inline>
              </w:drawing>
            </w:r>
            <w:r>
              <w:rPr>
                <w:rFonts w:hint="eastAsia" w:ascii="宋体" w:hAnsi="宋体"/>
                <w:bCs/>
                <w:sz w:val="24"/>
              </w:rPr>
              <w:t xml:space="preserve">      </w:t>
            </w:r>
            <w:r>
              <w:rPr>
                <w:rFonts w:hint="eastAsia" w:ascii="宋体" w:hAnsi="宋体"/>
                <w:bCs/>
                <w:sz w:val="24"/>
                <w:lang w:val="en-US" w:eastAsia="zh-CN"/>
              </w:rPr>
              <w:t xml:space="preserve">2025 </w:t>
            </w:r>
            <w:r>
              <w:rPr>
                <w:rFonts w:hint="eastAsia" w:ascii="宋体" w:hAnsi="宋体"/>
                <w:bCs/>
                <w:sz w:val="24"/>
              </w:rPr>
              <w:t>年</w:t>
            </w:r>
            <w:r>
              <w:rPr>
                <w:rFonts w:hint="eastAsia" w:ascii="宋体" w:hAnsi="宋体"/>
                <w:bCs/>
                <w:sz w:val="24"/>
                <w:lang w:val="en-US" w:eastAsia="zh-CN"/>
              </w:rPr>
              <w:t xml:space="preserve"> 10 </w:t>
            </w:r>
            <w:r>
              <w:rPr>
                <w:rFonts w:hint="eastAsia" w:ascii="宋体" w:hAnsi="宋体"/>
                <w:bCs/>
                <w:sz w:val="24"/>
              </w:rPr>
              <w:t>月</w:t>
            </w:r>
            <w:r>
              <w:rPr>
                <w:rFonts w:hint="eastAsia" w:ascii="宋体" w:hAnsi="宋体"/>
                <w:bCs/>
                <w:sz w:val="24"/>
                <w:lang w:val="en-US" w:eastAsia="zh-CN"/>
              </w:rPr>
              <w:t xml:space="preserve"> 30 </w:t>
            </w:r>
            <w:r>
              <w:rPr>
                <w:rFonts w:hint="eastAsia" w:ascii="宋体" w:hAnsi="宋体"/>
                <w:bCs/>
                <w:sz w:val="24"/>
              </w:rPr>
              <w:t>日</w:t>
            </w:r>
          </w:p>
        </w:tc>
      </w:tr>
    </w:tbl>
    <w:p w14:paraId="4D2F32A2">
      <w:pPr>
        <w:keepNext w:val="0"/>
        <w:keepLines w:val="0"/>
        <w:pageBreakBefore w:val="0"/>
        <w:widowControl w:val="0"/>
        <w:kinsoku/>
        <w:wordWrap/>
        <w:overflowPunct/>
        <w:topLinePunct w:val="0"/>
        <w:autoSpaceDE/>
        <w:autoSpaceDN/>
        <w:bidi w:val="0"/>
        <w:adjustRightInd/>
        <w:snapToGrid/>
        <w:spacing w:line="20" w:lineRule="exact"/>
        <w:ind w:right="0"/>
        <w:textAlignment w:val="auto"/>
        <w:rPr>
          <w:rFonts w:ascii="宋体" w:hAnsi="宋体"/>
          <w:sz w:val="18"/>
          <w:szCs w:val="18"/>
        </w:rPr>
      </w:pPr>
    </w:p>
    <w:sectPr>
      <w:pgSz w:w="11906" w:h="16838"/>
      <w:pgMar w:top="1134" w:right="1134" w:bottom="1134" w:left="1134" w:header="851" w:footer="992" w:gutter="0"/>
      <w:pgNumType w:fmt="numberInDash" w:start="52"/>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876407A"/>
    <w:multiLevelType w:val="singleLevel"/>
    <w:tmpl w:val="2876407A"/>
    <w:lvl w:ilvl="0" w:tentative="0">
      <w:start w:val="1"/>
      <w:numFmt w:val="decimal"/>
      <w:suff w:val="space"/>
      <w:lvlText w:val="[%1]"/>
      <w:lvlJc w:val="left"/>
      <w:pPr>
        <w:tabs>
          <w:tab w:val="left" w:pos="312"/>
        </w:tabs>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evenAndOddHeaders w:val="1"/>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Y1MzQ5NjJmZTRjYjljYThmYTc5MjFmNGEwMWY5MzYifQ=="/>
    <w:docVar w:name="KSO_WPS_MARK_KEY" w:val="80a24de4-195a-470f-a120-6be33d545759"/>
  </w:docVars>
  <w:rsids>
    <w:rsidRoot w:val="008D7D0A"/>
    <w:rsid w:val="000111EF"/>
    <w:rsid w:val="00054C2F"/>
    <w:rsid w:val="00066DF4"/>
    <w:rsid w:val="00067968"/>
    <w:rsid w:val="00083F65"/>
    <w:rsid w:val="000A2BB3"/>
    <w:rsid w:val="000D077F"/>
    <w:rsid w:val="000E46DB"/>
    <w:rsid w:val="000F321D"/>
    <w:rsid w:val="001105BF"/>
    <w:rsid w:val="001159E3"/>
    <w:rsid w:val="00140A57"/>
    <w:rsid w:val="00175F2B"/>
    <w:rsid w:val="001F5141"/>
    <w:rsid w:val="001F5B2F"/>
    <w:rsid w:val="00201748"/>
    <w:rsid w:val="00244D26"/>
    <w:rsid w:val="00253230"/>
    <w:rsid w:val="0027034F"/>
    <w:rsid w:val="00272E4E"/>
    <w:rsid w:val="0027397B"/>
    <w:rsid w:val="002812F5"/>
    <w:rsid w:val="00286C21"/>
    <w:rsid w:val="002C4415"/>
    <w:rsid w:val="002E2BDD"/>
    <w:rsid w:val="00312442"/>
    <w:rsid w:val="00315606"/>
    <w:rsid w:val="003170BD"/>
    <w:rsid w:val="00317C00"/>
    <w:rsid w:val="0034258F"/>
    <w:rsid w:val="00375BEA"/>
    <w:rsid w:val="003A50EB"/>
    <w:rsid w:val="003B25D0"/>
    <w:rsid w:val="003B7B5C"/>
    <w:rsid w:val="003D161C"/>
    <w:rsid w:val="003D3EAA"/>
    <w:rsid w:val="003E0716"/>
    <w:rsid w:val="003F0536"/>
    <w:rsid w:val="003F132A"/>
    <w:rsid w:val="00405C17"/>
    <w:rsid w:val="004070FE"/>
    <w:rsid w:val="004266F3"/>
    <w:rsid w:val="00432A46"/>
    <w:rsid w:val="004369D3"/>
    <w:rsid w:val="0044122F"/>
    <w:rsid w:val="0045069C"/>
    <w:rsid w:val="0045233E"/>
    <w:rsid w:val="00453A7E"/>
    <w:rsid w:val="00461DE7"/>
    <w:rsid w:val="004974C9"/>
    <w:rsid w:val="004C4601"/>
    <w:rsid w:val="004C60E0"/>
    <w:rsid w:val="004D7816"/>
    <w:rsid w:val="004E39F7"/>
    <w:rsid w:val="004F155F"/>
    <w:rsid w:val="005222BA"/>
    <w:rsid w:val="00556172"/>
    <w:rsid w:val="005750F1"/>
    <w:rsid w:val="0058632A"/>
    <w:rsid w:val="005A069B"/>
    <w:rsid w:val="005A4B35"/>
    <w:rsid w:val="005B5F77"/>
    <w:rsid w:val="005F5F55"/>
    <w:rsid w:val="005F7A79"/>
    <w:rsid w:val="00606639"/>
    <w:rsid w:val="006357F7"/>
    <w:rsid w:val="00655768"/>
    <w:rsid w:val="00665D11"/>
    <w:rsid w:val="00681E11"/>
    <w:rsid w:val="00687CE7"/>
    <w:rsid w:val="006B225A"/>
    <w:rsid w:val="006E34CE"/>
    <w:rsid w:val="006F2E9C"/>
    <w:rsid w:val="00721EFA"/>
    <w:rsid w:val="007679D9"/>
    <w:rsid w:val="00795803"/>
    <w:rsid w:val="007A37E1"/>
    <w:rsid w:val="007B3042"/>
    <w:rsid w:val="007C1007"/>
    <w:rsid w:val="007C6156"/>
    <w:rsid w:val="007C6CFD"/>
    <w:rsid w:val="00811A40"/>
    <w:rsid w:val="00825A0C"/>
    <w:rsid w:val="00827C03"/>
    <w:rsid w:val="00850DCB"/>
    <w:rsid w:val="00853EA2"/>
    <w:rsid w:val="00855ED3"/>
    <w:rsid w:val="00883CB7"/>
    <w:rsid w:val="00885D72"/>
    <w:rsid w:val="00891531"/>
    <w:rsid w:val="008921AD"/>
    <w:rsid w:val="008A1470"/>
    <w:rsid w:val="008A26B2"/>
    <w:rsid w:val="008D7D0A"/>
    <w:rsid w:val="008E0892"/>
    <w:rsid w:val="008E2154"/>
    <w:rsid w:val="008E6B2B"/>
    <w:rsid w:val="0091343E"/>
    <w:rsid w:val="00930E45"/>
    <w:rsid w:val="0093107E"/>
    <w:rsid w:val="009443A4"/>
    <w:rsid w:val="00951C2F"/>
    <w:rsid w:val="00954778"/>
    <w:rsid w:val="00954A59"/>
    <w:rsid w:val="00982AF3"/>
    <w:rsid w:val="00984014"/>
    <w:rsid w:val="009A7038"/>
    <w:rsid w:val="009A7B7C"/>
    <w:rsid w:val="009C06F3"/>
    <w:rsid w:val="009D1AA1"/>
    <w:rsid w:val="009E6BA9"/>
    <w:rsid w:val="009F3F2D"/>
    <w:rsid w:val="00A0274D"/>
    <w:rsid w:val="00A3382A"/>
    <w:rsid w:val="00A84E80"/>
    <w:rsid w:val="00A87698"/>
    <w:rsid w:val="00A9375C"/>
    <w:rsid w:val="00AB43A0"/>
    <w:rsid w:val="00AD36FA"/>
    <w:rsid w:val="00B0188B"/>
    <w:rsid w:val="00B04A89"/>
    <w:rsid w:val="00B323A3"/>
    <w:rsid w:val="00B8367E"/>
    <w:rsid w:val="00BB0F70"/>
    <w:rsid w:val="00BC0711"/>
    <w:rsid w:val="00BC7D7A"/>
    <w:rsid w:val="00C0103B"/>
    <w:rsid w:val="00C01310"/>
    <w:rsid w:val="00C07666"/>
    <w:rsid w:val="00C37AD2"/>
    <w:rsid w:val="00C501C0"/>
    <w:rsid w:val="00C53876"/>
    <w:rsid w:val="00C53B79"/>
    <w:rsid w:val="00C759B3"/>
    <w:rsid w:val="00C8469B"/>
    <w:rsid w:val="00C870CC"/>
    <w:rsid w:val="00C979C6"/>
    <w:rsid w:val="00CA2BB0"/>
    <w:rsid w:val="00D32B4E"/>
    <w:rsid w:val="00D37405"/>
    <w:rsid w:val="00D574F4"/>
    <w:rsid w:val="00D6421B"/>
    <w:rsid w:val="00D676B5"/>
    <w:rsid w:val="00DA7158"/>
    <w:rsid w:val="00DD7DF7"/>
    <w:rsid w:val="00DE6226"/>
    <w:rsid w:val="00DE7D8F"/>
    <w:rsid w:val="00DF1753"/>
    <w:rsid w:val="00DF7D3C"/>
    <w:rsid w:val="00E06138"/>
    <w:rsid w:val="00E07FD2"/>
    <w:rsid w:val="00E12427"/>
    <w:rsid w:val="00E31664"/>
    <w:rsid w:val="00E53946"/>
    <w:rsid w:val="00E70CF9"/>
    <w:rsid w:val="00E77032"/>
    <w:rsid w:val="00E779D3"/>
    <w:rsid w:val="00E82214"/>
    <w:rsid w:val="00E82A59"/>
    <w:rsid w:val="00EE555C"/>
    <w:rsid w:val="00F023FB"/>
    <w:rsid w:val="00F46698"/>
    <w:rsid w:val="00F84B3F"/>
    <w:rsid w:val="00FA3AB9"/>
    <w:rsid w:val="00FA469B"/>
    <w:rsid w:val="00FB1DEC"/>
    <w:rsid w:val="00FB335B"/>
    <w:rsid w:val="00FB4074"/>
    <w:rsid w:val="00FC4EAE"/>
    <w:rsid w:val="00FE1E0C"/>
    <w:rsid w:val="00FF1499"/>
    <w:rsid w:val="00FF59D6"/>
    <w:rsid w:val="00FF671F"/>
    <w:rsid w:val="05A05966"/>
    <w:rsid w:val="082100FB"/>
    <w:rsid w:val="095624EB"/>
    <w:rsid w:val="0CA435FC"/>
    <w:rsid w:val="0D8E04F1"/>
    <w:rsid w:val="104B5549"/>
    <w:rsid w:val="10AD3170"/>
    <w:rsid w:val="127176A1"/>
    <w:rsid w:val="13EA4188"/>
    <w:rsid w:val="14CC11C4"/>
    <w:rsid w:val="15384F9C"/>
    <w:rsid w:val="16835B01"/>
    <w:rsid w:val="1A4B2B9E"/>
    <w:rsid w:val="1C7A4F9F"/>
    <w:rsid w:val="1E852050"/>
    <w:rsid w:val="202B59B7"/>
    <w:rsid w:val="20855AA0"/>
    <w:rsid w:val="24082CC7"/>
    <w:rsid w:val="26584602"/>
    <w:rsid w:val="276A5D84"/>
    <w:rsid w:val="28335E11"/>
    <w:rsid w:val="2F871F05"/>
    <w:rsid w:val="31255BB1"/>
    <w:rsid w:val="31B9225A"/>
    <w:rsid w:val="37476EA0"/>
    <w:rsid w:val="380F5C07"/>
    <w:rsid w:val="386863B3"/>
    <w:rsid w:val="38E92A71"/>
    <w:rsid w:val="3A7E7084"/>
    <w:rsid w:val="3D8F386E"/>
    <w:rsid w:val="3E413D3A"/>
    <w:rsid w:val="3FE17621"/>
    <w:rsid w:val="40C97D33"/>
    <w:rsid w:val="429E14F0"/>
    <w:rsid w:val="431C5A71"/>
    <w:rsid w:val="44F41E19"/>
    <w:rsid w:val="45B16AD5"/>
    <w:rsid w:val="46A07C19"/>
    <w:rsid w:val="49454F55"/>
    <w:rsid w:val="4A871429"/>
    <w:rsid w:val="4AAC0D31"/>
    <w:rsid w:val="4EF46C4D"/>
    <w:rsid w:val="4F9E2069"/>
    <w:rsid w:val="4FFF38AE"/>
    <w:rsid w:val="527032EE"/>
    <w:rsid w:val="53C6246E"/>
    <w:rsid w:val="55170DB9"/>
    <w:rsid w:val="56925BE8"/>
    <w:rsid w:val="5C846314"/>
    <w:rsid w:val="5D5C1735"/>
    <w:rsid w:val="5E932312"/>
    <w:rsid w:val="630B2F82"/>
    <w:rsid w:val="63355C05"/>
    <w:rsid w:val="65B90CE8"/>
    <w:rsid w:val="66CD76B3"/>
    <w:rsid w:val="66E71979"/>
    <w:rsid w:val="67743F0B"/>
    <w:rsid w:val="69283C6B"/>
    <w:rsid w:val="6E2F79D0"/>
    <w:rsid w:val="70037110"/>
    <w:rsid w:val="71F80EDE"/>
    <w:rsid w:val="74AA2238"/>
    <w:rsid w:val="74CD2B7F"/>
    <w:rsid w:val="77353C9E"/>
    <w:rsid w:val="78367D2C"/>
    <w:rsid w:val="79BE05F7"/>
    <w:rsid w:val="7D273E09"/>
    <w:rsid w:val="7E9024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qFormat="1" w:unhideWhenUsed="0"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31"/>
      <w:szCs w:val="31"/>
      <w:lang w:val="en-US" w:eastAsia="en-US" w:bidi="ar-SA"/>
    </w:rPr>
  </w:style>
  <w:style w:type="paragraph" w:styleId="3">
    <w:name w:val="Body Text Indent"/>
    <w:basedOn w:val="1"/>
    <w:qFormat/>
    <w:uiPriority w:val="99"/>
    <w:pPr>
      <w:ind w:firstLine="463" w:firstLineChars="193"/>
    </w:pPr>
  </w:style>
  <w:style w:type="paragraph" w:styleId="4">
    <w:name w:val="Balloon Text"/>
    <w:basedOn w:val="1"/>
    <w:link w:val="12"/>
    <w:qFormat/>
    <w:uiPriority w:val="0"/>
    <w:rPr>
      <w:sz w:val="18"/>
      <w:szCs w:val="18"/>
    </w:rPr>
  </w:style>
  <w:style w:type="paragraph" w:styleId="5">
    <w:name w:val="footer"/>
    <w:basedOn w:val="1"/>
    <w:link w:val="13"/>
    <w:qFormat/>
    <w:uiPriority w:val="99"/>
    <w:pPr>
      <w:tabs>
        <w:tab w:val="center" w:pos="4153"/>
        <w:tab w:val="right" w:pos="8306"/>
      </w:tabs>
      <w:snapToGrid w:val="0"/>
      <w:jc w:val="left"/>
    </w:pPr>
    <w:rPr>
      <w:sz w:val="18"/>
      <w:szCs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paragraph" w:styleId="8">
    <w:name w:val="Body Text First Indent 2"/>
    <w:basedOn w:val="3"/>
    <w:qFormat/>
    <w:uiPriority w:val="0"/>
    <w:pPr>
      <w:ind w:firstLine="420" w:firstLineChars="200"/>
    </w:pPr>
  </w:style>
  <w:style w:type="character" w:styleId="11">
    <w:name w:val="page number"/>
    <w:basedOn w:val="10"/>
    <w:qFormat/>
    <w:uiPriority w:val="0"/>
  </w:style>
  <w:style w:type="character" w:customStyle="1" w:styleId="12">
    <w:name w:val="批注框文本 字符"/>
    <w:link w:val="4"/>
    <w:qFormat/>
    <w:uiPriority w:val="0"/>
    <w:rPr>
      <w:kern w:val="2"/>
      <w:sz w:val="18"/>
      <w:szCs w:val="18"/>
    </w:rPr>
  </w:style>
  <w:style w:type="character" w:customStyle="1" w:styleId="13">
    <w:name w:val="页脚 字符"/>
    <w:link w:val="5"/>
    <w:qFormat/>
    <w:uiPriority w:val="99"/>
    <w:rPr>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djd</Company>
  <Pages>2</Pages>
  <Words>1186</Words>
  <Characters>1655</Characters>
  <Lines>12</Lines>
  <Paragraphs>3</Paragraphs>
  <TotalTime>3</TotalTime>
  <ScaleCrop>false</ScaleCrop>
  <LinksUpToDate>false</LinksUpToDate>
  <CharactersWithSpaces>1769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2025-04-17T01:08:00Z</dcterms:created>
  <dc:creator>zh</dc:creator>
  <cp:lastModifiedBy>花兒對我笑つ。</cp:lastModifiedBy>
  <cp:lastPrinted>2016-12-05T01:47:00Z</cp:lastPrinted>
  <dcterms:modified xsi:type="dcterms:W3CDTF">2026-06-04T01:29:53Z</dcterms:modified>
  <dc:title>大连交通大学信息工程学院毕业设计(论文)课题选题表</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819C206B1D564A60BC50188E853176A1_13</vt:lpwstr>
  </property>
  <property fmtid="{D5CDD505-2E9C-101B-9397-08002B2CF9AE}" pid="4" name="KSOTemplateDocerSaveRecord">
    <vt:lpwstr>eyJoZGlkIjoiYTM1NzNlYTY3ZjkxY2Y5N2U4MjYyNmNjOTkwMTBjMzYiLCJ1c2VySWQiOiIzODM2MTc5MTMifQ==</vt:lpwstr>
  </property>
</Properties>
</file>