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8695" w:type="dxa"/>
        <w:jc w:val="center"/>
        <w:tblLook w:val="04A0" w:firstRow="1" w:lastRow="0" w:firstColumn="1" w:lastColumn="0" w:noHBand="0" w:noVBand="1"/>
      </w:tblPr>
      <w:tblGrid>
        <w:gridCol w:w="550"/>
        <w:gridCol w:w="1513"/>
        <w:gridCol w:w="2431"/>
        <w:gridCol w:w="1757"/>
        <w:gridCol w:w="1117"/>
        <w:gridCol w:w="1327"/>
      </w:tblGrid>
      <w:tr w:rsidR="001E58A8" w:rsidRPr="001E58A8" w:rsidTr="002769CF">
        <w:trPr>
          <w:trHeight w:val="522"/>
          <w:jc w:val="center"/>
        </w:trPr>
        <w:tc>
          <w:tcPr>
            <w:tcW w:w="550" w:type="dxa"/>
            <w:vAlign w:val="center"/>
          </w:tcPr>
          <w:p w:rsidR="001E58A8" w:rsidRDefault="001E58A8" w:rsidP="001E58A8">
            <w:pPr>
              <w:jc w:val="center"/>
              <w:rPr>
                <w:rFonts w:ascii="宋体"/>
                <w:bCs/>
                <w:kern w:val="0"/>
                <w:szCs w:val="21"/>
              </w:rPr>
            </w:pPr>
            <w:r>
              <w:rPr>
                <w:rFonts w:ascii="宋体" w:hint="eastAsia"/>
                <w:bCs/>
                <w:kern w:val="0"/>
                <w:szCs w:val="21"/>
              </w:rPr>
              <w:t>序号</w:t>
            </w:r>
          </w:p>
        </w:tc>
        <w:tc>
          <w:tcPr>
            <w:tcW w:w="1513" w:type="dxa"/>
            <w:vAlign w:val="center"/>
          </w:tcPr>
          <w:p w:rsidR="001E58A8" w:rsidRDefault="001E58A8" w:rsidP="001E58A8">
            <w:pPr>
              <w:jc w:val="center"/>
              <w:rPr>
                <w:rFonts w:ascii="宋体"/>
                <w:bCs/>
                <w:kern w:val="0"/>
                <w:szCs w:val="21"/>
              </w:rPr>
            </w:pPr>
            <w:r>
              <w:rPr>
                <w:rFonts w:ascii="宋体" w:hint="eastAsia"/>
                <w:bCs/>
                <w:kern w:val="0"/>
                <w:szCs w:val="21"/>
              </w:rPr>
              <w:t>货物名称</w:t>
            </w:r>
          </w:p>
        </w:tc>
        <w:tc>
          <w:tcPr>
            <w:tcW w:w="2431" w:type="dxa"/>
            <w:vAlign w:val="center"/>
          </w:tcPr>
          <w:p w:rsidR="001E58A8" w:rsidRDefault="001E58A8" w:rsidP="001E58A8">
            <w:pPr>
              <w:jc w:val="center"/>
              <w:rPr>
                <w:rFonts w:ascii="宋体"/>
                <w:bCs/>
                <w:kern w:val="0"/>
                <w:szCs w:val="21"/>
              </w:rPr>
            </w:pPr>
            <w:r>
              <w:rPr>
                <w:rFonts w:ascii="宋体" w:hint="eastAsia"/>
                <w:bCs/>
                <w:kern w:val="0"/>
                <w:szCs w:val="21"/>
              </w:rPr>
              <w:t>采购文件要求</w:t>
            </w:r>
          </w:p>
          <w:p w:rsidR="001E58A8" w:rsidRDefault="001E58A8" w:rsidP="001E58A8">
            <w:pPr>
              <w:jc w:val="center"/>
              <w:rPr>
                <w:rFonts w:ascii="宋体"/>
                <w:bCs/>
                <w:kern w:val="0"/>
                <w:szCs w:val="21"/>
              </w:rPr>
            </w:pPr>
            <w:r>
              <w:rPr>
                <w:rFonts w:ascii="宋体" w:hint="eastAsia"/>
                <w:bCs/>
                <w:kern w:val="0"/>
                <w:szCs w:val="21"/>
              </w:rPr>
              <w:t>技术参数</w:t>
            </w:r>
          </w:p>
        </w:tc>
        <w:tc>
          <w:tcPr>
            <w:tcW w:w="1757" w:type="dxa"/>
            <w:vAlign w:val="center"/>
          </w:tcPr>
          <w:p w:rsidR="001E58A8" w:rsidRDefault="001E58A8" w:rsidP="001E58A8">
            <w:pPr>
              <w:jc w:val="center"/>
              <w:rPr>
                <w:rFonts w:ascii="宋体"/>
                <w:bCs/>
                <w:kern w:val="0"/>
                <w:szCs w:val="21"/>
              </w:rPr>
            </w:pPr>
            <w:r>
              <w:rPr>
                <w:rFonts w:ascii="宋体" w:hint="eastAsia"/>
                <w:bCs/>
                <w:kern w:val="0"/>
                <w:szCs w:val="21"/>
              </w:rPr>
              <w:t>投标文件对应</w:t>
            </w:r>
          </w:p>
          <w:p w:rsidR="001E58A8" w:rsidRDefault="001E58A8" w:rsidP="001E58A8">
            <w:pPr>
              <w:jc w:val="center"/>
              <w:rPr>
                <w:rFonts w:ascii="宋体"/>
                <w:bCs/>
                <w:kern w:val="0"/>
                <w:szCs w:val="21"/>
              </w:rPr>
            </w:pPr>
            <w:r>
              <w:rPr>
                <w:rFonts w:ascii="宋体" w:hint="eastAsia"/>
                <w:bCs/>
                <w:kern w:val="0"/>
                <w:szCs w:val="21"/>
              </w:rPr>
              <w:t>技术参数</w:t>
            </w:r>
          </w:p>
        </w:tc>
        <w:tc>
          <w:tcPr>
            <w:tcW w:w="1117" w:type="dxa"/>
            <w:vAlign w:val="center"/>
          </w:tcPr>
          <w:p w:rsidR="001E58A8" w:rsidRDefault="001E58A8" w:rsidP="001E58A8">
            <w:pPr>
              <w:jc w:val="center"/>
              <w:rPr>
                <w:rFonts w:ascii="宋体"/>
                <w:bCs/>
                <w:kern w:val="0"/>
                <w:szCs w:val="21"/>
              </w:rPr>
            </w:pPr>
            <w:r>
              <w:rPr>
                <w:rFonts w:ascii="宋体" w:hint="eastAsia"/>
                <w:bCs/>
                <w:kern w:val="0"/>
                <w:szCs w:val="21"/>
              </w:rPr>
              <w:t>偏离</w:t>
            </w:r>
          </w:p>
        </w:tc>
        <w:tc>
          <w:tcPr>
            <w:tcW w:w="1327" w:type="dxa"/>
            <w:vAlign w:val="center"/>
          </w:tcPr>
          <w:p w:rsidR="001E58A8" w:rsidRDefault="001E58A8" w:rsidP="001E58A8">
            <w:pPr>
              <w:ind w:rightChars="34" w:right="71"/>
              <w:jc w:val="center"/>
              <w:rPr>
                <w:rFonts w:ascii="宋体"/>
                <w:bCs/>
                <w:kern w:val="0"/>
                <w:szCs w:val="21"/>
              </w:rPr>
            </w:pPr>
            <w:r>
              <w:rPr>
                <w:rFonts w:ascii="宋体" w:hint="eastAsia"/>
                <w:bCs/>
                <w:kern w:val="0"/>
                <w:szCs w:val="21"/>
              </w:rPr>
              <w:t>说明</w:t>
            </w:r>
          </w:p>
        </w:tc>
      </w:tr>
      <w:tr w:rsidR="00537FF3" w:rsidRPr="001E58A8" w:rsidTr="002769CF">
        <w:trPr>
          <w:jc w:val="center"/>
        </w:trPr>
        <w:tc>
          <w:tcPr>
            <w:tcW w:w="550" w:type="dxa"/>
            <w:vMerge w:val="restart"/>
            <w:vAlign w:val="center"/>
          </w:tcPr>
          <w:p w:rsidR="00537FF3" w:rsidRPr="001E58A8" w:rsidRDefault="00537FF3" w:rsidP="00537FF3">
            <w:r>
              <w:rPr>
                <w:rFonts w:hint="eastAsia"/>
              </w:rPr>
              <w:t>1</w:t>
            </w:r>
          </w:p>
        </w:tc>
        <w:tc>
          <w:tcPr>
            <w:tcW w:w="1513" w:type="dxa"/>
            <w:vMerge w:val="restart"/>
            <w:vAlign w:val="center"/>
          </w:tcPr>
          <w:p w:rsidR="00537FF3" w:rsidRDefault="00537FF3" w:rsidP="00537FF3">
            <w:pPr>
              <w:jc w:val="center"/>
              <w:rPr>
                <w:rFonts w:ascii="宋体"/>
                <w:bCs/>
                <w:kern w:val="0"/>
                <w:szCs w:val="21"/>
              </w:rPr>
            </w:pPr>
            <w:proofErr w:type="spellStart"/>
            <w:r>
              <w:rPr>
                <w:rFonts w:ascii="宋体" w:hAnsi="宋体" w:cs="宋体" w:hint="eastAsia"/>
                <w:kern w:val="0"/>
                <w:sz w:val="20"/>
              </w:rPr>
              <w:t>4G</w:t>
            </w:r>
            <w:proofErr w:type="spellEnd"/>
            <w:r>
              <w:rPr>
                <w:rFonts w:ascii="宋体" w:hAnsi="宋体" w:cs="宋体" w:hint="eastAsia"/>
                <w:kern w:val="0"/>
                <w:sz w:val="20"/>
              </w:rPr>
              <w:t>执法记录仪</w:t>
            </w:r>
          </w:p>
        </w:tc>
        <w:tc>
          <w:tcPr>
            <w:tcW w:w="2431" w:type="dxa"/>
          </w:tcPr>
          <w:p w:rsidR="00537FF3" w:rsidRPr="001E58A8" w:rsidRDefault="00537FF3" w:rsidP="00537FF3">
            <w:r w:rsidRPr="001E58A8">
              <w:t>1、执法记录仪外壳防护等级应符合GB 4208-2008中</w:t>
            </w:r>
            <w:proofErr w:type="spellStart"/>
            <w:r w:rsidRPr="001E58A8">
              <w:t>IP68</w:t>
            </w:r>
            <w:proofErr w:type="spellEnd"/>
            <w:r w:rsidRPr="001E58A8">
              <w:t>（水深</w:t>
            </w:r>
            <w:proofErr w:type="spellStart"/>
            <w:r w:rsidRPr="001E58A8">
              <w:t>1m</w:t>
            </w:r>
            <w:proofErr w:type="spellEnd"/>
            <w:r w:rsidRPr="001E58A8">
              <w:t>、持续</w:t>
            </w:r>
            <w:proofErr w:type="spellStart"/>
            <w:r w:rsidRPr="001E58A8">
              <w:t>2h</w:t>
            </w:r>
            <w:proofErr w:type="spellEnd"/>
            <w:r w:rsidRPr="001E58A8">
              <w:t>）要求。</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2、外形尺寸（背夹、外接设备除外）：应≤</w:t>
            </w:r>
            <w:proofErr w:type="spellStart"/>
            <w:r w:rsidRPr="001E58A8">
              <w:t>96mm×62mm×32mm</w:t>
            </w:r>
            <w:proofErr w:type="spellEnd"/>
            <w:r w:rsidRPr="001E58A8">
              <w:t xml:space="preserve"> (长×宽×高),设备主机重量≤180克。</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3、在取景预览模式下，按下相应键，执法记录仪应自动开始记录视音频信息；按下停止键，执法记录仪应停止记录并且保持记录内容。</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4、在取景预览模式下，按下相应键，执法记录仪应自动开始记录音频信息；按下停止键，执法记录仪应停止记录并且保持记录内容。</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5、在取景预览模式下，按下照相键，应能拍照。</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6、执法记录仪应具有电池欠压、存储溢出报警功能，外接摄像头的执法记录仪应有视频丢失报警功能。电池欠压报警后电池剩余容量应能保证执法记录仪正常摄录不少于</w:t>
            </w:r>
            <w:proofErr w:type="spellStart"/>
            <w:r w:rsidRPr="001E58A8">
              <w:t>5min</w:t>
            </w:r>
            <w:proofErr w:type="spellEnd"/>
            <w:r w:rsidRPr="001E58A8">
              <w:t>，但不超过</w:t>
            </w:r>
            <w:proofErr w:type="spellStart"/>
            <w:r w:rsidRPr="001E58A8">
              <w:t>30min</w:t>
            </w:r>
            <w:proofErr w:type="spellEnd"/>
            <w:r w:rsidRPr="001E58A8">
              <w:t>。</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7、执法记录仪应对存储的数据加以保护，存储的数据不应被本机或未经授权的设备删除和覆盖。编码视频流应有防篡改、</w:t>
            </w:r>
            <w:proofErr w:type="gramStart"/>
            <w:r w:rsidRPr="001E58A8">
              <w:t>防非法</w:t>
            </w:r>
            <w:proofErr w:type="gramEnd"/>
            <w:r w:rsidRPr="001E58A8">
              <w:t>复制等认证措施（如：水印叠加），以保证原始数据的完整性。执法记录仪在出现异常问题时应能重启，重启后已</w:t>
            </w:r>
            <w:r w:rsidRPr="001E58A8">
              <w:lastRenderedPageBreak/>
              <w:t>保存的数据不应丢失或损坏。</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8、执法记录仪应具有夜视功能，在开启夜视功能后，有效拍摄距离不低于</w:t>
            </w:r>
            <w:proofErr w:type="spellStart"/>
            <w:r w:rsidRPr="001E58A8">
              <w:t>5m</w:t>
            </w:r>
            <w:proofErr w:type="spellEnd"/>
            <w:r w:rsidRPr="001E58A8">
              <w:t>，有效拍摄距离处应能看清人物面部特征。</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9、在环境照度不低于</w:t>
            </w:r>
            <w:proofErr w:type="spellStart"/>
            <w:r w:rsidRPr="001E58A8">
              <w:t>800lx</w:t>
            </w:r>
            <w:proofErr w:type="spellEnd"/>
            <w:r w:rsidRPr="001E58A8">
              <w:t>条件下，执法记录仪显示及回放画面的颜色不应与被拍摄物颜色有明显的偏色现象。</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10、执法记录仪在摄录过程中应能通过一键操作的方式对重点文件进行标记，标记方式为原文件名中包含“IMP”,标记的文件应能在管理平台中进行检索，并可与其他文件进行区分。</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11、执法记录仪应能在摄录时按下录音键保存当前录像文件后开始录音，在录音时按下摄录键保存当前录音文件后开始摄录。</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12、执法记录仪在摄录过程中通过按下照相键应能抓拍与视频分辨率相同的照片，但不影响正常的摄录。</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13、执法记录仪可进行常见的文本格式浏览，支持浏览txt、doc、docx、pdf、</w:t>
            </w:r>
            <w:proofErr w:type="spellStart"/>
            <w:r w:rsidRPr="001E58A8">
              <w:t>xls</w:t>
            </w:r>
            <w:proofErr w:type="spellEnd"/>
            <w:r w:rsidRPr="001E58A8">
              <w:t>、xlsx、ppt、pptx、rtf格式文件。</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14、内置无线传输模块</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15、采用内置可更换电池设计，在更换一次电池条件下应满足连续摄录时间≥</w:t>
            </w:r>
            <w:proofErr w:type="spellStart"/>
            <w:r w:rsidRPr="001E58A8">
              <w:t>10h</w:t>
            </w:r>
            <w:proofErr w:type="spellEnd"/>
            <w:r w:rsidRPr="001E58A8">
              <w:t>。</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16、裸机跌落高度</w:t>
            </w:r>
            <w:proofErr w:type="spellStart"/>
            <w:r w:rsidRPr="001E58A8">
              <w:t>2000mm</w:t>
            </w:r>
            <w:proofErr w:type="spellEnd"/>
            <w:r w:rsidRPr="001E58A8">
              <w:t>，≥30次，任意6个面各跌落5次，试验</w:t>
            </w:r>
            <w:r w:rsidRPr="001E58A8">
              <w:lastRenderedPageBreak/>
              <w:t>期间执法记录仪处于工作状态。</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17、内置北斗、GPS模块</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18、执法记录仪可具有省电模式，开机后可自动或通过人工方式进入省电状态；按下任意按键应能进入取景预览模式。</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19、执法记录仪应具有彩色显示屏，显示屏对角线尺寸≥2.4英寸。</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20、执法记录仪应能在回放模式显示全场白测试信号。显示全场白测试信号时的最大亮度应≥</w:t>
            </w:r>
            <w:proofErr w:type="spellStart"/>
            <w:r w:rsidRPr="001E58A8">
              <w:t>500cd</w:t>
            </w:r>
            <w:proofErr w:type="spellEnd"/>
            <w:r w:rsidRPr="001E58A8">
              <w:t>/</w:t>
            </w:r>
            <w:proofErr w:type="spellStart"/>
            <w:r w:rsidRPr="001E58A8">
              <w:t>m2</w:t>
            </w:r>
            <w:proofErr w:type="spellEnd"/>
            <w:r w:rsidRPr="001E58A8">
              <w:t xml:space="preserve">   。</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21、执法记录仪应能在回放模式分别显示全场白和全场黑测试信号。全场白和全场黑测试信号亮度值的比应﹥400︰1。</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22、执法记录仪摄像头的水平视场角在所有分辨率条件下均应≥100°</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23、分辨率支持8000×4512、7552×4256时，≥1300线；分辨率支持3984×2256时，≥1200线；24、执法记录仪的照片、音频、视音频文件应采用便于传输、压缩、编译、转换的格式。视音频文件应易于压缩转换为流媒体文件。照片应以JPEG格式保存。</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24、执法记录仪应具有独立的开/关机键。关机键应具有防误操作功能。</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25、具有充电接口的执法记录仪泄露电流应≤</w:t>
            </w:r>
            <w:proofErr w:type="spellStart"/>
            <w:r w:rsidRPr="001E58A8">
              <w:t>0.02mA</w:t>
            </w:r>
            <w:proofErr w:type="spellEnd"/>
            <w:r w:rsidRPr="001E58A8">
              <w:t>。</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26、存储：执法记录仪应能存储日志、图片、视音</w:t>
            </w:r>
            <w:r w:rsidRPr="001E58A8">
              <w:lastRenderedPageBreak/>
              <w:t>频信息，≥配置</w:t>
            </w:r>
            <w:proofErr w:type="spellStart"/>
            <w:r w:rsidRPr="001E58A8">
              <w:t>32G</w:t>
            </w:r>
            <w:proofErr w:type="spellEnd"/>
            <w:r w:rsidRPr="001E58A8">
              <w:t>存储。</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RPr="001E58A8"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1E58A8" w:rsidRDefault="00537FF3" w:rsidP="00537FF3">
            <w:r w:rsidRPr="001E58A8">
              <w:t>27、保证能够接入现场</w:t>
            </w:r>
            <w:proofErr w:type="spellStart"/>
            <w:r w:rsidRPr="001E58A8">
              <w:t>4G</w:t>
            </w:r>
            <w:proofErr w:type="spellEnd"/>
            <w:r w:rsidRPr="001E58A8">
              <w:t>执法音视频信息化管理平台，并实现与该平台的实时对讲及音视频的实时传输（出具保证函）。</w:t>
            </w:r>
          </w:p>
        </w:tc>
        <w:tc>
          <w:tcPr>
            <w:tcW w:w="1757" w:type="dxa"/>
          </w:tcPr>
          <w:p w:rsidR="00537FF3" w:rsidRPr="001E58A8"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537FF3"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Default="00537FF3" w:rsidP="00537FF3">
            <w:r w:rsidRPr="001E58A8">
              <w:t>28、质保期2年（不含人为损坏）</w:t>
            </w:r>
          </w:p>
        </w:tc>
        <w:tc>
          <w:tcPr>
            <w:tcW w:w="1757" w:type="dxa"/>
          </w:tcPr>
          <w:p w:rsidR="00537FF3" w:rsidRDefault="00537FF3" w:rsidP="00537FF3"/>
        </w:tc>
        <w:tc>
          <w:tcPr>
            <w:tcW w:w="1117" w:type="dxa"/>
          </w:tcPr>
          <w:p w:rsidR="00537FF3" w:rsidRPr="001E58A8" w:rsidRDefault="00537FF3" w:rsidP="00537FF3"/>
        </w:tc>
        <w:tc>
          <w:tcPr>
            <w:tcW w:w="1327" w:type="dxa"/>
          </w:tcPr>
          <w:p w:rsidR="00537FF3" w:rsidRPr="001E58A8" w:rsidRDefault="00537FF3" w:rsidP="00537FF3"/>
        </w:tc>
      </w:tr>
      <w:tr w:rsidR="00D37862" w:rsidTr="00B61E3F">
        <w:trPr>
          <w:trHeight w:val="1248"/>
          <w:jc w:val="center"/>
        </w:trPr>
        <w:tc>
          <w:tcPr>
            <w:tcW w:w="550" w:type="dxa"/>
            <w:vMerge w:val="restart"/>
            <w:vAlign w:val="center"/>
          </w:tcPr>
          <w:p w:rsidR="00D37862" w:rsidRPr="001E58A8" w:rsidRDefault="00D37862" w:rsidP="00537FF3">
            <w:r>
              <w:rPr>
                <w:rFonts w:hint="eastAsia"/>
              </w:rPr>
              <w:t>2</w:t>
            </w:r>
          </w:p>
        </w:tc>
        <w:tc>
          <w:tcPr>
            <w:tcW w:w="1513" w:type="dxa"/>
            <w:vMerge w:val="restart"/>
            <w:vAlign w:val="center"/>
          </w:tcPr>
          <w:p w:rsidR="00D37862" w:rsidRPr="001E58A8" w:rsidRDefault="00D37862" w:rsidP="00537FF3">
            <w:proofErr w:type="spellStart"/>
            <w:r>
              <w:rPr>
                <w:rFonts w:ascii="宋体" w:hAnsi="宋体" w:cs="宋体" w:hint="eastAsia"/>
                <w:kern w:val="0"/>
                <w:sz w:val="20"/>
              </w:rPr>
              <w:t>4G</w:t>
            </w:r>
            <w:proofErr w:type="spellEnd"/>
            <w:r>
              <w:rPr>
                <w:rFonts w:ascii="宋体" w:hAnsi="宋体" w:cs="宋体" w:hint="eastAsia"/>
                <w:kern w:val="0"/>
                <w:sz w:val="20"/>
              </w:rPr>
              <w:t>物</w:t>
            </w:r>
            <w:proofErr w:type="gramStart"/>
            <w:r>
              <w:rPr>
                <w:rFonts w:ascii="宋体" w:hAnsi="宋体" w:cs="宋体" w:hint="eastAsia"/>
                <w:kern w:val="0"/>
                <w:sz w:val="20"/>
              </w:rPr>
              <w:t>联网卡</w:t>
            </w:r>
            <w:proofErr w:type="gramEnd"/>
          </w:p>
        </w:tc>
        <w:tc>
          <w:tcPr>
            <w:tcW w:w="2431" w:type="dxa"/>
          </w:tcPr>
          <w:p w:rsidR="00D37862" w:rsidRDefault="00D37862" w:rsidP="00537FF3">
            <w:proofErr w:type="spellStart"/>
            <w:r w:rsidRPr="004731FE">
              <w:t>4G</w:t>
            </w:r>
            <w:proofErr w:type="spellEnd"/>
            <w:r w:rsidRPr="004731FE">
              <w:t>物联网卡</w:t>
            </w:r>
          </w:p>
          <w:p w:rsidR="00D37862" w:rsidRPr="004731FE" w:rsidRDefault="00D37862" w:rsidP="00537FF3">
            <w:r w:rsidRPr="004731FE">
              <w:t>1、包含24个月</w:t>
            </w:r>
            <w:proofErr w:type="spellStart"/>
            <w:r w:rsidRPr="004731FE">
              <w:t>4G</w:t>
            </w:r>
            <w:proofErr w:type="spellEnd"/>
            <w:r w:rsidRPr="004731FE">
              <w:t>执法仪流量费，每月包含</w:t>
            </w:r>
            <w:proofErr w:type="spellStart"/>
            <w:r w:rsidRPr="004731FE">
              <w:t>6G</w:t>
            </w:r>
            <w:proofErr w:type="spellEnd"/>
            <w:r w:rsidRPr="004731FE">
              <w:t>/台流量；</w:t>
            </w:r>
          </w:p>
        </w:tc>
        <w:tc>
          <w:tcPr>
            <w:tcW w:w="1757" w:type="dxa"/>
          </w:tcPr>
          <w:p w:rsidR="00D37862" w:rsidRDefault="00D37862" w:rsidP="00537FF3"/>
        </w:tc>
        <w:tc>
          <w:tcPr>
            <w:tcW w:w="1117" w:type="dxa"/>
          </w:tcPr>
          <w:p w:rsidR="00D37862" w:rsidRPr="001E58A8" w:rsidRDefault="00D37862" w:rsidP="00537FF3"/>
        </w:tc>
        <w:tc>
          <w:tcPr>
            <w:tcW w:w="1327" w:type="dxa"/>
          </w:tcPr>
          <w:p w:rsidR="00D37862" w:rsidRPr="001E58A8" w:rsidRDefault="00D37862" w:rsidP="00537FF3"/>
        </w:tc>
      </w:tr>
      <w:tr w:rsidR="00537FF3" w:rsidTr="002769CF">
        <w:trPr>
          <w:jc w:val="center"/>
        </w:trPr>
        <w:tc>
          <w:tcPr>
            <w:tcW w:w="550" w:type="dxa"/>
            <w:vMerge/>
          </w:tcPr>
          <w:p w:rsidR="00537FF3" w:rsidRPr="001E58A8" w:rsidRDefault="00537FF3" w:rsidP="00537FF3"/>
        </w:tc>
        <w:tc>
          <w:tcPr>
            <w:tcW w:w="1513" w:type="dxa"/>
            <w:vMerge/>
          </w:tcPr>
          <w:p w:rsidR="00537FF3" w:rsidRPr="001E58A8" w:rsidRDefault="00537FF3" w:rsidP="00537FF3"/>
        </w:tc>
        <w:tc>
          <w:tcPr>
            <w:tcW w:w="2431" w:type="dxa"/>
          </w:tcPr>
          <w:p w:rsidR="00537FF3" w:rsidRPr="004731FE" w:rsidRDefault="00537FF3" w:rsidP="00537FF3">
            <w:r w:rsidRPr="004731FE">
              <w:t>2、提供物联网卡，能够接入迪庆州公安局</w:t>
            </w:r>
            <w:proofErr w:type="spellStart"/>
            <w:r w:rsidRPr="004731FE">
              <w:t>4G</w:t>
            </w:r>
            <w:proofErr w:type="spellEnd"/>
            <w:r w:rsidRPr="004731FE">
              <w:t>执法仪VPN专网通道，并能够使用该专网物</w:t>
            </w:r>
            <w:proofErr w:type="gramStart"/>
            <w:r w:rsidRPr="004731FE">
              <w:t>联网卡</w:t>
            </w:r>
            <w:proofErr w:type="gramEnd"/>
            <w:r w:rsidRPr="004731FE">
              <w:t>实现无线传输功能（提供接入证明文件原件）。</w:t>
            </w:r>
          </w:p>
        </w:tc>
        <w:tc>
          <w:tcPr>
            <w:tcW w:w="1757" w:type="dxa"/>
          </w:tcPr>
          <w:p w:rsidR="00537FF3" w:rsidRDefault="00537FF3" w:rsidP="00537FF3"/>
        </w:tc>
        <w:tc>
          <w:tcPr>
            <w:tcW w:w="1117" w:type="dxa"/>
          </w:tcPr>
          <w:p w:rsidR="00537FF3" w:rsidRPr="001E58A8" w:rsidRDefault="00537FF3" w:rsidP="00537FF3"/>
        </w:tc>
        <w:tc>
          <w:tcPr>
            <w:tcW w:w="1327" w:type="dxa"/>
          </w:tcPr>
          <w:p w:rsidR="00537FF3" w:rsidRPr="001E58A8" w:rsidRDefault="00537FF3" w:rsidP="00537FF3"/>
        </w:tc>
      </w:tr>
    </w:tbl>
    <w:p w:rsidR="00613B9F" w:rsidRDefault="00613B9F" w:rsidP="001E58A8"/>
    <w:p w:rsidR="004731FE" w:rsidRPr="004731FE" w:rsidRDefault="004731FE" w:rsidP="004731FE">
      <w:bookmarkStart w:id="0" w:name="_GoBack"/>
      <w:bookmarkEnd w:id="0"/>
    </w:p>
    <w:sectPr w:rsidR="004731FE" w:rsidRPr="004731FE" w:rsidSect="002769CF">
      <w:pgSz w:w="11906" w:h="16838"/>
      <w:pgMar w:top="1440" w:right="1690" w:bottom="1440" w:left="169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137" w:rsidRDefault="005C2137" w:rsidP="00D37862">
      <w:r>
        <w:separator/>
      </w:r>
    </w:p>
  </w:endnote>
  <w:endnote w:type="continuationSeparator" w:id="0">
    <w:p w:rsidR="005C2137" w:rsidRDefault="005C2137" w:rsidP="00D3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137" w:rsidRDefault="005C2137" w:rsidP="00D37862">
      <w:r>
        <w:separator/>
      </w:r>
    </w:p>
  </w:footnote>
  <w:footnote w:type="continuationSeparator" w:id="0">
    <w:p w:rsidR="005C2137" w:rsidRDefault="005C2137" w:rsidP="00D37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A8"/>
    <w:rsid w:val="000124C9"/>
    <w:rsid w:val="00184530"/>
    <w:rsid w:val="001E58A8"/>
    <w:rsid w:val="002769CF"/>
    <w:rsid w:val="00316510"/>
    <w:rsid w:val="004731FE"/>
    <w:rsid w:val="00537FF3"/>
    <w:rsid w:val="005B44DA"/>
    <w:rsid w:val="005C2137"/>
    <w:rsid w:val="00613B9F"/>
    <w:rsid w:val="00711454"/>
    <w:rsid w:val="00943658"/>
    <w:rsid w:val="00AC31B0"/>
    <w:rsid w:val="00CB5C0D"/>
    <w:rsid w:val="00D37862"/>
    <w:rsid w:val="00D87CE1"/>
    <w:rsid w:val="00DA3335"/>
    <w:rsid w:val="00E93903"/>
    <w:rsid w:val="00EE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70F5F"/>
  <w15:chartTrackingRefBased/>
  <w15:docId w15:val="{019B0270-51EF-4B73-8E6C-4D376769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5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378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862"/>
    <w:rPr>
      <w:sz w:val="18"/>
      <w:szCs w:val="18"/>
    </w:rPr>
  </w:style>
  <w:style w:type="paragraph" w:styleId="a6">
    <w:name w:val="footer"/>
    <w:basedOn w:val="a"/>
    <w:link w:val="a7"/>
    <w:uiPriority w:val="99"/>
    <w:unhideWhenUsed/>
    <w:rsid w:val="00D37862"/>
    <w:pPr>
      <w:tabs>
        <w:tab w:val="center" w:pos="4153"/>
        <w:tab w:val="right" w:pos="8306"/>
      </w:tabs>
      <w:snapToGrid w:val="0"/>
      <w:jc w:val="left"/>
    </w:pPr>
    <w:rPr>
      <w:sz w:val="18"/>
      <w:szCs w:val="18"/>
    </w:rPr>
  </w:style>
  <w:style w:type="character" w:customStyle="1" w:styleId="a7">
    <w:name w:val="页脚 字符"/>
    <w:basedOn w:val="a0"/>
    <w:link w:val="a6"/>
    <w:uiPriority w:val="99"/>
    <w:rsid w:val="00D37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SYX</dc:creator>
  <cp:keywords/>
  <dc:description/>
  <cp:lastModifiedBy>SYX</cp:lastModifiedBy>
  <cp:revision>8</cp:revision>
  <dcterms:created xsi:type="dcterms:W3CDTF">2021-08-20T02:47:00Z</dcterms:created>
  <dcterms:modified xsi:type="dcterms:W3CDTF">2021-08-20T03:03:00Z</dcterms:modified>
</cp:coreProperties>
</file>