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2025年各渠道销售与库存盘点表</w:t>
      </w:r>
    </w:p>
    <w:p>
      <w:pPr>
        <w:pStyle w:val="Heading1"/>
      </w:pPr>
      <w:r>
        <w:rPr>
          <w:b w:val="0"/>
        </w:rPr>
        <w:t>2025年各渠道销售与库存盘点表</w:t>
      </w:r>
    </w:p>
    <w:p>
      <w:pPr>
        <w:spacing w:after="80"/>
        <w:ind w:firstLine="420"/>
      </w:pPr>
      <w:r>
        <w:rPr>
          <w:b w:val="0"/>
        </w:rPr>
        <w:t>编制部门：经营分析部　　编制日期：2025-12-31　　密级：内部</w:t>
      </w:r>
    </w:p>
    <w:p>
      <w:pPr>
        <w:pStyle w:val="Heading2"/>
      </w:pPr>
      <w:r>
        <w:rPr>
          <w:b w:val="0"/>
        </w:rPr>
        <w:t>一、年度分渠道销售与库存明细</w:t>
      </w:r>
    </w:p>
    <w:p>
      <w:pPr>
        <w:spacing w:after="80"/>
        <w:ind w:firstLine="420"/>
      </w:pPr>
      <w:r>
        <w:rPr>
          <w:b w:val="0"/>
        </w:rPr>
        <w:t>金额单位：万元（含税）；库存单位：件；周转天数单位：天。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渠道</w:t>
            </w:r>
          </w:p>
        </w:tc>
        <w:tc>
          <w:tcPr>
            <w:tcW w:type="dxa" w:w="151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Q1销售额</w:t>
            </w:r>
          </w:p>
        </w:tc>
        <w:tc>
          <w:tcPr>
            <w:tcW w:type="dxa" w:w="151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Q2销售额</w:t>
            </w:r>
          </w:p>
        </w:tc>
        <w:tc>
          <w:tcPr>
            <w:tcW w:type="dxa" w:w="151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Q3销售额</w:t>
            </w:r>
          </w:p>
        </w:tc>
        <w:tc>
          <w:tcPr>
            <w:tcW w:type="dxa" w:w="151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Q4销售额</w:t>
            </w:r>
          </w:p>
        </w:tc>
        <w:tc>
          <w:tcPr>
            <w:tcW w:type="dxa" w:w="151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全年合计</w:t>
            </w:r>
          </w:p>
        </w:tc>
        <w:tc>
          <w:tcPr>
            <w:tcW w:type="dxa" w:w="151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退货率</w:t>
            </w:r>
          </w:p>
        </w:tc>
        <w:tc>
          <w:tcPr>
            <w:tcW w:type="dxa" w:w="151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期末SKU库存</w:t>
            </w:r>
          </w:p>
        </w:tc>
        <w:tc>
          <w:tcPr>
            <w:tcW w:type="dxa" w:w="151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周转天数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天猫旗舰店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4,820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5,310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5,980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11,240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27,350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8.4%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12,480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京东自营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3,960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4,180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4,620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8,950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21,710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6.1%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9,160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38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抖音商城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2,150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2,870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3,420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9,860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18,300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18.6%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7,350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拼多多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1,780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1,920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2,140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4,150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9,990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12.3%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6,820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唯品会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960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880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1,020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1,980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4,840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5.2%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2,140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小红书商城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640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780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1,050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2,260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4,730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15.7%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1,980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微信小程序自营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510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620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1,180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2,730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2.8%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1,240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线下直营门店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1,520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1,480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1,560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2,050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6,610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1.6%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5,480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68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合计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16,250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17,930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20,410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41,670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96,260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9.8%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46,650</w:t>
            </w:r>
          </w:p>
        </w:tc>
        <w:tc>
          <w:tcPr>
            <w:tcW w:type="dxa" w:w="151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39.4</w:t>
            </w:r>
          </w:p>
        </w:tc>
      </w:tr>
    </w:tbl>
    <w:p/>
    <w:p>
      <w:pPr>
        <w:pStyle w:val="Heading2"/>
      </w:pPr>
      <w:r>
        <w:rPr>
          <w:b w:val="0"/>
        </w:rPr>
        <w:t>二、年度汇总指标与统计口径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  <w:gridCol w:w="4533"/>
      </w:tblGrid>
      <w:tr>
        <w:tc>
          <w:tcPr>
            <w:tcW w:type="dxa" w:w="4533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533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数值</w:t>
            </w:r>
          </w:p>
        </w:tc>
        <w:tc>
          <w:tcPr>
            <w:tcW w:type="dxa" w:w="4533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统计口径说明</w:t>
            </w:r>
          </w:p>
        </w:tc>
      </w:tr>
      <w:tr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全年GMV</w:t>
            </w:r>
          </w:p>
        </w:tc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96,260 万元</w:t>
            </w:r>
          </w:p>
        </w:tc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八个渠道四个季度加总，含税，含未发货订单</w:t>
            </w:r>
          </w:p>
        </w:tc>
      </w:tr>
      <w:tr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整体退货率</w:t>
            </w:r>
          </w:p>
        </w:tc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9.8%</w:t>
            </w:r>
          </w:p>
        </w:tc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按各渠道全年销售额加权计算，</w:t>
            </w:r>
            <w:r>
              <w:rPr>
                <w:b/>
                <w:sz w:val="18"/>
              </w:rPr>
              <w:t>不是</w:t>
            </w:r>
            <w:r>
              <w:rPr>
                <w:b w:val="0"/>
                <w:sz w:val="18"/>
              </w:rPr>
              <w:t>八个渠道退货率的简单算术平均（简单平均为 8.96%，会低估 0.84 个百分点）</w:t>
            </w:r>
          </w:p>
        </w:tc>
      </w:tr>
      <w:tr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期末SKU库存</w:t>
            </w:r>
          </w:p>
        </w:tc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46,650 件</w:t>
            </w:r>
          </w:p>
        </w:tc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2025-12-31 仓储系统快照，不含在途与在产</w:t>
            </w:r>
          </w:p>
        </w:tc>
      </w:tr>
      <w:tr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加权平均周转天数</w:t>
            </w:r>
          </w:p>
        </w:tc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39.4 天</w:t>
            </w:r>
          </w:p>
        </w:tc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按各渠道期末库存件数加权，集团考核阈值为 45 天</w:t>
            </w:r>
          </w:p>
        </w:tc>
      </w:tr>
      <w:tr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大促（Q4）销售占比</w:t>
            </w:r>
          </w:p>
        </w:tc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43.3%</w:t>
            </w:r>
          </w:p>
        </w:tc>
        <w:tc>
          <w:tcPr>
            <w:tcW w:type="dxa" w:w="45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Q4销售额 41,670 ÷ 全年 96,260</w:t>
            </w:r>
          </w:p>
        </w:tc>
      </w:tr>
    </w:tbl>
    <w:p/>
    <w:p>
      <w:pPr>
        <w:pStyle w:val="Heading2"/>
      </w:pPr>
      <w:r>
        <w:rPr>
          <w:b w:val="0"/>
        </w:rPr>
        <w:t>三、数据口径与异常说明</w:t>
      </w:r>
    </w:p>
    <w:p>
      <w:pPr>
        <w:pStyle w:val="ListBullet"/>
      </w:pPr>
      <w:r>
        <w:rPr>
          <w:b/>
        </w:rPr>
        <w:t>退货率的分母是发货单量，不是销售额。</w:t>
      </w:r>
      <w:r>
        <w:rPr>
          <w:b w:val="0"/>
        </w:rPr>
        <w:t xml:space="preserve"> 因此不能用「退货率 × 销售额」直接推算退货金额占比，两者存在客单价结构差异，跨渠道横向比较时必须基于同一口径。若需退货金额，请使用财务部《退货结算明细表》中的实际退款金额。</w:t>
      </w:r>
    </w:p>
    <w:p>
      <w:pPr>
        <w:pStyle w:val="ListBullet"/>
      </w:pPr>
      <w:r>
        <w:rPr>
          <w:b/>
        </w:rPr>
        <w:t>抖音商城退货率 18.6% 显著高于集团均值</w:t>
      </w:r>
      <w:r>
        <w:rPr>
          <w:b w:val="0"/>
        </w:rPr>
        <w:t>，主要原因为内容电商冲动型下单占比高，服饰类目尺码不符退货集中。该渠道 Q4 销售额 9,860 万元中，预估实际确认收入约 8,028 万元（按 18.6% 退货率折算）。</w:t>
      </w:r>
    </w:p>
    <w:p>
      <w:pPr>
        <w:pStyle w:val="ListBullet"/>
      </w:pPr>
      <w:r>
        <w:rPr>
          <w:b/>
        </w:rPr>
        <w:t>周转天数超过 60 天警戒线的渠道有两个</w:t>
      </w:r>
      <w:r>
        <w:rPr>
          <w:b w:val="0"/>
        </w:rPr>
        <w:t>：线下直营门店 68 天、唯品会 55 天（接近警戒）。线下门店库存 5,480 件占集团总库存的 11.7%，但对应销售额仅占 6.9%，属于典型的低周转高占压。</w:t>
      </w:r>
    </w:p>
    <w:p>
      <w:pPr>
        <w:pStyle w:val="ListBullet"/>
      </w:pPr>
      <w:r>
        <w:rPr>
          <w:b/>
        </w:rPr>
        <w:t>小红书的 24 天周转是八个渠道中最优的，但其库存基数仅 1,980 件</w:t>
      </w:r>
      <w:r>
        <w:rPr>
          <w:b w:val="0"/>
        </w:rPr>
        <w:t>，占比 4.2%，样本量小，不建议直接作为集团周转标杆推广。</w:t>
      </w:r>
    </w:p>
    <w:p>
      <w:pPr>
        <w:pStyle w:val="ListBullet"/>
      </w:pPr>
      <w:r>
        <w:rPr>
          <w:b w:val="0"/>
        </w:rPr>
        <w:t>表中 Q4 数据包含 11 月大促（双十一）与 12 月年货节预售，预售未发货订单按支付时间计入 Q4，可能存在跨期确认差异。</w:t>
      </w:r>
    </w:p>
    <w:p>
      <w:pPr>
        <w:pStyle w:val="Heading2"/>
      </w:pPr>
      <w:r>
        <w:rPr>
          <w:b w:val="0"/>
        </w:rPr>
        <w:t>四、区域仓库存分布（期末快照）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  <w:gridCol w:w="2720"/>
      </w:tblGrid>
      <w:tr>
        <w:tc>
          <w:tcPr>
            <w:tcW w:type="dxa" w:w="2720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区域仓</w:t>
            </w:r>
          </w:p>
        </w:tc>
        <w:tc>
          <w:tcPr>
            <w:tcW w:type="dxa" w:w="2720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库存件数</w:t>
            </w:r>
          </w:p>
        </w:tc>
        <w:tc>
          <w:tcPr>
            <w:tcW w:type="dxa" w:w="2720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占总库存比例</w:t>
            </w:r>
          </w:p>
        </w:tc>
        <w:tc>
          <w:tcPr>
            <w:tcW w:type="dxa" w:w="2720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覆盖渠道</w:t>
            </w:r>
          </w:p>
        </w:tc>
        <w:tc>
          <w:tcPr>
            <w:tcW w:type="dxa" w:w="2720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华东仓（苏州）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18,660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40.0%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天猫、京东、抖音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主力仓，日均出库 1.2 万单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华北仓（天津）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11,200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24.0%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京东、拼多多、门店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冬季受天气影响时效波动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华南仓（东莞）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9,850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21.1%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抖音、小红书、小程序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服装类目集中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西南仓（成都）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6,940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14.9%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全渠道</w:t>
            </w:r>
          </w:p>
        </w:tc>
        <w:tc>
          <w:tcPr>
            <w:tcW w:type="dxa" w:w="27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新仓，2025年7月启用</w:t>
            </w:r>
          </w:p>
        </w:tc>
      </w:tr>
    </w:tbl>
    <w:p/>
    <w:p>
      <w:pPr>
        <w:pStyle w:val="Heading2"/>
      </w:pPr>
      <w:r>
        <w:rPr>
          <w:b w:val="0"/>
        </w:rPr>
        <w:t>五、待跟进事项</w:t>
      </w:r>
    </w:p>
    <w:p>
      <w:pPr>
        <w:pStyle w:val="ListBullet"/>
      </w:pPr>
      <w:r>
        <w:rPr>
          <w:b w:val="0"/>
        </w:rPr>
        <w:t>抖音商城需在 2026 年 Q1 完成「详情页尺码助手」上线，目标将退货率压降至 15% 以内。</w:t>
      </w:r>
    </w:p>
    <w:p>
      <w:pPr>
        <w:pStyle w:val="ListBullet"/>
      </w:pPr>
      <w:r>
        <w:rPr>
          <w:b w:val="0"/>
        </w:rPr>
        <w:t>线下门店需在 2026 年 3 月前完成滞销 SKU 清理，目标周转天数降至 55 天。</w:t>
      </w:r>
    </w:p>
    <w:p>
      <w:pPr>
        <w:pStyle w:val="ListBullet"/>
      </w:pPr>
      <w:r>
        <w:rPr>
          <w:b w:val="0"/>
        </w:rPr>
        <w:t>唯品会渠道建议由季度补货改为按需小批量补货，降低一次性占压。</w:t>
      </w:r>
    </w:p>
    <w:sectPr w:rsidR="00FC693F" w:rsidRPr="0006063C" w:rsidSect="00034616">
      <w:pgSz w:w="15840" w:h="12240" w:orient="landscape"/>
      <w:pgMar w:top="1440" w:right="1120" w:bottom="144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1F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2025年各渠道销售与库存盘点表</dc:title>
  <dc:subject/>
  <dc:creator>经营分析部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