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  <w:bookmarkStart w:id="20" w:name="_GoBack"/>
      <w:bookmarkEnd w:id="20"/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hint="default" w:ascii="Arial" w:hAnsi="Arial" w:eastAsia="黑体" w:cs="Arial"/>
          <w:b/>
          <w:bCs/>
          <w:i w:val="0"/>
          <w:color w:val="000000"/>
          <w:sz w:val="60"/>
          <w:szCs w:val="72"/>
        </w:rPr>
      </w:pPr>
      <w:r>
        <w:rPr>
          <w:rFonts w:hint="default" w:ascii="Arial" w:hAnsi="Arial" w:eastAsia="黑体" w:cs="Arial"/>
          <w:b/>
          <w:bCs/>
          <w:i w:val="0"/>
          <w:color w:val="000000"/>
          <w:sz w:val="60"/>
          <w:szCs w:val="72"/>
        </w:rPr>
        <w:t xml:space="preserve">Calculator 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4"/>
          <w:szCs w:val="48"/>
        </w:rPr>
      </w:pPr>
      <w:r>
        <w:rPr>
          <w:rFonts w:eastAsia="黑体"/>
          <w:b/>
          <w:bCs/>
          <w:sz w:val="44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0"/>
        <w:tblW w:w="94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1"/>
        <w:gridCol w:w="1507"/>
        <w:gridCol w:w="2826"/>
        <w:gridCol w:w="2826"/>
      </w:tblGrid>
      <w:tr w14:paraId="3B1223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2261" w:type="dxa"/>
            <w:shd w:val="clear" w:color="auto" w:fill="E6E6E6"/>
            <w:vAlign w:val="center"/>
          </w:tcPr>
          <w:p w14:paraId="03ECB60F">
            <w:pPr>
              <w:pStyle w:val="16"/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  <w:szCs w:val="21"/>
              </w:rPr>
              <w:t>日  期</w:t>
            </w:r>
          </w:p>
        </w:tc>
        <w:tc>
          <w:tcPr>
            <w:tcW w:w="1507" w:type="dxa"/>
            <w:shd w:val="clear" w:color="auto" w:fill="E6E6E6"/>
            <w:vAlign w:val="center"/>
          </w:tcPr>
          <w:p w14:paraId="2B110922">
            <w:pPr>
              <w:pStyle w:val="16"/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  <w:szCs w:val="21"/>
              </w:rPr>
              <w:t>版  本</w:t>
            </w:r>
          </w:p>
        </w:tc>
        <w:tc>
          <w:tcPr>
            <w:tcW w:w="2826" w:type="dxa"/>
            <w:shd w:val="clear" w:color="auto" w:fill="E6E6E6"/>
            <w:vAlign w:val="center"/>
          </w:tcPr>
          <w:p w14:paraId="47983338">
            <w:pPr>
              <w:pStyle w:val="16"/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  <w:szCs w:val="21"/>
              </w:rPr>
              <w:t>说明</w:t>
            </w:r>
          </w:p>
        </w:tc>
        <w:tc>
          <w:tcPr>
            <w:tcW w:w="2826" w:type="dxa"/>
            <w:shd w:val="clear" w:color="auto" w:fill="E6E6E6"/>
            <w:vAlign w:val="center"/>
          </w:tcPr>
          <w:p w14:paraId="34F1CB54">
            <w:pPr>
              <w:pStyle w:val="16"/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2261" w:type="dxa"/>
            <w:vAlign w:val="center"/>
          </w:tcPr>
          <w:p w14:paraId="41DAFCD0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  <w:t>2026.9.12</w:t>
            </w:r>
          </w:p>
        </w:tc>
        <w:tc>
          <w:tcPr>
            <w:tcW w:w="1507" w:type="dxa"/>
            <w:vAlign w:val="center"/>
          </w:tcPr>
          <w:p w14:paraId="09217E2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  <w:t>V1.0</w:t>
            </w:r>
          </w:p>
        </w:tc>
        <w:tc>
          <w:tcPr>
            <w:tcW w:w="2826" w:type="dxa"/>
            <w:vAlign w:val="center"/>
          </w:tcPr>
          <w:p w14:paraId="64F12F5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  <w:tc>
          <w:tcPr>
            <w:tcW w:w="2826" w:type="dxa"/>
            <w:vAlign w:val="center"/>
          </w:tcPr>
          <w:p w14:paraId="13B173D9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  <w:t>黄月，赵一鸣</w:t>
            </w:r>
          </w:p>
        </w:tc>
      </w:tr>
      <w:tr w14:paraId="7DA8D60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2261" w:type="dxa"/>
            <w:vAlign w:val="center"/>
          </w:tcPr>
          <w:p w14:paraId="77243EF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  <w:tc>
          <w:tcPr>
            <w:tcW w:w="1507" w:type="dxa"/>
            <w:vAlign w:val="center"/>
          </w:tcPr>
          <w:p w14:paraId="44900A6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  <w:tc>
          <w:tcPr>
            <w:tcW w:w="2826" w:type="dxa"/>
            <w:vAlign w:val="center"/>
          </w:tcPr>
          <w:p w14:paraId="64EC03A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  <w:tc>
          <w:tcPr>
            <w:tcW w:w="2826" w:type="dxa"/>
            <w:vAlign w:val="center"/>
          </w:tcPr>
          <w:p w14:paraId="4D562A7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</w:tr>
      <w:tr w14:paraId="3E72AD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2261" w:type="dxa"/>
            <w:vAlign w:val="center"/>
          </w:tcPr>
          <w:p w14:paraId="512885F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  <w:tc>
          <w:tcPr>
            <w:tcW w:w="1507" w:type="dxa"/>
            <w:vAlign w:val="center"/>
          </w:tcPr>
          <w:p w14:paraId="1AA9300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  <w:tc>
          <w:tcPr>
            <w:tcW w:w="2826" w:type="dxa"/>
            <w:vAlign w:val="center"/>
          </w:tcPr>
          <w:p w14:paraId="67A42C5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  <w:tc>
          <w:tcPr>
            <w:tcW w:w="2826" w:type="dxa"/>
            <w:vAlign w:val="center"/>
          </w:tcPr>
          <w:p w14:paraId="204627D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</w:tr>
      <w:tr w14:paraId="76B9A6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2261" w:type="dxa"/>
            <w:vAlign w:val="center"/>
          </w:tcPr>
          <w:p w14:paraId="5069B9C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  <w:tc>
          <w:tcPr>
            <w:tcW w:w="1507" w:type="dxa"/>
            <w:vAlign w:val="center"/>
          </w:tcPr>
          <w:p w14:paraId="03084CB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  <w:tc>
          <w:tcPr>
            <w:tcW w:w="2826" w:type="dxa"/>
            <w:vAlign w:val="center"/>
          </w:tcPr>
          <w:p w14:paraId="7073473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  <w:tc>
          <w:tcPr>
            <w:tcW w:w="2826" w:type="dxa"/>
            <w:vAlign w:val="center"/>
          </w:tcPr>
          <w:p w14:paraId="1180012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240" w:right="1240" w:bottom="1140" w:left="124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32"/>
          <w:szCs w:val="28"/>
        </w:rPr>
      </w:pPr>
      <w:r>
        <w:rPr>
          <w:rFonts w:eastAsia="黑体"/>
          <w:b/>
          <w:sz w:val="32"/>
          <w:szCs w:val="28"/>
        </w:rPr>
        <w:t>目  录</w:t>
      </w:r>
    </w:p>
    <w:p w14:paraId="61B81CD2">
      <w:pPr>
        <w:pStyle w:val="8"/>
        <w:keepNext w:val="0"/>
        <w:tabs>
          <w:tab w:val="right" w:leader="dot" w:pos="9426"/>
          <w:tab w:val="clear" w:pos="8296"/>
        </w:tabs>
        <w:spacing w:before="0"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caps w:val="0"/>
          <w:sz w:val="21"/>
        </w:rPr>
        <w:instrText xml:space="preserve"> TOC \o "1-3" \h \z </w:instrText>
      </w:r>
      <w:r>
        <w:rPr>
          <w:rFonts w:hint="default" w:ascii="Times New Roman" w:hAnsi="Times New Roman" w:eastAsia="宋体" w:cs="Times New Roman"/>
          <w:b w:val="0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_Toc7664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1 被测对象概述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_Toc7664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3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2B6521A8">
      <w:pPr>
        <w:pStyle w:val="8"/>
        <w:keepNext w:val="0"/>
        <w:tabs>
          <w:tab w:val="right" w:leader="dot" w:pos="9426"/>
          <w:tab w:val="clear" w:pos="8296"/>
        </w:tabs>
        <w:spacing w:before="0"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_Toc1699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2 测试计划与策略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_Toc1699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3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4641EDFB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_Toc28684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2.1 测试范围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_Toc28684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3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193AA2F4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_Toc6776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2.2 测试策略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_Toc6776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3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0DCFA11C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_Toc13227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2.3 测试环境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_Toc13227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3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0A0F0B80">
      <w:pPr>
        <w:pStyle w:val="8"/>
        <w:keepNext w:val="0"/>
        <w:tabs>
          <w:tab w:val="right" w:leader="dot" w:pos="9426"/>
          <w:tab w:val="clear" w:pos="8296"/>
        </w:tabs>
        <w:spacing w:before="0"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_Toc31069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3 测试用例设计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_Toc31069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4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260B9D5E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_Toc9301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3.1 用例总览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_Toc9301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4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654BB97D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_Toc24435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3.2 典型用例分析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_Toc24435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4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346AA96B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_Toc10617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3.3 用例分布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_Toc10617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5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62ED36A7">
      <w:pPr>
        <w:pStyle w:val="8"/>
        <w:keepNext w:val="0"/>
        <w:tabs>
          <w:tab w:val="right" w:leader="dot" w:pos="9426"/>
          <w:tab w:val="clear" w:pos="8296"/>
        </w:tabs>
        <w:spacing w:before="0"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_Toc2805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4 自动化测试实现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_Toc2805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6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3080F3A0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_Toc21193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4.1 测试框架与架构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_Toc21193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6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1B0057EB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_Toc30123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4.2 关键实现说明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_Toc30123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6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356B3C38">
      <w:pPr>
        <w:pStyle w:val="8"/>
        <w:keepNext w:val="0"/>
        <w:tabs>
          <w:tab w:val="right" w:leader="dot" w:pos="9426"/>
          <w:tab w:val="clear" w:pos="8296"/>
        </w:tabs>
        <w:spacing w:before="0"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_Toc8283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5 执行结果与缺陷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_Toc8283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7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5D3BC373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_Toc7928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5.1 执行结果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_Toc7928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7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2A30FD62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_Toc15626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5.2 缺陷摘要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_Toc15626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7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1DC55ADA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_Toc4932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5.3 典型缺陷根因分析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_Toc4932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8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15165A72">
      <w:pPr>
        <w:pStyle w:val="9"/>
        <w:keepNext w:val="0"/>
        <w:tabs>
          <w:tab w:val="right" w:leader="dot" w:pos="9426"/>
        </w:tabs>
        <w:spacing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_Toc17583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5.4 质量评估结论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_Toc17583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8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44E79FA7">
      <w:pPr>
        <w:pStyle w:val="8"/>
        <w:keepNext w:val="0"/>
        <w:tabs>
          <w:tab w:val="right" w:leader="dot" w:pos="9426"/>
          <w:tab w:val="clear" w:pos="8296"/>
        </w:tabs>
        <w:spacing w:before="0" w:after="80" w:line="240" w:lineRule="auto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instrText xml:space="preserve"> HYPERLINK \l _Toc983 </w:instrText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6 小组成员贡献度</w:t>
      </w:r>
      <w:r>
        <w:rPr>
          <w:rFonts w:hint="default" w:ascii="Times New Roman" w:hAnsi="Times New Roman" w:eastAsia="宋体" w:cs="Times New Roman"/>
          <w:sz w:val="21"/>
        </w:rPr>
        <w:tab/>
      </w:r>
      <w:r>
        <w:rPr>
          <w:rFonts w:hint="default" w:ascii="Times New Roman" w:hAnsi="Times New Roman" w:eastAsia="宋体" w:cs="Times New Roman"/>
          <w:sz w:val="21"/>
        </w:rPr>
        <w:fldChar w:fldCharType="begin"/>
      </w:r>
      <w:r>
        <w:rPr>
          <w:rFonts w:hint="default" w:ascii="Times New Roman" w:hAnsi="Times New Roman" w:eastAsia="宋体" w:cs="Times New Roman"/>
          <w:sz w:val="21"/>
        </w:rPr>
        <w:instrText xml:space="preserve"> PAGEREF _Toc983 \h </w:instrText>
      </w:r>
      <w:r>
        <w:rPr>
          <w:rFonts w:hint="default" w:ascii="Times New Roman" w:hAnsi="Times New Roman" w:eastAsia="宋体" w:cs="Times New Roman"/>
          <w:sz w:val="21"/>
        </w:rPr>
        <w:fldChar w:fldCharType="separate"/>
      </w:r>
      <w:r>
        <w:rPr>
          <w:rFonts w:hint="default" w:ascii="Times New Roman" w:hAnsi="Times New Roman" w:eastAsia="宋体" w:cs="Times New Roman"/>
          <w:sz w:val="21"/>
        </w:rPr>
        <w:t>8</w:t>
      </w:r>
      <w:r>
        <w:rPr>
          <w:rFonts w:hint="default" w:ascii="Times New Roman" w:hAnsi="Times New Roman" w:eastAsia="宋体" w:cs="Times New Roman"/>
          <w:sz w:val="21"/>
        </w:rPr>
        <w:fldChar w:fldCharType="end"/>
      </w: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35E3E6CB">
      <w:pPr>
        <w:pStyle w:val="8"/>
        <w:keepNext w:val="0"/>
        <w:spacing w:before="0" w:after="80" w:line="240" w:lineRule="auto"/>
        <w:rPr>
          <w:rFonts w:hint="default" w:ascii="Times New Roman" w:hAnsi="Times New Roman" w:eastAsia="宋体" w:cs="Times New Roman"/>
          <w:b w:val="0"/>
          <w:bCs w:val="0"/>
          <w:caps w:val="0"/>
          <w:sz w:val="21"/>
        </w:rPr>
        <w:sectPr>
          <w:pgSz w:w="11906" w:h="16838"/>
          <w:pgMar w:top="1240" w:right="1240" w:bottom="1140" w:left="124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宋体" w:cs="Times New Roman"/>
          <w:bCs w:val="0"/>
          <w:caps w:val="0"/>
          <w:sz w:val="21"/>
        </w:rPr>
        <w:fldChar w:fldCharType="end"/>
      </w:r>
    </w:p>
    <w:p w14:paraId="0319CBCC">
      <w:pPr>
        <w:pStyle w:val="2"/>
        <w:keepNext/>
        <w:keepLines/>
        <w:bidi w:val="0"/>
        <w:spacing w:before="28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32"/>
        </w:rPr>
      </w:pPr>
      <w:bookmarkStart w:id="0" w:name="_Toc7664"/>
      <w:r>
        <w:rPr>
          <w:rFonts w:hint="default" w:ascii="Arial" w:hAnsi="Arial" w:eastAsia="黑体" w:cs="Arial"/>
          <w:b/>
          <w:color w:val="000000"/>
          <w:sz w:val="32"/>
        </w:rPr>
        <w:t>1 被测对象概述</w:t>
      </w:r>
      <w:bookmarkEnd w:id="0"/>
    </w:p>
    <w:p w14:paraId="7EAFC3CC">
      <w:pPr>
        <w:keepNext w:val="0"/>
        <w:keepLines w:val="0"/>
        <w:widowControl/>
        <w:bidi w:val="0"/>
        <w:spacing w:after="100" w:line="240" w:lineRule="auto"/>
        <w:ind w:left="0" w:right="0" w:firstLine="44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calculator.hpp 的核心模块包括：表达式解析模块，负责识别整数、运算符、一元正负号及括号嵌套；优先级控制模块，通过栈和结合性规则确定运算顺序；运算执行模块，完成加减乘除、取模、乘方、科学计数及位运算；整数边界检查模块，检测数字转换与算术运算中的溢出和下溢；异常处理模块，统一报告语法错误、除零和模零等问题。各模块通过 calculator::eval() 接口协同完成整数表达式求值。代码集中于一个头文件，共 724 行，其中空行 86 行、纯注释行 133 行，其余代码及预处理等内容 505 行。</w:t>
      </w:r>
    </w:p>
    <w:p w14:paraId="104F8C5D">
      <w:pPr>
        <w:pStyle w:val="2"/>
        <w:keepNext/>
        <w:keepLines/>
        <w:bidi w:val="0"/>
        <w:spacing w:before="28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32"/>
        </w:rPr>
      </w:pPr>
      <w:bookmarkStart w:id="1" w:name="_Toc1699"/>
      <w:r>
        <w:rPr>
          <w:rFonts w:hint="default" w:ascii="Arial" w:hAnsi="Arial" w:eastAsia="黑体" w:cs="Arial"/>
          <w:b/>
          <w:color w:val="000000"/>
          <w:sz w:val="32"/>
        </w:rPr>
        <w:t>2 测试计划与策略</w:t>
      </w:r>
      <w:bookmarkEnd w:id="1"/>
    </w:p>
    <w:p w14:paraId="1EAC3553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2" w:name="_Toc28684"/>
      <w:r>
        <w:rPr>
          <w:rFonts w:hint="default" w:ascii="Arial" w:hAnsi="Arial" w:eastAsia="黑体" w:cs="Arial"/>
          <w:b/>
          <w:color w:val="000000"/>
          <w:sz w:val="26"/>
        </w:rPr>
        <w:t>2.1 测试范围</w:t>
      </w:r>
      <w:bookmarkEnd w:id="2"/>
    </w:p>
    <w:p w14:paraId="0496FD61">
      <w:pPr>
        <w:keepNext w:val="0"/>
        <w:spacing w:line="60" w:lineRule="exact"/>
        <w:ind w:firstLine="120" w:firstLineChars="200"/>
        <w:rPr>
          <w:iCs/>
          <w:color w:val="0000FF"/>
          <w:sz w:val="6"/>
        </w:rPr>
      </w:pPr>
    </w:p>
    <w:tbl>
      <w:tblPr>
        <w:tblStyle w:val="10"/>
        <w:tblW w:w="94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5"/>
        <w:gridCol w:w="7065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23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  <w:t>项目</w:t>
            </w:r>
          </w:p>
        </w:tc>
        <w:tc>
          <w:tcPr>
            <w:tcW w:w="70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23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489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本次测试覆盖</w:t>
            </w:r>
          </w:p>
        </w:tc>
        <w:tc>
          <w:tcPr>
            <w:tcW w:w="70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C28A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Calculator::eval()模块，通过这个模块测试表达式解析，运算优先级，边界检查以及异常处理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23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92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本次测试不覆盖</w:t>
            </w:r>
          </w:p>
        </w:tc>
        <w:tc>
          <w:tcPr>
            <w:tcW w:w="70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8A39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不用测试除了整数之外的其余数据类型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23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3988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不覆盖原因</w:t>
            </w:r>
          </w:p>
        </w:tc>
        <w:tc>
          <w:tcPr>
            <w:tcW w:w="70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E9FC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非本模块职责</w:t>
            </w:r>
          </w:p>
        </w:tc>
      </w:tr>
    </w:tbl>
    <w:p w14:paraId="4E71393C">
      <w:pPr>
        <w:keepNext w:val="0"/>
        <w:spacing w:line="60" w:lineRule="exact"/>
        <w:ind w:firstLine="120" w:firstLineChars="200"/>
        <w:rPr>
          <w:i/>
          <w:color w:val="0000FF"/>
          <w:sz w:val="6"/>
        </w:rPr>
      </w:pPr>
    </w:p>
    <w:p w14:paraId="72B53BD0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3" w:name="_Toc6776"/>
      <w:r>
        <w:rPr>
          <w:rFonts w:hint="default" w:ascii="Arial" w:hAnsi="Arial" w:eastAsia="黑体" w:cs="Arial"/>
          <w:b/>
          <w:color w:val="000000"/>
          <w:sz w:val="26"/>
        </w:rPr>
        <w:t>2.2 测试策略</w:t>
      </w:r>
      <w:bookmarkEnd w:id="3"/>
    </w:p>
    <w:p w14:paraId="124ABC37">
      <w:pPr>
        <w:keepNext w:val="0"/>
        <w:keepLines w:val="0"/>
        <w:widowControl/>
        <w:bidi w:val="0"/>
        <w:spacing w:after="100" w:line="240" w:lineRule="auto"/>
        <w:ind w:left="0" w:right="0" w:firstLine="44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测试基于 Google Test，主要采用等价类划分、边界值分析、场景法和错误推测法。按运算类型、数值正负及数字格式选取代表用例；重点检查整数上下界、表达式长度和移位量边界；通过混合运算与括号嵌套验证优先级和计算顺序；针对空输入、非法字符、语法错误、除零、模零及溢出验证异常处理。同时结合源码，检查运算分发、边界判断和异常处理的关键分支。</w:t>
      </w:r>
    </w:p>
    <w:p w14:paraId="7173D9F0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4" w:name="_Toc13227"/>
      <w:r>
        <w:rPr>
          <w:rFonts w:hint="default" w:ascii="Arial" w:hAnsi="Arial" w:eastAsia="黑体" w:cs="Arial"/>
          <w:b/>
          <w:color w:val="000000"/>
          <w:sz w:val="26"/>
        </w:rPr>
        <w:t>2.3 测试环境</w:t>
      </w:r>
      <w:bookmarkEnd w:id="4"/>
    </w:p>
    <w:p w14:paraId="4AB4ACF8">
      <w:pPr>
        <w:keepNext w:val="0"/>
        <w:keepLines w:val="0"/>
        <w:widowControl/>
        <w:bidi w:val="0"/>
        <w:spacing w:after="100" w:line="240" w:lineRule="auto"/>
        <w:ind w:left="0" w:right="0" w:firstLine="44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本项目在 Windows 平台的 MSYS2 UCRT64 环境下开展测试，使用 GCC/G++ 16.1.0 编译器，遵循 C++17 标准并关闭编译器扩展。项目通过 CMake 4.4.3 配置，采用 MinGW Makefiles 和 mingw32-make 进行 Debug 模式构建；使用 GoogleTest 1.18.0 编写测试用例并完成结果及异常断言，由 CTest 4.4.3 自动发现和统一执行测试，输出测试结果与失败信息。版本管理使用 Git 2.54.0.windows.1，代码托管于 GitHub。</w:t>
      </w:r>
    </w:p>
    <w:p w14:paraId="2E6F6A88">
      <w:pPr>
        <w:pStyle w:val="2"/>
        <w:keepNext/>
        <w:keepLines/>
        <w:bidi w:val="0"/>
        <w:spacing w:before="28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32"/>
        </w:rPr>
      </w:pPr>
      <w:bookmarkStart w:id="5" w:name="_Toc35958953"/>
      <w:bookmarkStart w:id="6" w:name="_Toc31069"/>
      <w:r>
        <w:rPr>
          <w:rFonts w:hint="default" w:ascii="Arial" w:hAnsi="Arial" w:eastAsia="黑体" w:cs="Arial"/>
          <w:b/>
          <w:color w:val="000000"/>
          <w:sz w:val="32"/>
        </w:rPr>
        <w:t>3 测试用例设计</w:t>
      </w:r>
      <w:bookmarkEnd w:id="5"/>
      <w:bookmarkEnd w:id="6"/>
    </w:p>
    <w:p w14:paraId="7EB7343A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7" w:name="_Toc9301"/>
      <w:r>
        <w:rPr>
          <w:rFonts w:hint="default" w:ascii="Arial" w:hAnsi="Arial" w:eastAsia="黑体" w:cs="Arial"/>
          <w:b/>
          <w:color w:val="000000"/>
          <w:sz w:val="26"/>
        </w:rPr>
        <w:t>3.1 用例总览</w:t>
      </w:r>
      <w:bookmarkEnd w:id="7"/>
    </w:p>
    <w:tbl>
      <w:tblPr>
        <w:tblStyle w:val="10"/>
        <w:tblW w:w="94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40"/>
        <w:gridCol w:w="1963"/>
        <w:gridCol w:w="1963"/>
        <w:gridCol w:w="2355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314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  <w:t>测试方法</w:t>
            </w:r>
          </w:p>
        </w:tc>
        <w:tc>
          <w:tcPr>
            <w:tcW w:w="19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  <w:t>用例数量</w:t>
            </w:r>
          </w:p>
        </w:tc>
        <w:tc>
          <w:tcPr>
            <w:tcW w:w="1963" w:type="dxa"/>
            <w:shd w:val="clear" w:color="auto" w:fill="FFFFFF"/>
            <w:vAlign w:val="center"/>
          </w:tcPr>
          <w:p w14:paraId="56DB062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  <w:t>占比</w:t>
            </w:r>
          </w:p>
        </w:tc>
        <w:tc>
          <w:tcPr>
            <w:tcW w:w="235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18"/>
              </w:rPr>
              <w:t>已自动化数</w:t>
            </w:r>
          </w:p>
        </w:tc>
      </w:tr>
      <w:tr w14:paraId="44878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14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09E4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等价类划分</w:t>
            </w:r>
          </w:p>
        </w:tc>
        <w:tc>
          <w:tcPr>
            <w:tcW w:w="19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3F1E9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31</w:t>
            </w:r>
          </w:p>
        </w:tc>
        <w:tc>
          <w:tcPr>
            <w:tcW w:w="1963" w:type="dxa"/>
            <w:shd w:val="clear" w:color="auto" w:fill="FFFFFF"/>
            <w:vAlign w:val="center"/>
          </w:tcPr>
          <w:p w14:paraId="037470B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33%</w:t>
            </w:r>
          </w:p>
        </w:tc>
        <w:tc>
          <w:tcPr>
            <w:tcW w:w="23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157DC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31</w:t>
            </w:r>
          </w:p>
        </w:tc>
      </w:tr>
      <w:tr w14:paraId="3160C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14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8CD8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边界值分析</w:t>
            </w:r>
          </w:p>
        </w:tc>
        <w:tc>
          <w:tcPr>
            <w:tcW w:w="19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0F51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38</w:t>
            </w:r>
          </w:p>
        </w:tc>
        <w:tc>
          <w:tcPr>
            <w:tcW w:w="1963" w:type="dxa"/>
            <w:shd w:val="clear" w:color="auto" w:fill="FFFFFF"/>
            <w:vAlign w:val="center"/>
          </w:tcPr>
          <w:p w14:paraId="10A7D079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40.4%</w:t>
            </w:r>
          </w:p>
        </w:tc>
        <w:tc>
          <w:tcPr>
            <w:tcW w:w="23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F5664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38</w:t>
            </w:r>
          </w:p>
        </w:tc>
      </w:tr>
      <w:tr w14:paraId="02AF1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14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C361C9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场景法</w:t>
            </w:r>
          </w:p>
        </w:tc>
        <w:tc>
          <w:tcPr>
            <w:tcW w:w="19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B2EA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25</w:t>
            </w:r>
          </w:p>
        </w:tc>
        <w:tc>
          <w:tcPr>
            <w:tcW w:w="1963" w:type="dxa"/>
            <w:shd w:val="clear" w:color="auto" w:fill="FFFFFF"/>
            <w:vAlign w:val="center"/>
          </w:tcPr>
          <w:p w14:paraId="668A170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26.6%</w:t>
            </w:r>
          </w:p>
        </w:tc>
        <w:tc>
          <w:tcPr>
            <w:tcW w:w="23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18D1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25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14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1127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合计</w:t>
            </w:r>
          </w:p>
        </w:tc>
        <w:tc>
          <w:tcPr>
            <w:tcW w:w="19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F6FD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94</w:t>
            </w:r>
          </w:p>
        </w:tc>
        <w:tc>
          <w:tcPr>
            <w:tcW w:w="1963" w:type="dxa"/>
            <w:shd w:val="clear" w:color="auto" w:fill="FFFFFF"/>
            <w:vAlign w:val="center"/>
          </w:tcPr>
          <w:p w14:paraId="4390F840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100%</w:t>
            </w:r>
          </w:p>
        </w:tc>
        <w:tc>
          <w:tcPr>
            <w:tcW w:w="235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3A0D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18"/>
              </w:rPr>
              <w:t>94(100%)</w:t>
            </w:r>
          </w:p>
        </w:tc>
      </w:tr>
    </w:tbl>
    <w:p w14:paraId="26E20F64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8" w:name="_Toc24435"/>
      <w:r>
        <w:rPr>
          <w:rFonts w:hint="default" w:ascii="Arial" w:hAnsi="Arial" w:eastAsia="黑体" w:cs="Arial"/>
          <w:b/>
          <w:color w:val="000000"/>
          <w:sz w:val="26"/>
        </w:rPr>
        <w:t>3.2 典型用例分析</w:t>
      </w:r>
      <w:bookmarkEnd w:id="8"/>
    </w:p>
    <w:p w14:paraId="459B7C66">
      <w:pPr>
        <w:keepNext w:val="0"/>
        <w:keepLines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/>
          <w:color w:val="000000"/>
          <w:sz w:val="22"/>
        </w:rPr>
        <w:t>（1）基本算术测试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输入：-5 + 2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预期输出：-3。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设计依据：采用等价类划分，选取负数参与加法，验证符号解析与计算结果。</w:t>
      </w:r>
    </w:p>
    <w:p w14:paraId="790030FD">
      <w:pPr>
        <w:keepNext w:val="0"/>
        <w:keepLines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/>
          <w:color w:val="000000"/>
          <w:sz w:val="22"/>
        </w:rPr>
        <w:t>（2）位运算测试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输入：5 &amp; 3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预期输出：1。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设计依据：选取二进制位不同的操作数，验证按位与运算的正确性。</w:t>
      </w:r>
    </w:p>
    <w:p w14:paraId="1764553F">
      <w:pPr>
        <w:keepNext w:val="0"/>
        <w:keepLines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/>
          <w:color w:val="000000"/>
          <w:sz w:val="22"/>
        </w:rPr>
        <w:t>（3）运算优先级测试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输入：1 + 2 * 3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预期输出：7。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设计依据：采用场景法组合加法与乘法，验证乘法优先执行。</w:t>
      </w:r>
    </w:p>
    <w:p w14:paraId="7F2704C2">
      <w:pPr>
        <w:keepNext w:val="0"/>
        <w:keepLines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/>
          <w:color w:val="000000"/>
          <w:sz w:val="22"/>
        </w:rPr>
        <w:t>（4）复杂表达式测试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输入：(2 ** 3) + (1 &lt;&lt; 4)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预期输出：24。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设计依据：组合幂运算、移位和括号，验证多种运算协同求值。</w:t>
      </w:r>
    </w:p>
    <w:p w14:paraId="16EE937F">
      <w:pPr>
        <w:keepNext w:val="0"/>
        <w:keepLines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/>
          <w:color w:val="000000"/>
          <w:sz w:val="22"/>
        </w:rPr>
        <w:t>（5）表达式长度测试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输入：“+1”后拼接4999个“+0”，总长度为10000个字符。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预期输出：抛出calculator::error异常。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设计依据：采用边界值分析，验证表达式长度达到拒绝阈值时的处理。</w:t>
      </w:r>
    </w:p>
    <w:p w14:paraId="599D1CEB">
      <w:pPr>
        <w:keepNext w:val="0"/>
        <w:keepLines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/>
          <w:color w:val="000000"/>
          <w:sz w:val="22"/>
        </w:rPr>
        <w:t>（6）错误表达式测试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输入：1 +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预期输出：抛出calculator::error异常。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设计依据：选取缺失右操作数的无效输入，验证语法检查功能。</w:t>
      </w:r>
    </w:p>
    <w:p w14:paraId="7B6B3C88">
      <w:pPr>
        <w:keepNext w:val="0"/>
        <w:keepLines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/>
          <w:color w:val="000000"/>
          <w:sz w:val="22"/>
        </w:rPr>
        <w:t>（7）除零异常测试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输入：10 / (2 - 2)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预期输出：抛出calculator::error异常。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设计依据：通过中间计算产生零除数，验证求值过程中的异常检测。</w:t>
      </w:r>
    </w:p>
    <w:p w14:paraId="5BFE3374">
      <w:pPr>
        <w:keepNext w:val="0"/>
        <w:keepLines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/>
          <w:color w:val="000000"/>
          <w:sz w:val="22"/>
        </w:rPr>
        <w:t>（8）整数溢出测试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输入：9223372036854775807 + 1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预期输出：抛出calculator::error异常。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设计依据：在64位有符号整数最大值上加一，验证上界溢出检查。</w:t>
      </w:r>
    </w:p>
    <w:p w14:paraId="56290DB7">
      <w:pPr>
        <w:keepNext w:val="0"/>
        <w:spacing w:line="60" w:lineRule="exact"/>
        <w:ind w:firstLine="420"/>
        <w:rPr>
          <w:rFonts w:hint="eastAsia"/>
          <w:iCs/>
          <w:color w:val="0000FF"/>
          <w:sz w:val="6"/>
        </w:rPr>
      </w:pPr>
    </w:p>
    <w:p w14:paraId="0042B1F9">
      <w:pPr>
        <w:keepNext w:val="0"/>
        <w:spacing w:line="60" w:lineRule="exact"/>
        <w:ind w:firstLine="420"/>
        <w:rPr>
          <w:iCs/>
          <w:color w:val="0000FF"/>
          <w:sz w:val="6"/>
        </w:rPr>
      </w:pPr>
    </w:p>
    <w:p w14:paraId="5B465074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9" w:name="_Toc10617"/>
      <w:r>
        <w:rPr>
          <w:rFonts w:hint="default" w:ascii="Arial" w:hAnsi="Arial" w:eastAsia="黑体" w:cs="Arial"/>
          <w:b/>
          <w:color w:val="000000"/>
          <w:sz w:val="26"/>
        </w:rPr>
        <w:t>3.3 用例分布</w:t>
      </w:r>
      <w:bookmarkEnd w:id="9"/>
    </w:p>
    <w:tbl>
      <w:tblPr>
        <w:tblStyle w:val="11"/>
        <w:tblW w:w="94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93"/>
        <w:gridCol w:w="2216"/>
        <w:gridCol w:w="5264"/>
        <w:gridCol w:w="1247"/>
      </w:tblGrid>
      <w:tr w14:paraId="7410E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693" w:type="dxa"/>
            <w:vAlign w:val="center"/>
          </w:tcPr>
          <w:p w14:paraId="6E9E410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2216" w:type="dxa"/>
            <w:vAlign w:val="center"/>
          </w:tcPr>
          <w:p w14:paraId="4832CD3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</w:rPr>
              <w:t>被测模块</w:t>
            </w:r>
          </w:p>
        </w:tc>
        <w:tc>
          <w:tcPr>
            <w:tcW w:w="5264" w:type="dxa"/>
            <w:vAlign w:val="center"/>
          </w:tcPr>
          <w:p w14:paraId="5FF79F0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</w:rPr>
              <w:t>需求简述</w:t>
            </w:r>
          </w:p>
        </w:tc>
        <w:tc>
          <w:tcPr>
            <w:tcW w:w="1247" w:type="dxa"/>
            <w:vAlign w:val="center"/>
          </w:tcPr>
          <w:p w14:paraId="399DC16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</w:rPr>
              <w:t>测试用例数量</w:t>
            </w:r>
          </w:p>
        </w:tc>
      </w:tr>
      <w:tr w14:paraId="662AD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46E0A63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1</w:t>
            </w:r>
          </w:p>
        </w:tc>
        <w:tc>
          <w:tcPr>
            <w:tcW w:w="2216" w:type="dxa"/>
            <w:vAlign w:val="center"/>
          </w:tcPr>
          <w:p w14:paraId="3355E06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基础算术求值</w:t>
            </w:r>
          </w:p>
        </w:tc>
        <w:tc>
          <w:tcPr>
            <w:tcW w:w="5264" w:type="dxa"/>
            <w:vAlign w:val="center"/>
          </w:tcPr>
          <w:p w14:paraId="008EA76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正确完成加、减、乘、除、取模，以及负数、零参与的运算，包含基础冒烟验证</w:t>
            </w:r>
          </w:p>
        </w:tc>
        <w:tc>
          <w:tcPr>
            <w:tcW w:w="1247" w:type="dxa"/>
            <w:vAlign w:val="center"/>
          </w:tcPr>
          <w:p w14:paraId="7BB83DE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8</w:t>
            </w:r>
          </w:p>
        </w:tc>
      </w:tr>
      <w:tr w14:paraId="47191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1424505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2</w:t>
            </w:r>
          </w:p>
        </w:tc>
        <w:tc>
          <w:tcPr>
            <w:tcW w:w="2216" w:type="dxa"/>
            <w:vAlign w:val="center"/>
          </w:tcPr>
          <w:p w14:paraId="502BAF70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运算优先级控制</w:t>
            </w:r>
          </w:p>
        </w:tc>
        <w:tc>
          <w:tcPr>
            <w:tcW w:w="5264" w:type="dxa"/>
            <w:vAlign w:val="center"/>
          </w:tcPr>
          <w:p w14:paraId="36F6499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正确处理乘除与加减、乘方与乘法之间的优先级及混合计算顺序</w:t>
            </w:r>
          </w:p>
        </w:tc>
        <w:tc>
          <w:tcPr>
            <w:tcW w:w="1247" w:type="dxa"/>
            <w:vAlign w:val="center"/>
          </w:tcPr>
          <w:p w14:paraId="2172AB0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4</w:t>
            </w:r>
          </w:p>
        </w:tc>
      </w:tr>
      <w:tr w14:paraId="4D90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28F6B59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3</w:t>
            </w:r>
          </w:p>
        </w:tc>
        <w:tc>
          <w:tcPr>
            <w:tcW w:w="2216" w:type="dxa"/>
            <w:vAlign w:val="center"/>
          </w:tcPr>
          <w:p w14:paraId="1BA0C9C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括号与一元运算解析</w:t>
            </w:r>
          </w:p>
        </w:tc>
        <w:tc>
          <w:tcPr>
            <w:tcW w:w="5264" w:type="dxa"/>
            <w:vAlign w:val="center"/>
          </w:tcPr>
          <w:p w14:paraId="026AB1E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支持括号改变计算顺序、括号整体取负，以及单层、多层和百层括号解析</w:t>
            </w:r>
          </w:p>
        </w:tc>
        <w:tc>
          <w:tcPr>
            <w:tcW w:w="1247" w:type="dxa"/>
            <w:vAlign w:val="center"/>
          </w:tcPr>
          <w:p w14:paraId="52381BD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6</w:t>
            </w:r>
          </w:p>
        </w:tc>
      </w:tr>
      <w:tr w14:paraId="72FF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323BFF2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4</w:t>
            </w:r>
          </w:p>
        </w:tc>
        <w:tc>
          <w:tcPr>
            <w:tcW w:w="2216" w:type="dxa"/>
            <w:vAlign w:val="center"/>
          </w:tcPr>
          <w:p w14:paraId="42B8274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位运算与移位处理</w:t>
            </w:r>
          </w:p>
        </w:tc>
        <w:tc>
          <w:tcPr>
            <w:tcW w:w="5264" w:type="dxa"/>
            <w:vAlign w:val="center"/>
          </w:tcPr>
          <w:p w14:paraId="2DC88E4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正确执行按位与、或、取反及左右移位；验证零位、大移位量及非法移位量的处理</w:t>
            </w:r>
          </w:p>
        </w:tc>
        <w:tc>
          <w:tcPr>
            <w:tcW w:w="1247" w:type="dxa"/>
            <w:vAlign w:val="center"/>
          </w:tcPr>
          <w:p w14:paraId="02077425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10</w:t>
            </w:r>
          </w:p>
        </w:tc>
      </w:tr>
      <w:tr w14:paraId="1E8C8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4904543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5</w:t>
            </w:r>
          </w:p>
        </w:tc>
        <w:tc>
          <w:tcPr>
            <w:tcW w:w="2216" w:type="dxa"/>
            <w:vAlign w:val="center"/>
          </w:tcPr>
          <w:p w14:paraId="4620C9E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复杂表达式求值</w:t>
            </w:r>
          </w:p>
        </w:tc>
        <w:tc>
          <w:tcPr>
            <w:tcW w:w="5264" w:type="dxa"/>
            <w:vAlign w:val="center"/>
          </w:tcPr>
          <w:p w14:paraId="72EF8F8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验证十六进制、科学计数法、特殊幂运算及混合表达式。</w:t>
            </w:r>
          </w:p>
        </w:tc>
        <w:tc>
          <w:tcPr>
            <w:tcW w:w="1247" w:type="dxa"/>
            <w:vAlign w:val="center"/>
          </w:tcPr>
          <w:p w14:paraId="6B61B5E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11</w:t>
            </w:r>
          </w:p>
        </w:tc>
      </w:tr>
      <w:tr w14:paraId="53943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1056F2E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6</w:t>
            </w:r>
          </w:p>
        </w:tc>
        <w:tc>
          <w:tcPr>
            <w:tcW w:w="2216" w:type="dxa"/>
            <w:vAlign w:val="center"/>
          </w:tcPr>
          <w:p w14:paraId="72B07EF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整数边界处理</w:t>
            </w:r>
          </w:p>
        </w:tc>
        <w:tc>
          <w:tcPr>
            <w:tcW w:w="5264" w:type="dxa"/>
            <w:vAlign w:val="center"/>
          </w:tcPr>
          <w:p w14:paraId="7803089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验证零值、整数上下界及邻值，以及运算结果恰好达到边界的情况</w:t>
            </w:r>
          </w:p>
        </w:tc>
        <w:tc>
          <w:tcPr>
            <w:tcW w:w="1247" w:type="dxa"/>
            <w:vAlign w:val="center"/>
          </w:tcPr>
          <w:p w14:paraId="276E753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12</w:t>
            </w:r>
          </w:p>
        </w:tc>
      </w:tr>
      <w:tr w14:paraId="53D7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7930E3E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7</w:t>
            </w:r>
          </w:p>
        </w:tc>
        <w:tc>
          <w:tcPr>
            <w:tcW w:w="2216" w:type="dxa"/>
            <w:vAlign w:val="center"/>
          </w:tcPr>
          <w:p w14:paraId="63A389E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输入长度控制</w:t>
            </w:r>
          </w:p>
        </w:tc>
        <w:tc>
          <w:tcPr>
            <w:tcW w:w="5264" w:type="dxa"/>
            <w:vAlign w:val="center"/>
          </w:tcPr>
          <w:p w14:paraId="13EE484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验证长度为1、9998、9999时正常求值，10000时抛出异常。</w:t>
            </w:r>
          </w:p>
        </w:tc>
        <w:tc>
          <w:tcPr>
            <w:tcW w:w="1247" w:type="dxa"/>
            <w:vAlign w:val="center"/>
          </w:tcPr>
          <w:p w14:paraId="37585C3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4</w:t>
            </w:r>
          </w:p>
        </w:tc>
      </w:tr>
      <w:tr w14:paraId="1D60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011A3A9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8</w:t>
            </w:r>
          </w:p>
        </w:tc>
        <w:tc>
          <w:tcPr>
            <w:tcW w:w="2216" w:type="dxa"/>
            <w:vAlign w:val="center"/>
          </w:tcPr>
          <w:p w14:paraId="664785E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非法输入识别</w:t>
            </w:r>
          </w:p>
        </w:tc>
        <w:tc>
          <w:tcPr>
            <w:tcW w:w="5264" w:type="dxa"/>
            <w:vAlign w:val="center"/>
          </w:tcPr>
          <w:p w14:paraId="60E8EC3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拒绝空输入、纯空白、非法数字格式及不支持的运算符。</w:t>
            </w:r>
          </w:p>
        </w:tc>
        <w:tc>
          <w:tcPr>
            <w:tcW w:w="1247" w:type="dxa"/>
            <w:vAlign w:val="center"/>
          </w:tcPr>
          <w:p w14:paraId="62BA3A7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</w:t>
            </w:r>
          </w:p>
        </w:tc>
      </w:tr>
      <w:tr w14:paraId="5559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278C309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9</w:t>
            </w:r>
          </w:p>
        </w:tc>
        <w:tc>
          <w:tcPr>
            <w:tcW w:w="2216" w:type="dxa"/>
            <w:vAlign w:val="center"/>
          </w:tcPr>
          <w:p w14:paraId="48301FA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表达式语法检查</w:t>
            </w:r>
          </w:p>
        </w:tc>
        <w:tc>
          <w:tcPr>
            <w:tcW w:w="5264" w:type="dxa"/>
            <w:vAlign w:val="center"/>
          </w:tcPr>
          <w:p w14:paraId="793A9EC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检测操作数或运算符缺失、括号不匹配及非法运算符组合。</w:t>
            </w:r>
          </w:p>
        </w:tc>
        <w:tc>
          <w:tcPr>
            <w:tcW w:w="1247" w:type="dxa"/>
            <w:vAlign w:val="center"/>
          </w:tcPr>
          <w:p w14:paraId="58EB48E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</w:t>
            </w:r>
          </w:p>
        </w:tc>
      </w:tr>
      <w:tr w14:paraId="0FFA9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734C85E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10</w:t>
            </w:r>
          </w:p>
        </w:tc>
        <w:tc>
          <w:tcPr>
            <w:tcW w:w="2216" w:type="dxa"/>
            <w:vAlign w:val="center"/>
          </w:tcPr>
          <w:p w14:paraId="59BA193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除零与模零异常处理</w:t>
            </w:r>
          </w:p>
        </w:tc>
        <w:tc>
          <w:tcPr>
            <w:tcW w:w="5264" w:type="dxa"/>
            <w:vAlign w:val="center"/>
          </w:tcPr>
          <w:p w14:paraId="5366C15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检测直接除零、模零及中间计算产生零除数的异常。</w:t>
            </w:r>
          </w:p>
        </w:tc>
        <w:tc>
          <w:tcPr>
            <w:tcW w:w="1247" w:type="dxa"/>
            <w:vAlign w:val="center"/>
          </w:tcPr>
          <w:p w14:paraId="281385A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</w:t>
            </w:r>
          </w:p>
        </w:tc>
      </w:tr>
      <w:tr w14:paraId="6783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1C1B1D9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11</w:t>
            </w:r>
          </w:p>
        </w:tc>
        <w:tc>
          <w:tcPr>
            <w:tcW w:w="2216" w:type="dxa"/>
            <w:vAlign w:val="center"/>
          </w:tcPr>
          <w:p w14:paraId="574AD17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  <w:t>整数溢出与下溢检查</w:t>
            </w:r>
          </w:p>
        </w:tc>
        <w:tc>
          <w:tcPr>
            <w:tcW w:w="5264" w:type="dxa"/>
            <w:vAlign w:val="center"/>
          </w:tcPr>
          <w:p w14:paraId="6C53ABF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检测算术运算、取负及数字转换中的溢出和下溢。</w:t>
            </w:r>
          </w:p>
        </w:tc>
        <w:tc>
          <w:tcPr>
            <w:tcW w:w="1247" w:type="dxa"/>
            <w:vAlign w:val="center"/>
          </w:tcPr>
          <w:p w14:paraId="60F9BAE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17</w:t>
            </w:r>
          </w:p>
        </w:tc>
      </w:tr>
      <w:tr w14:paraId="7B7D1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693" w:type="dxa"/>
            <w:vAlign w:val="center"/>
          </w:tcPr>
          <w:p w14:paraId="395E27A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0"/>
              </w:rPr>
              <w:t>合计</w:t>
            </w:r>
          </w:p>
        </w:tc>
        <w:tc>
          <w:tcPr>
            <w:tcW w:w="2216" w:type="dxa"/>
            <w:vAlign w:val="center"/>
          </w:tcPr>
          <w:p w14:paraId="6C24675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</w:p>
        </w:tc>
        <w:tc>
          <w:tcPr>
            <w:tcW w:w="5264" w:type="dxa"/>
            <w:vAlign w:val="center"/>
          </w:tcPr>
          <w:p w14:paraId="4B9E6D5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47" w:type="dxa"/>
            <w:vAlign w:val="center"/>
          </w:tcPr>
          <w:p w14:paraId="17D5ADE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kern w:val="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0"/>
              </w:rPr>
              <w:t>94</w:t>
            </w:r>
          </w:p>
        </w:tc>
      </w:tr>
    </w:tbl>
    <w:p w14:paraId="0CCE0720">
      <w:pPr>
        <w:pStyle w:val="2"/>
        <w:keepNext/>
        <w:keepLines/>
        <w:bidi w:val="0"/>
        <w:spacing w:before="28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32"/>
        </w:rPr>
      </w:pPr>
      <w:bookmarkStart w:id="10" w:name="_Toc2805"/>
      <w:r>
        <w:rPr>
          <w:rFonts w:hint="default" w:ascii="Arial" w:hAnsi="Arial" w:eastAsia="黑体" w:cs="Arial"/>
          <w:b/>
          <w:color w:val="000000"/>
          <w:sz w:val="32"/>
        </w:rPr>
        <w:t>4 自动化测试实现</w:t>
      </w:r>
      <w:bookmarkEnd w:id="10"/>
    </w:p>
    <w:p w14:paraId="13EBFE2B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11" w:name="_Toc21193"/>
      <w:r>
        <w:rPr>
          <w:rFonts w:hint="default" w:ascii="Arial" w:hAnsi="Arial" w:eastAsia="黑体" w:cs="Arial"/>
          <w:b/>
          <w:color w:val="000000"/>
          <w:sz w:val="26"/>
        </w:rPr>
        <w:t>4.1 测试框架与架构</w:t>
      </w:r>
      <w:bookmarkEnd w:id="11"/>
    </w:p>
    <w:p w14:paraId="658D2E99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12" w:name="_Toc30123"/>
      <w:r>
        <w:rPr>
          <w:rFonts w:hint="default" w:ascii="Arial" w:hAnsi="Arial" w:eastAsia="黑体" w:cs="Arial"/>
          <w:b/>
          <w:color w:val="000000"/>
          <w:sz w:val="26"/>
        </w:rPr>
        <w:t>4.2 关键实现说明</w:t>
      </w:r>
      <w:bookmarkEnd w:id="12"/>
    </w:p>
    <w:p w14:paraId="661ACB8A">
      <w:pPr>
        <w:keepNext/>
        <w:keepLines w:val="0"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/>
          <w:color w:val="000000"/>
          <w:sz w:val="22"/>
        </w:rPr>
      </w:pPr>
      <w:r>
        <w:rPr>
          <w:rFonts w:hint="default" w:ascii="Times New Roman" w:hAnsi="Times New Roman" w:eastAsia="宋体" w:cs="Times New Roman"/>
          <w:b/>
          <w:color w:val="000000"/>
          <w:sz w:val="22"/>
        </w:rPr>
        <w:t>核心代码：</w:t>
      </w:r>
    </w:p>
    <w:p w14:paraId="58FDDECF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cmake_minimum_required(VERSION 3.16)</w:t>
      </w:r>
    </w:p>
    <w:p w14:paraId="1E59A329">
      <w:pPr>
        <w:keepNext w:val="0"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project(calculator_testing LANGUAGES CXX)</w:t>
      </w:r>
    </w:p>
    <w:p w14:paraId="6FD52E50">
      <w:pPr>
        <w:keepNext w:val="0"/>
        <w:spacing w:line="60" w:lineRule="exact"/>
        <w:rPr>
          <w:sz w:val="6"/>
        </w:rPr>
      </w:pPr>
    </w:p>
    <w:p w14:paraId="605EABC5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set(CMAKE_CXX_STANDARD 17)</w:t>
      </w:r>
    </w:p>
    <w:p w14:paraId="2AF09662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set(CMAKE_CXX_STANDARD_REQUIRED ON)</w:t>
      </w:r>
    </w:p>
    <w:p w14:paraId="6AC60411">
      <w:pPr>
        <w:keepNext w:val="0"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set(CMAKE_CXX_EXTENSIONS OFF)</w:t>
      </w:r>
    </w:p>
    <w:p w14:paraId="4996F18B">
      <w:pPr>
        <w:keepNext w:val="0"/>
        <w:spacing w:line="60" w:lineRule="exact"/>
        <w:rPr>
          <w:sz w:val="6"/>
        </w:rPr>
      </w:pPr>
    </w:p>
    <w:p w14:paraId="3EBD3498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find_package(GTest REQUIRED)</w:t>
      </w:r>
    </w:p>
    <w:p w14:paraId="7B976F8D">
      <w:pPr>
        <w:keepNext w:val="0"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enable_testing()</w:t>
      </w:r>
    </w:p>
    <w:p w14:paraId="7B9F673C">
      <w:pPr>
        <w:keepNext w:val="0"/>
        <w:spacing w:line="60" w:lineRule="exact"/>
        <w:rPr>
          <w:sz w:val="6"/>
        </w:rPr>
      </w:pPr>
    </w:p>
    <w:p w14:paraId="2D48621B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add_executable(calculator_tests</w:t>
      </w:r>
    </w:p>
    <w:p w14:paraId="4CE882A5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tests/test_smoke.cpp</w:t>
      </w:r>
    </w:p>
    <w:p w14:paraId="0EE8CFCF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tests/test_basic.cpp</w:t>
      </w:r>
    </w:p>
    <w:p w14:paraId="1478DFD7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tests/test_precedence.cpp</w:t>
      </w:r>
    </w:p>
    <w:p w14:paraId="7C2FF1F3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tests/test_parentheses.cpp</w:t>
      </w:r>
    </w:p>
    <w:p w14:paraId="5661F5FB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tests/test_bitwise.cpp</w:t>
      </w:r>
    </w:p>
    <w:p w14:paraId="07267E05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tests/test_complex.cpp</w:t>
      </w:r>
    </w:p>
    <w:p w14:paraId="6ABD4581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tests/test_boundary.cpp</w:t>
      </w:r>
    </w:p>
    <w:p w14:paraId="7A204ED6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tests/test_error_expression.cpp</w:t>
      </w:r>
    </w:p>
    <w:p w14:paraId="447D53F0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tests/test_exception.cpp</w:t>
      </w:r>
    </w:p>
    <w:p w14:paraId="170A031E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tests/test_invalide_input.cpp</w:t>
      </w:r>
    </w:p>
    <w:p w14:paraId="76266312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tests/test_overflow.cpp</w:t>
      </w:r>
    </w:p>
    <w:p w14:paraId="39B3AD30">
      <w:pPr>
        <w:keepNext w:val="0"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)</w:t>
      </w:r>
    </w:p>
    <w:p w14:paraId="3D07E9D2">
      <w:pPr>
        <w:keepNext w:val="0"/>
        <w:spacing w:line="60" w:lineRule="exact"/>
        <w:rPr>
          <w:sz w:val="6"/>
        </w:rPr>
      </w:pPr>
    </w:p>
    <w:p w14:paraId="73A1FFE4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target_include_directories(calculator_tests PRIVATE</w:t>
      </w:r>
    </w:p>
    <w:p w14:paraId="28E2CF88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 xml:space="preserve">    ${CMAKE_SOURCE_DIR}/src</w:t>
      </w:r>
    </w:p>
    <w:p w14:paraId="20405812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)</w:t>
      </w:r>
    </w:p>
    <w:p w14:paraId="5F7F5ED6">
      <w:pPr>
        <w:keepNext w:val="0"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target_link_libraries(calculator_tests PRIVATE GTest::gtest_main)</w:t>
      </w:r>
    </w:p>
    <w:p w14:paraId="34662FB4">
      <w:pPr>
        <w:keepNext w:val="0"/>
        <w:spacing w:line="60" w:lineRule="exact"/>
        <w:rPr>
          <w:sz w:val="6"/>
        </w:rPr>
      </w:pPr>
    </w:p>
    <w:p w14:paraId="4F40DED0">
      <w:pPr>
        <w:keepNext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include(GoogleTest)</w:t>
      </w:r>
    </w:p>
    <w:p w14:paraId="06B0A3EA">
      <w:pPr>
        <w:keepNext w:val="0"/>
        <w:bidi w:val="0"/>
        <w:spacing w:line="240" w:lineRule="auto"/>
        <w:ind w:left="180" w:right="80" w:firstLine="0"/>
        <w:jc w:val="left"/>
        <w:rPr>
          <w:rFonts w:hint="default" w:ascii="Consolas" w:hAnsi="Consolas" w:eastAsia="宋体" w:cs="Consolas"/>
          <w:b w:val="0"/>
          <w:sz w:val="18"/>
          <w:shd w:val="clear" w:fill="F2F2F2"/>
        </w:rPr>
      </w:pPr>
      <w:r>
        <w:rPr>
          <w:rFonts w:hint="default" w:ascii="Consolas" w:hAnsi="Consolas" w:eastAsia="宋体" w:cs="Consolas"/>
          <w:b w:val="0"/>
          <w:sz w:val="18"/>
          <w:shd w:val="clear" w:fill="F2F2F2"/>
        </w:rPr>
        <w:t>gtest_discover_tests(calculator_tests)</w:t>
      </w:r>
    </w:p>
    <w:p w14:paraId="418CED06">
      <w:pPr>
        <w:keepNext w:val="0"/>
        <w:keepLines w:val="0"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（1）环境配置：采用C++17标准，通过find_package()查找GoogleTest依赖。</w:t>
      </w:r>
    </w:p>
    <w:p w14:paraId="566DCEAD">
      <w:pPr>
        <w:keepNext w:val="0"/>
        <w:keepLines w:val="0"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（2）用例组织：按功能划分11个测试文件，统一编译为calculator_tests，并设置src为头文件搜索目录。</w:t>
      </w:r>
    </w:p>
    <w:p w14:paraId="4D9EB856">
      <w:pPr>
        <w:keepNext w:val="0"/>
        <w:keepLines w:val="0"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（3）自动化执行：GTest::gtest_main提供测试入口，gtest_discover_tests()自动注册用例，构建后通过ctest --test-dir build --output-on-failure执行测试。</w:t>
      </w:r>
    </w:p>
    <w:p w14:paraId="5D128DE3">
      <w:pPr>
        <w:keepNext w:val="0"/>
        <w:keepLines w:val="0"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（4）数据与断言：未采用参数化测试，数据直接定义在用例中或通过循环生成；使用EXPECT_EQ检查结果，EXPECT_THROW检查异常。</w:t>
      </w:r>
    </w:p>
    <w:p w14:paraId="2BDA24B8">
      <w:pPr>
        <w:keepNext w:val="0"/>
        <w:keepLines w:val="0"/>
        <w:widowControl/>
        <w:bidi w:val="0"/>
        <w:spacing w:after="100" w:line="240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（5）外部依赖：被测计算库无外部服务依赖，未使用Mock或Stub。</w:t>
      </w:r>
    </w:p>
    <w:p w14:paraId="2FB62B2B">
      <w:pPr>
        <w:keepNext w:val="0"/>
        <w:spacing w:line="60" w:lineRule="exact"/>
        <w:rPr>
          <w:rFonts w:hint="eastAsia"/>
          <w:sz w:val="6"/>
        </w:rPr>
      </w:pPr>
    </w:p>
    <w:p w14:paraId="2F230887">
      <w:pPr>
        <w:pStyle w:val="2"/>
        <w:keepNext/>
        <w:keepLines/>
        <w:bidi w:val="0"/>
        <w:spacing w:before="28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32"/>
        </w:rPr>
      </w:pPr>
      <w:bookmarkStart w:id="13" w:name="_Toc8283"/>
      <w:r>
        <w:rPr>
          <w:rFonts w:hint="default" w:ascii="Arial" w:hAnsi="Arial" w:eastAsia="黑体" w:cs="Arial"/>
          <w:b/>
          <w:color w:val="000000"/>
          <w:sz w:val="32"/>
        </w:rPr>
        <w:t>5 执行结果与缺陷</w:t>
      </w:r>
      <w:bookmarkEnd w:id="13"/>
    </w:p>
    <w:p w14:paraId="79BCCA7D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14" w:name="_Toc7928"/>
      <w:bookmarkStart w:id="15" w:name="_Toc35958955"/>
      <w:r>
        <w:rPr>
          <w:rFonts w:hint="default" w:ascii="Arial" w:hAnsi="Arial" w:eastAsia="黑体" w:cs="Arial"/>
          <w:b/>
          <w:color w:val="000000"/>
          <w:sz w:val="26"/>
        </w:rPr>
        <w:t>5.1 执行结果</w:t>
      </w:r>
      <w:bookmarkEnd w:id="14"/>
    </w:p>
    <w:tbl>
      <w:tblPr>
        <w:tblStyle w:val="10"/>
        <w:tblW w:w="9419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86"/>
        <w:gridCol w:w="1365"/>
        <w:gridCol w:w="1365"/>
        <w:gridCol w:w="1365"/>
        <w:gridCol w:w="1638"/>
      </w:tblGrid>
      <w:tr w14:paraId="372689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3686" w:type="dxa"/>
            <w:shd w:val="clear" w:color="auto" w:fill="F2F2F2"/>
            <w:vAlign w:val="center"/>
          </w:tcPr>
          <w:p w14:paraId="27017F8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被测模块</w:t>
            </w:r>
          </w:p>
        </w:tc>
        <w:tc>
          <w:tcPr>
            <w:tcW w:w="1365" w:type="dxa"/>
            <w:shd w:val="clear" w:color="auto" w:fill="F2F2F2"/>
            <w:vAlign w:val="center"/>
          </w:tcPr>
          <w:p w14:paraId="7F8572E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用例数</w:t>
            </w:r>
          </w:p>
        </w:tc>
        <w:tc>
          <w:tcPr>
            <w:tcW w:w="1365" w:type="dxa"/>
            <w:shd w:val="clear" w:color="auto" w:fill="F2F2F2"/>
            <w:vAlign w:val="center"/>
          </w:tcPr>
          <w:p w14:paraId="3D959EC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通过数</w:t>
            </w:r>
          </w:p>
        </w:tc>
        <w:tc>
          <w:tcPr>
            <w:tcW w:w="1365" w:type="dxa"/>
            <w:shd w:val="clear" w:color="auto" w:fill="F2F2F2"/>
            <w:vAlign w:val="center"/>
          </w:tcPr>
          <w:p w14:paraId="2FF8D4D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失败数</w:t>
            </w:r>
          </w:p>
        </w:tc>
        <w:tc>
          <w:tcPr>
            <w:tcW w:w="1638" w:type="dxa"/>
            <w:shd w:val="clear" w:color="auto" w:fill="F2F2F2"/>
            <w:vAlign w:val="center"/>
          </w:tcPr>
          <w:p w14:paraId="780A1DC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通过率</w:t>
            </w:r>
          </w:p>
        </w:tc>
      </w:tr>
      <w:tr w14:paraId="1C5DD8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5C62E07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基础算术求值</w:t>
            </w:r>
          </w:p>
        </w:tc>
        <w:tc>
          <w:tcPr>
            <w:tcW w:w="1365" w:type="dxa"/>
            <w:vAlign w:val="center"/>
          </w:tcPr>
          <w:p w14:paraId="584A7E7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65" w:type="dxa"/>
            <w:vAlign w:val="center"/>
          </w:tcPr>
          <w:p w14:paraId="3CE356E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65" w:type="dxa"/>
            <w:vAlign w:val="center"/>
          </w:tcPr>
          <w:p w14:paraId="7889BF6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1638" w:type="dxa"/>
            <w:vAlign w:val="center"/>
          </w:tcPr>
          <w:p w14:paraId="5781747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100%</w:t>
            </w:r>
          </w:p>
        </w:tc>
      </w:tr>
      <w:tr w14:paraId="5E584F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573AA26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运算优先级控制</w:t>
            </w:r>
          </w:p>
        </w:tc>
        <w:tc>
          <w:tcPr>
            <w:tcW w:w="1365" w:type="dxa"/>
            <w:vAlign w:val="center"/>
          </w:tcPr>
          <w:p w14:paraId="7F75B09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65" w:type="dxa"/>
            <w:vAlign w:val="center"/>
          </w:tcPr>
          <w:p w14:paraId="6103B8B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65" w:type="dxa"/>
            <w:vAlign w:val="center"/>
          </w:tcPr>
          <w:p w14:paraId="66D3137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1638" w:type="dxa"/>
            <w:vAlign w:val="center"/>
          </w:tcPr>
          <w:p w14:paraId="4A9F5A4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100%</w:t>
            </w:r>
          </w:p>
        </w:tc>
      </w:tr>
      <w:tr w14:paraId="2F32DA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7CEEFAA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括号与一元运算解析</w:t>
            </w:r>
          </w:p>
        </w:tc>
        <w:tc>
          <w:tcPr>
            <w:tcW w:w="1365" w:type="dxa"/>
            <w:vAlign w:val="center"/>
          </w:tcPr>
          <w:p w14:paraId="7712BCF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w="1365" w:type="dxa"/>
            <w:vAlign w:val="center"/>
          </w:tcPr>
          <w:p w14:paraId="24E964D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w="1365" w:type="dxa"/>
            <w:vAlign w:val="center"/>
          </w:tcPr>
          <w:p w14:paraId="28CF779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1638" w:type="dxa"/>
            <w:vAlign w:val="center"/>
          </w:tcPr>
          <w:p w14:paraId="3A2B6E4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100%</w:t>
            </w:r>
          </w:p>
        </w:tc>
      </w:tr>
      <w:tr w14:paraId="66CA1B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4CF86DD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位运算与移位处理</w:t>
            </w:r>
          </w:p>
        </w:tc>
        <w:tc>
          <w:tcPr>
            <w:tcW w:w="1365" w:type="dxa"/>
            <w:vAlign w:val="center"/>
          </w:tcPr>
          <w:p w14:paraId="719A46D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w="1365" w:type="dxa"/>
            <w:vAlign w:val="center"/>
          </w:tcPr>
          <w:p w14:paraId="469C845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65" w:type="dxa"/>
            <w:vAlign w:val="center"/>
          </w:tcPr>
          <w:p w14:paraId="7D8ED11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w="1638" w:type="dxa"/>
            <w:vAlign w:val="center"/>
          </w:tcPr>
          <w:p w14:paraId="6AF8D32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80.00%</w:t>
            </w:r>
          </w:p>
        </w:tc>
      </w:tr>
      <w:tr w14:paraId="24F68C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7283244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复杂表达式求值</w:t>
            </w:r>
          </w:p>
        </w:tc>
        <w:tc>
          <w:tcPr>
            <w:tcW w:w="1365" w:type="dxa"/>
            <w:vAlign w:val="center"/>
          </w:tcPr>
          <w:p w14:paraId="2C12EDE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w="1365" w:type="dxa"/>
            <w:vAlign w:val="center"/>
          </w:tcPr>
          <w:p w14:paraId="6D3E003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w="1365" w:type="dxa"/>
            <w:vAlign w:val="center"/>
          </w:tcPr>
          <w:p w14:paraId="7E9C73B5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1638" w:type="dxa"/>
            <w:vAlign w:val="center"/>
          </w:tcPr>
          <w:p w14:paraId="530FECA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100%</w:t>
            </w:r>
          </w:p>
        </w:tc>
      </w:tr>
      <w:tr w14:paraId="0DBFD0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218913C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整数边界处理</w:t>
            </w:r>
          </w:p>
        </w:tc>
        <w:tc>
          <w:tcPr>
            <w:tcW w:w="1365" w:type="dxa"/>
            <w:vAlign w:val="center"/>
          </w:tcPr>
          <w:p w14:paraId="22C95FB0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12</w:t>
            </w:r>
          </w:p>
        </w:tc>
        <w:tc>
          <w:tcPr>
            <w:tcW w:w="1365" w:type="dxa"/>
            <w:vAlign w:val="center"/>
          </w:tcPr>
          <w:p w14:paraId="2268AFF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w="1365" w:type="dxa"/>
            <w:vAlign w:val="center"/>
          </w:tcPr>
          <w:p w14:paraId="25336615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w="1638" w:type="dxa"/>
            <w:vAlign w:val="center"/>
          </w:tcPr>
          <w:p w14:paraId="3FDFF4D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91.67%</w:t>
            </w:r>
          </w:p>
        </w:tc>
      </w:tr>
      <w:tr w14:paraId="385414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12BAA21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输入长度控制</w:t>
            </w:r>
          </w:p>
        </w:tc>
        <w:tc>
          <w:tcPr>
            <w:tcW w:w="1365" w:type="dxa"/>
            <w:vAlign w:val="center"/>
          </w:tcPr>
          <w:p w14:paraId="1CE82C3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65" w:type="dxa"/>
            <w:vAlign w:val="center"/>
          </w:tcPr>
          <w:p w14:paraId="11F5CD45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65" w:type="dxa"/>
            <w:vAlign w:val="center"/>
          </w:tcPr>
          <w:p w14:paraId="1DD090E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1638" w:type="dxa"/>
            <w:vAlign w:val="center"/>
          </w:tcPr>
          <w:p w14:paraId="6552E625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100%</w:t>
            </w:r>
          </w:p>
        </w:tc>
      </w:tr>
      <w:tr w14:paraId="1E158E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0CA52969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非法输入识别</w:t>
            </w:r>
          </w:p>
        </w:tc>
        <w:tc>
          <w:tcPr>
            <w:tcW w:w="1365" w:type="dxa"/>
            <w:vAlign w:val="center"/>
          </w:tcPr>
          <w:p w14:paraId="37325FD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65" w:type="dxa"/>
            <w:vAlign w:val="center"/>
          </w:tcPr>
          <w:p w14:paraId="22945609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65" w:type="dxa"/>
            <w:vAlign w:val="center"/>
          </w:tcPr>
          <w:p w14:paraId="2FB56C5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1638" w:type="dxa"/>
            <w:vAlign w:val="center"/>
          </w:tcPr>
          <w:p w14:paraId="5E09191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100%</w:t>
            </w:r>
          </w:p>
        </w:tc>
      </w:tr>
      <w:tr w14:paraId="261913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3C16442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表达式语法检查</w:t>
            </w:r>
          </w:p>
        </w:tc>
        <w:tc>
          <w:tcPr>
            <w:tcW w:w="1365" w:type="dxa"/>
            <w:vAlign w:val="center"/>
          </w:tcPr>
          <w:p w14:paraId="3D4212F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w="1365" w:type="dxa"/>
            <w:vAlign w:val="center"/>
          </w:tcPr>
          <w:p w14:paraId="2ADD81E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w="1365" w:type="dxa"/>
            <w:vAlign w:val="center"/>
          </w:tcPr>
          <w:p w14:paraId="0ECDCA19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1638" w:type="dxa"/>
            <w:vAlign w:val="center"/>
          </w:tcPr>
          <w:p w14:paraId="07CEDDA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100%</w:t>
            </w:r>
          </w:p>
        </w:tc>
      </w:tr>
      <w:tr w14:paraId="7A6879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2B2010E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除零与模零异常处理</w:t>
            </w:r>
          </w:p>
        </w:tc>
        <w:tc>
          <w:tcPr>
            <w:tcW w:w="1365" w:type="dxa"/>
            <w:vAlign w:val="center"/>
          </w:tcPr>
          <w:p w14:paraId="083602E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65" w:type="dxa"/>
            <w:vAlign w:val="center"/>
          </w:tcPr>
          <w:p w14:paraId="1B1B2C1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65" w:type="dxa"/>
            <w:vAlign w:val="center"/>
          </w:tcPr>
          <w:p w14:paraId="7C77611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1638" w:type="dxa"/>
            <w:vAlign w:val="center"/>
          </w:tcPr>
          <w:p w14:paraId="0AD3CCE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100%</w:t>
            </w:r>
          </w:p>
        </w:tc>
      </w:tr>
      <w:tr w14:paraId="1F6876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vAlign w:val="center"/>
          </w:tcPr>
          <w:p w14:paraId="151C77A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整数溢出与下溢检查</w:t>
            </w:r>
          </w:p>
        </w:tc>
        <w:tc>
          <w:tcPr>
            <w:tcW w:w="1365" w:type="dxa"/>
            <w:vAlign w:val="center"/>
          </w:tcPr>
          <w:p w14:paraId="00267FF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17</w:t>
            </w:r>
          </w:p>
        </w:tc>
        <w:tc>
          <w:tcPr>
            <w:tcW w:w="1365" w:type="dxa"/>
            <w:vAlign w:val="center"/>
          </w:tcPr>
          <w:p w14:paraId="6007A86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w="1365" w:type="dxa"/>
            <w:vAlign w:val="center"/>
          </w:tcPr>
          <w:p w14:paraId="20D36AE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w="1638" w:type="dxa"/>
            <w:vAlign w:val="center"/>
          </w:tcPr>
          <w:p w14:paraId="69B9FE95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94.12%</w:t>
            </w:r>
          </w:p>
        </w:tc>
      </w:tr>
      <w:tr w14:paraId="3655E1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3686" w:type="dxa"/>
            <w:shd w:val="clear" w:color="auto" w:fill="F2F2F2"/>
            <w:vAlign w:val="center"/>
          </w:tcPr>
          <w:p w14:paraId="05A8BD99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合计</w:t>
            </w:r>
          </w:p>
        </w:tc>
        <w:tc>
          <w:tcPr>
            <w:tcW w:w="1365" w:type="dxa"/>
            <w:shd w:val="clear" w:color="auto" w:fill="F2F2F2"/>
            <w:vAlign w:val="center"/>
          </w:tcPr>
          <w:p w14:paraId="357E3E3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94</w:t>
            </w:r>
          </w:p>
        </w:tc>
        <w:tc>
          <w:tcPr>
            <w:tcW w:w="1365" w:type="dxa"/>
            <w:shd w:val="clear" w:color="auto" w:fill="F2F2F2"/>
            <w:vAlign w:val="center"/>
          </w:tcPr>
          <w:p w14:paraId="4725C78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90</w:t>
            </w:r>
          </w:p>
        </w:tc>
        <w:tc>
          <w:tcPr>
            <w:tcW w:w="1365" w:type="dxa"/>
            <w:shd w:val="clear" w:color="auto" w:fill="F2F2F2"/>
            <w:vAlign w:val="center"/>
          </w:tcPr>
          <w:p w14:paraId="0F656AE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638" w:type="dxa"/>
            <w:shd w:val="clear" w:color="auto" w:fill="F2F2F2"/>
            <w:vAlign w:val="center"/>
          </w:tcPr>
          <w:p w14:paraId="40C3E5D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95.74%</w:t>
            </w:r>
          </w:p>
        </w:tc>
      </w:tr>
    </w:tbl>
    <w:p w14:paraId="33BE4873">
      <w:pPr>
        <w:keepNext w:val="0"/>
        <w:spacing w:line="60" w:lineRule="exact"/>
        <w:rPr>
          <w:iCs/>
          <w:color w:val="0000FF"/>
          <w:sz w:val="6"/>
        </w:rPr>
      </w:pPr>
    </w:p>
    <w:p w14:paraId="6A7B8FC2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16" w:name="_Toc15626"/>
      <w:r>
        <w:rPr>
          <w:rFonts w:hint="default" w:ascii="Arial" w:hAnsi="Arial" w:eastAsia="黑体" w:cs="Arial"/>
          <w:b/>
          <w:color w:val="000000"/>
          <w:sz w:val="26"/>
        </w:rPr>
        <w:t>5.2 缺陷摘要</w:t>
      </w:r>
      <w:bookmarkEnd w:id="16"/>
    </w:p>
    <w:tbl>
      <w:tblPr>
        <w:tblStyle w:val="10"/>
        <w:tblW w:w="94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85"/>
        <w:gridCol w:w="1514"/>
        <w:gridCol w:w="2355"/>
        <w:gridCol w:w="841"/>
        <w:gridCol w:w="1009"/>
        <w:gridCol w:w="2131"/>
        <w:gridCol w:w="785"/>
      </w:tblGrid>
      <w:tr w14:paraId="6D090D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78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E9B8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缺陷编号</w:t>
            </w:r>
          </w:p>
        </w:tc>
        <w:tc>
          <w:tcPr>
            <w:tcW w:w="151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0BF90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缺陷名称</w:t>
            </w:r>
          </w:p>
        </w:tc>
        <w:tc>
          <w:tcPr>
            <w:tcW w:w="235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1E26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缺陷表现</w:t>
            </w:r>
          </w:p>
        </w:tc>
        <w:tc>
          <w:tcPr>
            <w:tcW w:w="84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6B92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严重程度</w:t>
            </w:r>
          </w:p>
        </w:tc>
        <w:tc>
          <w:tcPr>
            <w:tcW w:w="100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A923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发现方式</w:t>
            </w:r>
          </w:p>
        </w:tc>
        <w:tc>
          <w:tcPr>
            <w:tcW w:w="213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841E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对软件功能或性能的影响</w:t>
            </w:r>
          </w:p>
        </w:tc>
        <w:tc>
          <w:tcPr>
            <w:tcW w:w="78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48FA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发现人</w:t>
            </w:r>
          </w:p>
        </w:tc>
      </w:tr>
      <w:tr w14:paraId="7CB5BE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7555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D01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1151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非法移位量未校验</w:t>
            </w:r>
          </w:p>
        </w:tc>
        <w:tc>
          <w:tcPr>
            <w:tcW w:w="23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3C9B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移位量为64或负数时未抛出异常。</w:t>
            </w:r>
          </w:p>
        </w:tc>
        <w:tc>
          <w:tcPr>
            <w:tcW w:w="8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E0C3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高</w:t>
            </w:r>
          </w:p>
        </w:tc>
        <w:tc>
          <w:tcPr>
            <w:tcW w:w="1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8076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自动化测试</w:t>
            </w:r>
          </w:p>
        </w:tc>
        <w:tc>
          <w:tcPr>
            <w:tcW w:w="21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1D230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触发未定义行为，结果不可靠。</w:t>
            </w:r>
          </w:p>
        </w:tc>
        <w:tc>
          <w:tcPr>
            <w:tcW w:w="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9635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</w:p>
        </w:tc>
      </w:tr>
      <w:tr w14:paraId="659B09E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CB010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D02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B442F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最小负整数解析失败</w:t>
            </w:r>
          </w:p>
        </w:tc>
        <w:tc>
          <w:tcPr>
            <w:tcW w:w="23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387E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输入-9223372036854775808时误报溢出。</w:t>
            </w:r>
          </w:p>
        </w:tc>
        <w:tc>
          <w:tcPr>
            <w:tcW w:w="8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1980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中</w:t>
            </w:r>
          </w:p>
        </w:tc>
        <w:tc>
          <w:tcPr>
            <w:tcW w:w="1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2796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自动化测试</w:t>
            </w:r>
          </w:p>
        </w:tc>
        <w:tc>
          <w:tcPr>
            <w:tcW w:w="21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8EA25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无法直接输入合法的最小负整数。</w:t>
            </w:r>
          </w:p>
        </w:tc>
        <w:tc>
          <w:tcPr>
            <w:tcW w:w="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B52F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</w:p>
        </w:tc>
      </w:tr>
      <w:tr w14:paraId="3CC58C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6B40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D03</w:t>
            </w:r>
          </w:p>
        </w:tc>
        <w:tc>
          <w:tcPr>
            <w:tcW w:w="15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5990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减法溢出检查遗漏</w:t>
            </w:r>
          </w:p>
        </w:tc>
        <w:tc>
          <w:tcPr>
            <w:tcW w:w="23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D9B7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零减最小整数时未抛出溢出异常。</w:t>
            </w:r>
          </w:p>
        </w:tc>
        <w:tc>
          <w:tcPr>
            <w:tcW w:w="8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29F0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高</w:t>
            </w:r>
          </w:p>
        </w:tc>
        <w:tc>
          <w:tcPr>
            <w:tcW w:w="100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B346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自动化测试</w:t>
            </w:r>
          </w:p>
        </w:tc>
        <w:tc>
          <w:tcPr>
            <w:tcW w:w="21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6DBA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未拦截越界运算，触发未定义行为。</w:t>
            </w:r>
          </w:p>
        </w:tc>
        <w:tc>
          <w:tcPr>
            <w:tcW w:w="7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571A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</w:p>
        </w:tc>
      </w:tr>
    </w:tbl>
    <w:p w14:paraId="08E5B56C">
      <w:pPr>
        <w:keepNext w:val="0"/>
        <w:spacing w:line="60" w:lineRule="exact"/>
        <w:ind w:firstLine="420"/>
        <w:rPr>
          <w:iCs/>
          <w:color w:val="0000FF"/>
          <w:sz w:val="6"/>
        </w:rPr>
      </w:pPr>
    </w:p>
    <w:p w14:paraId="4E8BB2E1">
      <w:pPr>
        <w:keepNext w:val="0"/>
        <w:spacing w:line="60" w:lineRule="exact"/>
        <w:ind w:firstLine="420"/>
        <w:rPr>
          <w:iCs/>
          <w:color w:val="0000FF"/>
          <w:sz w:val="6"/>
        </w:rPr>
      </w:pPr>
    </w:p>
    <w:p w14:paraId="4DBFABEF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17" w:name="_Toc4932"/>
      <w:r>
        <w:rPr>
          <w:rFonts w:hint="default" w:ascii="Arial" w:hAnsi="Arial" w:eastAsia="黑体" w:cs="Arial"/>
          <w:b/>
          <w:color w:val="000000"/>
          <w:sz w:val="26"/>
        </w:rPr>
        <w:t>5.3 典型缺陷根因分析</w:t>
      </w:r>
      <w:bookmarkEnd w:id="17"/>
    </w:p>
    <w:tbl>
      <w:tblPr>
        <w:tblStyle w:val="10"/>
        <w:tblW w:w="94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77"/>
        <w:gridCol w:w="2479"/>
        <w:gridCol w:w="3581"/>
        <w:gridCol w:w="1983"/>
      </w:tblGrid>
      <w:tr w14:paraId="267EBC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tblHeader/>
          <w:jc w:val="center"/>
        </w:trPr>
        <w:tc>
          <w:tcPr>
            <w:tcW w:w="1377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7818E4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缺陷</w:t>
            </w:r>
          </w:p>
        </w:tc>
        <w:tc>
          <w:tcPr>
            <w:tcW w:w="2479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FCC0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根本原因</w:t>
            </w:r>
          </w:p>
        </w:tc>
        <w:tc>
          <w:tcPr>
            <w:tcW w:w="3581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30349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最小修复方案</w:t>
            </w:r>
          </w:p>
        </w:tc>
        <w:tc>
          <w:tcPr>
            <w:tcW w:w="1983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1B9B8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修复后的预期结果</w:t>
            </w:r>
          </w:p>
        </w:tc>
      </w:tr>
      <w:tr w14:paraId="0AE93F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13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2A855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非法移位量未校验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0AE4D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calculate() 直接执行左右移位，没有检查移位量是否为负数或达到整数位宽。</w:t>
            </w:r>
          </w:p>
        </w:tc>
        <w:tc>
          <w:tcPr>
            <w:tcW w:w="35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BAF9E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在执行左右移位前增加范围判断：移位量小于零或大于等于 numBits() 时，抛出现有的 calculator::error；合法输入继续执行原来的运算。</w:t>
            </w:r>
          </w:p>
        </w:tc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D0C9A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 &lt;&lt; 64、1 &gt;&gt; 64、1 &lt;&lt; -1 均抛出异常。</w:t>
            </w:r>
          </w:p>
        </w:tc>
      </w:tr>
      <w:tr w14:paraId="299C8C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13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0E7AB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最小负整数字面量解析失败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461E3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一元负号先解析正数部分，再取负；9223372036854775808 在取负前已超出 int64_t 正数范围。</w:t>
            </w:r>
          </w:p>
        </w:tc>
        <w:tc>
          <w:tcPr>
            <w:tcW w:w="35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285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为 parseDecimal() 增加默认关闭的负数解析参数；负数模式逐位执行“乘十后减去当前数字”。在一元负号后直接遇到十进制数字时使用该模式，得到结果后不再取负，其余解析路径保持原样。</w:t>
            </w:r>
          </w:p>
        </w:tc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47A81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-9223372036854775808 正常返回 int64_t 最小值。</w:t>
            </w:r>
          </w:p>
        </w:tc>
      </w:tr>
      <w:tr w14:paraId="6B196F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cantSplit/>
          <w:trHeight w:val="0" w:hRule="atLeast"/>
          <w:jc w:val="center"/>
        </w:trPr>
        <w:tc>
          <w:tcPr>
            <w:tcW w:w="13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73767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零减最小整数的溢出检查遗漏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55D96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有符号 checked_sub() 使用 x &gt; 0 &amp;&amp; y &lt; 0，遗漏 x == 0 的情况。</w:t>
            </w:r>
          </w:p>
        </w:tc>
        <w:tc>
          <w:tcPr>
            <w:tcW w:w="35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3FE02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将条件中的 x &gt; 0 改为 x &gt;= 0，保留其余检查和运算代码。</w:t>
            </w:r>
          </w:p>
        </w:tc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48D9C">
            <w:pPr>
              <w:keepNext w:val="0"/>
              <w:keepLines w:val="0"/>
              <w:widowControl/>
              <w:spacing w:after="4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0-(-9223372036854775807-1) 抛出溢出异常。</w:t>
            </w:r>
          </w:p>
        </w:tc>
      </w:tr>
    </w:tbl>
    <w:p w14:paraId="1FF01591">
      <w:pPr>
        <w:keepNext w:val="0"/>
        <w:spacing w:line="60" w:lineRule="exact"/>
        <w:ind w:firstLine="420"/>
        <w:rPr>
          <w:iCs/>
          <w:color w:val="0000FF"/>
          <w:sz w:val="6"/>
        </w:rPr>
      </w:pPr>
    </w:p>
    <w:p w14:paraId="1E59394D">
      <w:pPr>
        <w:pStyle w:val="3"/>
        <w:keepNext/>
        <w:keepLines/>
        <w:bidi w:val="0"/>
        <w:spacing w:before="20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26"/>
        </w:rPr>
      </w:pPr>
      <w:bookmarkStart w:id="18" w:name="_Toc17583"/>
      <w:r>
        <w:rPr>
          <w:rFonts w:hint="default" w:ascii="Arial" w:hAnsi="Arial" w:eastAsia="黑体" w:cs="Arial"/>
          <w:b/>
          <w:color w:val="000000"/>
          <w:sz w:val="26"/>
        </w:rPr>
        <w:t>5.4 质量评估结论</w:t>
      </w:r>
      <w:bookmarkEnd w:id="18"/>
    </w:p>
    <w:p w14:paraId="3D5E89A0">
      <w:pPr>
        <w:keepNext w:val="0"/>
        <w:keepLines w:val="0"/>
        <w:widowControl/>
        <w:bidi w:val="0"/>
        <w:spacing w:after="100" w:line="240" w:lineRule="auto"/>
        <w:ind w:left="0" w:right="0" w:firstLine="44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综合测试结果，被测模块的基础算术、优先级控制、括号解析及常见异常处理功能表现稳定。原版代码行覆盖率为97.78%，分支覆盖率为71.31%。修复三类已知缺陷后，修复版完成全部94个用例的回归测试，通过率为100%，测试范围内未发现功能退化，达到本次测试定义的发布验收要求，可作为发布候选版本。</w:t>
      </w:r>
    </w:p>
    <w:p w14:paraId="37CB3D06">
      <w:pPr>
        <w:keepNext w:val="0"/>
        <w:spacing w:line="60" w:lineRule="exact"/>
        <w:rPr>
          <w:rFonts w:hint="eastAsia"/>
          <w:sz w:val="6"/>
        </w:rPr>
      </w:pPr>
    </w:p>
    <w:p w14:paraId="0DB49BFF">
      <w:pPr>
        <w:pStyle w:val="2"/>
        <w:keepNext/>
        <w:keepLines/>
        <w:bidi w:val="0"/>
        <w:spacing w:before="280" w:after="120" w:line="240" w:lineRule="auto"/>
        <w:ind w:left="0" w:right="0" w:firstLine="0"/>
        <w:jc w:val="left"/>
        <w:rPr>
          <w:rFonts w:hint="default" w:ascii="Arial" w:hAnsi="Arial" w:eastAsia="黑体" w:cs="Arial"/>
          <w:b/>
          <w:color w:val="000000"/>
          <w:sz w:val="32"/>
        </w:rPr>
      </w:pPr>
      <w:bookmarkStart w:id="19" w:name="_Toc983"/>
      <w:r>
        <w:rPr>
          <w:rFonts w:hint="default" w:ascii="Arial" w:hAnsi="Arial" w:eastAsia="黑体" w:cs="Arial"/>
          <w:b/>
          <w:color w:val="000000"/>
          <w:sz w:val="32"/>
        </w:rPr>
        <w:t>6 小组成员贡献度</w:t>
      </w:r>
      <w:bookmarkEnd w:id="19"/>
    </w:p>
    <w:bookmarkEnd w:id="15"/>
    <w:p w14:paraId="680B236A">
      <w:pPr>
        <w:keepNext w:val="0"/>
        <w:keepLines w:val="0"/>
        <w:widowControl/>
        <w:bidi w:val="0"/>
        <w:spacing w:after="100" w:line="240" w:lineRule="auto"/>
        <w:ind w:left="0" w:right="0" w:firstLine="44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赵一鸣工作贡献：搭建测试环境，完成basic，bitwise，complex，parentheses，precedence，smoke test，发现非法位移量</w:t>
      </w:r>
    </w:p>
    <w:p w14:paraId="75315CCF">
      <w:pPr>
        <w:keepNext w:val="0"/>
        <w:keepLines w:val="0"/>
        <w:widowControl/>
        <w:bidi w:val="0"/>
        <w:spacing w:after="100" w:line="240" w:lineRule="auto"/>
        <w:ind w:left="0" w:right="0" w:firstLine="44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黄月工作贡献：完成 boundary ,error_expression,exception,invalide_input,overflow test,发现最小负整数字面量解析失败，零减最小整数的溢出风险，最后整合了两人共同的测试案例</w:t>
      </w:r>
    </w:p>
    <w:p w14:paraId="4D00EE2B">
      <w:pPr>
        <w:keepNext w:val="0"/>
        <w:keepLines w:val="0"/>
        <w:widowControl/>
        <w:bidi w:val="0"/>
        <w:spacing w:after="100" w:line="240" w:lineRule="auto"/>
        <w:ind w:left="0" w:right="0" w:firstLine="440"/>
        <w:jc w:val="both"/>
        <w:rPr>
          <w:rFonts w:hint="default" w:ascii="Times New Roman" w:hAnsi="Times New Roman" w:eastAsia="宋体" w:cs="Times New Roman"/>
          <w:b w:val="0"/>
          <w:color w:val="000000"/>
          <w:sz w:val="22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共同贡献：完成docs的填写</w:t>
      </w:r>
    </w:p>
    <w:sectPr>
      <w:footerReference r:id="rId9" w:type="default"/>
      <w:footerReference r:id="rId10" w:type="even"/>
      <w:pgSz w:w="11906" w:h="16838"/>
      <w:pgMar w:top="1240" w:right="1240" w:bottom="1140" w:left="12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3F38F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02F56">
    <w:pPr>
      <w:pStyle w:val="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65B0A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DD874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24E1C"/>
    <w:rsid w:val="00030607"/>
    <w:rsid w:val="00083934"/>
    <w:rsid w:val="000D0CF0"/>
    <w:rsid w:val="00147D52"/>
    <w:rsid w:val="0016128C"/>
    <w:rsid w:val="00277D68"/>
    <w:rsid w:val="00294682"/>
    <w:rsid w:val="002C653F"/>
    <w:rsid w:val="00337F7F"/>
    <w:rsid w:val="00384C90"/>
    <w:rsid w:val="003D4C45"/>
    <w:rsid w:val="003F2570"/>
    <w:rsid w:val="00461E78"/>
    <w:rsid w:val="004A45B4"/>
    <w:rsid w:val="004D53D6"/>
    <w:rsid w:val="004E118D"/>
    <w:rsid w:val="005148DE"/>
    <w:rsid w:val="005526A1"/>
    <w:rsid w:val="00556D1A"/>
    <w:rsid w:val="005A6FF0"/>
    <w:rsid w:val="005B4990"/>
    <w:rsid w:val="00676B6A"/>
    <w:rsid w:val="00693F72"/>
    <w:rsid w:val="00700876"/>
    <w:rsid w:val="00722949"/>
    <w:rsid w:val="007916C2"/>
    <w:rsid w:val="007D7EB2"/>
    <w:rsid w:val="00811DB6"/>
    <w:rsid w:val="00843598"/>
    <w:rsid w:val="00851165"/>
    <w:rsid w:val="008F1D38"/>
    <w:rsid w:val="00947045"/>
    <w:rsid w:val="00963858"/>
    <w:rsid w:val="0098147B"/>
    <w:rsid w:val="009B6919"/>
    <w:rsid w:val="009D0DCE"/>
    <w:rsid w:val="00A30A4A"/>
    <w:rsid w:val="00A85E13"/>
    <w:rsid w:val="00AA2B80"/>
    <w:rsid w:val="00AA3B4E"/>
    <w:rsid w:val="00AF4EED"/>
    <w:rsid w:val="00B0000F"/>
    <w:rsid w:val="00B1286B"/>
    <w:rsid w:val="00B86749"/>
    <w:rsid w:val="00BA5EF7"/>
    <w:rsid w:val="00BD4631"/>
    <w:rsid w:val="00C1749D"/>
    <w:rsid w:val="00C52953"/>
    <w:rsid w:val="00C53D6E"/>
    <w:rsid w:val="00C728EE"/>
    <w:rsid w:val="00C8183E"/>
    <w:rsid w:val="00D07791"/>
    <w:rsid w:val="00D31C73"/>
    <w:rsid w:val="00D52EF9"/>
    <w:rsid w:val="00DB02D5"/>
    <w:rsid w:val="00DB073F"/>
    <w:rsid w:val="00DF0B27"/>
    <w:rsid w:val="00E4001B"/>
    <w:rsid w:val="00E5431D"/>
    <w:rsid w:val="00E7756E"/>
    <w:rsid w:val="00E9281D"/>
    <w:rsid w:val="00EB0202"/>
    <w:rsid w:val="00F21728"/>
    <w:rsid w:val="00F36360"/>
    <w:rsid w:val="1F38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江苏智运</Company>
  <Pages>8</Pages>
  <Words>920</Words>
  <Characters>5244</Characters>
  <Lines>43</Lines>
  <Paragraphs>12</Paragraphs>
  <TotalTime>0</TotalTime>
  <ScaleCrop>false</ScaleCrop>
  <LinksUpToDate>false</LinksUpToDate>
  <CharactersWithSpaces>6152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2026-09-14T07:31:00Z</dcterms:created>
  <dc:creator>于俊</dc:creator>
  <cp:lastModifiedBy>49</cp:lastModifiedBy>
  <dcterms:modified xsi:type="dcterms:W3CDTF">2026-09-14T18:45:23Z</dcterms:modified>
  <dc:title>测试分析报告（GB8567——88）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0AC3EAA015EC44B1BF6170A4432E5BC0_12</vt:lpwstr>
  </property>
</Properties>
</file>