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F73AA" w14:textId="3FAD034E" w:rsidR="00FA6BC4" w:rsidRPr="00995CD4" w:rsidRDefault="000A1B34" w:rsidP="000A1B34">
      <w:pPr>
        <w:pStyle w:val="berschrift2"/>
      </w:pPr>
      <w:r w:rsidRPr="00995CD4">
        <w:t>Die Drake Gleichung</w:t>
      </w:r>
    </w:p>
    <w:p w14:paraId="1065378E" w14:textId="77777777" w:rsidR="000A1B34" w:rsidRPr="00995CD4" w:rsidRDefault="000A1B34">
      <w:pPr>
        <w:rPr>
          <w:rFonts w:asciiTheme="majorHAnsi" w:hAnsiTheme="majorHAnsi"/>
          <w:sz w:val="22"/>
          <w:szCs w:val="22"/>
        </w:rPr>
      </w:pPr>
    </w:p>
    <w:p w14:paraId="27CEF6D6" w14:textId="77777777" w:rsidR="000A1B34" w:rsidRPr="00995CD4" w:rsidRDefault="000A1B34" w:rsidP="000A1B34">
      <w:pPr>
        <w:pStyle w:val="berschrift3"/>
        <w:rPr>
          <w:rFonts w:asciiTheme="majorHAnsi" w:hAnsiTheme="majorHAnsi"/>
        </w:rPr>
      </w:pPr>
      <w:r w:rsidRPr="00995CD4">
        <w:rPr>
          <w:rFonts w:asciiTheme="majorHAnsi" w:hAnsiTheme="majorHAnsi"/>
        </w:rPr>
        <w:t>Was ist die Drake-Gleichung?</w:t>
      </w:r>
    </w:p>
    <w:p w14:paraId="49E0496E" w14:textId="77777777" w:rsidR="000A1B34" w:rsidRPr="000A1B34" w:rsidRDefault="000A1B34" w:rsidP="000A1B34">
      <w:pPr>
        <w:rPr>
          <w:sz w:val="22"/>
          <w:szCs w:val="22"/>
        </w:rPr>
      </w:pPr>
      <w:r w:rsidRPr="000A1B34">
        <w:rPr>
          <w:sz w:val="22"/>
          <w:szCs w:val="22"/>
        </w:rPr>
        <w:t xml:space="preserve">Die Drake-Gleichung dient zur Abschätzung der Anzahl technischer, intelligenter Zivilisationen in unserer Galaxie. Sie wurde 1961 von Frank Drake auf einer Konferenz vorgestellt und ist auch als </w:t>
      </w:r>
      <w:r w:rsidRPr="000A1B34">
        <w:rPr>
          <w:i/>
          <w:iCs/>
          <w:sz w:val="22"/>
          <w:szCs w:val="22"/>
        </w:rPr>
        <w:t>Green-Bank-Formel</w:t>
      </w:r>
      <w:r w:rsidRPr="000A1B34">
        <w:rPr>
          <w:sz w:val="22"/>
          <w:szCs w:val="22"/>
        </w:rPr>
        <w:t xml:space="preserve"> oder </w:t>
      </w:r>
      <w:r w:rsidRPr="000A1B34">
        <w:rPr>
          <w:i/>
          <w:iCs/>
          <w:sz w:val="22"/>
          <w:szCs w:val="22"/>
        </w:rPr>
        <w:t>SETI-Gleichung</w:t>
      </w:r>
      <w:r w:rsidRPr="000A1B34">
        <w:rPr>
          <w:sz w:val="22"/>
          <w:szCs w:val="22"/>
        </w:rPr>
        <w:t xml:space="preserve"> bekannt. </w:t>
      </w:r>
    </w:p>
    <w:p w14:paraId="3C6DEB0F" w14:textId="77777777" w:rsidR="000A1B34" w:rsidRPr="000A1B34" w:rsidRDefault="000A1B34" w:rsidP="000A1B34">
      <w:pPr>
        <w:rPr>
          <w:sz w:val="22"/>
          <w:szCs w:val="22"/>
        </w:rPr>
      </w:pPr>
      <w:r w:rsidRPr="000A1B34">
        <w:rPr>
          <w:sz w:val="22"/>
          <w:szCs w:val="22"/>
        </w:rPr>
        <w:t xml:space="preserve">Die Gleichung lautet: </w:t>
      </w:r>
    </w:p>
    <w:p w14:paraId="5FDF8014" w14:textId="77777777" w:rsidR="000A1B34" w:rsidRPr="000A1B34" w:rsidRDefault="000A1B34" w:rsidP="00995CD4">
      <w:pPr>
        <w:jc w:val="center"/>
        <w:rPr>
          <w:b/>
          <w:bCs/>
          <w:sz w:val="22"/>
          <w:szCs w:val="22"/>
        </w:rPr>
      </w:pPr>
      <w:r w:rsidRPr="000A1B34">
        <w:rPr>
          <w:b/>
          <w:bCs/>
          <w:sz w:val="22"/>
          <w:szCs w:val="22"/>
        </w:rPr>
        <w:t>N = R* × f</w:t>
      </w:r>
      <w:r w:rsidRPr="000A1B34">
        <w:rPr>
          <w:rFonts w:ascii="Cambria Math" w:hAnsi="Cambria Math" w:cs="Cambria Math"/>
          <w:b/>
          <w:bCs/>
          <w:sz w:val="22"/>
          <w:szCs w:val="22"/>
        </w:rPr>
        <w:t>ₚ</w:t>
      </w:r>
      <w:r w:rsidRPr="000A1B34">
        <w:rPr>
          <w:b/>
          <w:bCs/>
          <w:sz w:val="22"/>
          <w:szCs w:val="22"/>
        </w:rPr>
        <w:t xml:space="preserve"> </w:t>
      </w:r>
      <w:r w:rsidRPr="000A1B34">
        <w:rPr>
          <w:rFonts w:cs="Aptos"/>
          <w:b/>
          <w:bCs/>
          <w:sz w:val="22"/>
          <w:szCs w:val="22"/>
        </w:rPr>
        <w:t>×</w:t>
      </w:r>
      <w:r w:rsidRPr="000A1B34">
        <w:rPr>
          <w:b/>
          <w:bCs/>
          <w:sz w:val="22"/>
          <w:szCs w:val="22"/>
        </w:rPr>
        <w:t xml:space="preserve"> n</w:t>
      </w:r>
      <w:r w:rsidRPr="000A1B34">
        <w:rPr>
          <w:rFonts w:ascii="Cambria Math" w:hAnsi="Cambria Math" w:cs="Cambria Math"/>
          <w:b/>
          <w:bCs/>
          <w:sz w:val="22"/>
          <w:szCs w:val="22"/>
        </w:rPr>
        <w:t>ₑ</w:t>
      </w:r>
      <w:r w:rsidRPr="000A1B34">
        <w:rPr>
          <w:b/>
          <w:bCs/>
          <w:sz w:val="22"/>
          <w:szCs w:val="22"/>
        </w:rPr>
        <w:t xml:space="preserve"> </w:t>
      </w:r>
      <w:r w:rsidRPr="000A1B34">
        <w:rPr>
          <w:rFonts w:cs="Aptos"/>
          <w:b/>
          <w:bCs/>
          <w:sz w:val="22"/>
          <w:szCs w:val="22"/>
        </w:rPr>
        <w:t>×</w:t>
      </w:r>
      <w:r w:rsidRPr="000A1B34">
        <w:rPr>
          <w:b/>
          <w:bCs/>
          <w:sz w:val="22"/>
          <w:szCs w:val="22"/>
        </w:rPr>
        <w:t xml:space="preserve"> f</w:t>
      </w:r>
      <w:r w:rsidRPr="000A1B34">
        <w:rPr>
          <w:rFonts w:ascii="Cambria Math" w:hAnsi="Cambria Math" w:cs="Cambria Math"/>
          <w:b/>
          <w:bCs/>
          <w:sz w:val="22"/>
          <w:szCs w:val="22"/>
        </w:rPr>
        <w:t>ₗ</w:t>
      </w:r>
      <w:r w:rsidRPr="000A1B34">
        <w:rPr>
          <w:b/>
          <w:bCs/>
          <w:sz w:val="22"/>
          <w:szCs w:val="22"/>
        </w:rPr>
        <w:t xml:space="preserve"> </w:t>
      </w:r>
      <w:r w:rsidRPr="000A1B34">
        <w:rPr>
          <w:rFonts w:cs="Aptos"/>
          <w:b/>
          <w:bCs/>
          <w:sz w:val="22"/>
          <w:szCs w:val="22"/>
        </w:rPr>
        <w:t>×</w:t>
      </w:r>
      <w:r w:rsidRPr="000A1B34">
        <w:rPr>
          <w:b/>
          <w:bCs/>
          <w:sz w:val="22"/>
          <w:szCs w:val="22"/>
        </w:rPr>
        <w:t xml:space="preserve"> f</w:t>
      </w:r>
      <w:r w:rsidRPr="000A1B34">
        <w:rPr>
          <w:rFonts w:ascii="Arial" w:hAnsi="Arial" w:cs="Arial"/>
          <w:b/>
          <w:bCs/>
          <w:sz w:val="22"/>
          <w:szCs w:val="22"/>
        </w:rPr>
        <w:t>ᵢ</w:t>
      </w:r>
      <w:r w:rsidRPr="000A1B34">
        <w:rPr>
          <w:b/>
          <w:bCs/>
          <w:sz w:val="22"/>
          <w:szCs w:val="22"/>
        </w:rPr>
        <w:t xml:space="preserve"> × f</w:t>
      </w:r>
      <w:r w:rsidRPr="000A1B34">
        <w:rPr>
          <w:rFonts w:ascii="Cambria Math" w:hAnsi="Cambria Math" w:cs="Cambria Math"/>
          <w:b/>
          <w:bCs/>
          <w:sz w:val="22"/>
          <w:szCs w:val="22"/>
        </w:rPr>
        <w:t>𝚌</w:t>
      </w:r>
      <w:r w:rsidRPr="000A1B34">
        <w:rPr>
          <w:b/>
          <w:bCs/>
          <w:sz w:val="22"/>
          <w:szCs w:val="22"/>
        </w:rPr>
        <w:t xml:space="preserve"> × L</w:t>
      </w:r>
    </w:p>
    <w:p w14:paraId="6CE934EA" w14:textId="77777777" w:rsidR="000A1B34" w:rsidRPr="00995CD4" w:rsidRDefault="000A1B34" w:rsidP="000A1B34">
      <w:pPr>
        <w:pStyle w:val="berschrift3"/>
        <w:rPr>
          <w:rFonts w:asciiTheme="majorHAnsi" w:hAnsiTheme="majorHAnsi"/>
        </w:rPr>
      </w:pPr>
      <w:r w:rsidRPr="00995CD4">
        <w:rPr>
          <w:rFonts w:asciiTheme="majorHAnsi" w:hAnsiTheme="majorHAnsi"/>
        </w:rPr>
        <w:t xml:space="preserve">Erklärung der Faktoren: </w:t>
      </w:r>
    </w:p>
    <w:p w14:paraId="7A78FC90" w14:textId="77777777" w:rsidR="000A1B34" w:rsidRPr="00995CD4" w:rsidRDefault="000A1B34" w:rsidP="000A1B34">
      <w:pPr>
        <w:numPr>
          <w:ilvl w:val="0"/>
          <w:numId w:val="1"/>
        </w:numPr>
        <w:rPr>
          <w:sz w:val="22"/>
          <w:szCs w:val="22"/>
        </w:rPr>
      </w:pPr>
      <w:r w:rsidRPr="000A1B34">
        <w:rPr>
          <w:b/>
          <w:bCs/>
          <w:sz w:val="22"/>
          <w:szCs w:val="22"/>
        </w:rPr>
        <w:t>R*</w:t>
      </w:r>
      <w:r w:rsidRPr="000A1B34">
        <w:rPr>
          <w:sz w:val="22"/>
          <w:szCs w:val="22"/>
        </w:rPr>
        <w:t>: Sternentstehungsrate pro Jahr</w:t>
      </w:r>
      <w:r w:rsidRPr="00995CD4">
        <w:rPr>
          <w:sz w:val="22"/>
          <w:szCs w:val="22"/>
        </w:rPr>
        <w:t xml:space="preserve"> </w:t>
      </w:r>
    </w:p>
    <w:p w14:paraId="50D00A9D" w14:textId="7FEC6CC4" w:rsidR="00340791" w:rsidRDefault="000A1B34" w:rsidP="00340791">
      <w:pPr>
        <w:pStyle w:val="Listenabsatz"/>
        <w:numPr>
          <w:ilvl w:val="0"/>
          <w:numId w:val="5"/>
        </w:numPr>
        <w:rPr>
          <w:sz w:val="22"/>
          <w:szCs w:val="22"/>
        </w:rPr>
      </w:pPr>
      <w:r w:rsidRPr="00340791">
        <w:rPr>
          <w:sz w:val="22"/>
          <w:szCs w:val="22"/>
        </w:rPr>
        <w:t>Anzahl neuer Sterne pro Jahr in unserer Galaxie, die prinzipiell Planetensysteme mit lebensfreundlichen Bedingungen hervorbringen könnten. Nur bestimmte Sternarten, vor allem G- und K-Sterne, kommen dafür infrage.</w:t>
      </w:r>
      <w:r w:rsidR="0084046D" w:rsidRPr="00340791">
        <w:rPr>
          <w:sz w:val="22"/>
          <w:szCs w:val="22"/>
        </w:rPr>
        <w:t xml:space="preserve"> Dieser Faktor ist durch empirische </w:t>
      </w:r>
      <w:proofErr w:type="gramStart"/>
      <w:r w:rsidR="0084046D" w:rsidRPr="00340791">
        <w:rPr>
          <w:sz w:val="22"/>
          <w:szCs w:val="22"/>
        </w:rPr>
        <w:t>Beobachtungen relativ</w:t>
      </w:r>
      <w:proofErr w:type="gramEnd"/>
      <w:r w:rsidR="0084046D" w:rsidRPr="00340791">
        <w:rPr>
          <w:sz w:val="22"/>
          <w:szCs w:val="22"/>
        </w:rPr>
        <w:t xml:space="preserve"> gut abschätzbar </w:t>
      </w:r>
      <w:r w:rsidR="00340791" w:rsidRPr="00340791">
        <w:rPr>
          <w:sz w:val="22"/>
          <w:szCs w:val="22"/>
        </w:rPr>
        <w:t>und wurde in einer Studie von Evans et al. (2022) bestätigt. Sie liegt bei ca. 1,46 Sonnenmassen pro Jahr.</w:t>
      </w:r>
    </w:p>
    <w:p w14:paraId="099DC004" w14:textId="49CA0021" w:rsidR="002F07B0" w:rsidRDefault="002F07B0" w:rsidP="002F07B0">
      <w:pPr>
        <w:pStyle w:val="Listenabsatz"/>
        <w:rPr>
          <w:sz w:val="22"/>
          <w:szCs w:val="22"/>
        </w:rPr>
      </w:pPr>
      <w:hyperlink r:id="rId5" w:history="1">
        <w:r w:rsidRPr="002F07B0">
          <w:rPr>
            <w:rStyle w:val="Hyperlink"/>
            <w:sz w:val="22"/>
            <w:szCs w:val="22"/>
          </w:rPr>
          <w:t>https://arxiv.org/pdf/0810.1</w:t>
        </w:r>
        <w:r w:rsidRPr="002F07B0">
          <w:rPr>
            <w:rStyle w:val="Hyperlink"/>
            <w:sz w:val="22"/>
            <w:szCs w:val="22"/>
          </w:rPr>
          <w:t>656v1</w:t>
        </w:r>
      </w:hyperlink>
    </w:p>
    <w:p w14:paraId="166BE289" w14:textId="77777777" w:rsidR="00340791" w:rsidRPr="00340791" w:rsidRDefault="00340791" w:rsidP="002F07B0">
      <w:pPr>
        <w:pStyle w:val="Listenabsatz"/>
        <w:rPr>
          <w:sz w:val="22"/>
          <w:szCs w:val="22"/>
        </w:rPr>
      </w:pPr>
    </w:p>
    <w:p w14:paraId="17CB7329" w14:textId="5833F862" w:rsidR="000A1B34" w:rsidRPr="00340791" w:rsidRDefault="000A1B34" w:rsidP="00D1566C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340791">
        <w:rPr>
          <w:b/>
          <w:bCs/>
          <w:sz w:val="22"/>
          <w:szCs w:val="22"/>
        </w:rPr>
        <w:t>f</w:t>
      </w:r>
      <w:r w:rsidRPr="00340791">
        <w:rPr>
          <w:rFonts w:ascii="Cambria Math" w:hAnsi="Cambria Math" w:cs="Cambria Math"/>
          <w:b/>
          <w:bCs/>
          <w:sz w:val="22"/>
          <w:szCs w:val="22"/>
        </w:rPr>
        <w:t>ₚ</w:t>
      </w:r>
      <w:r w:rsidRPr="00340791">
        <w:rPr>
          <w:sz w:val="22"/>
          <w:szCs w:val="22"/>
        </w:rPr>
        <w:t>: Anteil der Sterne mit Planetensystemen</w:t>
      </w:r>
    </w:p>
    <w:p w14:paraId="16D67F53" w14:textId="77777777" w:rsidR="00340791" w:rsidRDefault="000A1B34" w:rsidP="00340791">
      <w:pPr>
        <w:pStyle w:val="StandardWeb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995CD4">
        <w:rPr>
          <w:rFonts w:asciiTheme="minorHAnsi" w:hAnsiTheme="minorHAnsi"/>
          <w:sz w:val="22"/>
          <w:szCs w:val="22"/>
        </w:rPr>
        <w:t xml:space="preserve">Dieser Faktor beschreibt, </w:t>
      </w:r>
      <w:r w:rsidRPr="00995CD4">
        <w:rPr>
          <w:rStyle w:val="Fett"/>
          <w:rFonts w:asciiTheme="minorHAnsi" w:eastAsiaTheme="majorEastAsia" w:hAnsiTheme="minorHAnsi"/>
          <w:b w:val="0"/>
          <w:bCs w:val="0"/>
          <w:sz w:val="22"/>
          <w:szCs w:val="22"/>
        </w:rPr>
        <w:t>wie viele Sterne in unserer Galaxie überhaupt von Planeten umkreist werden</w:t>
      </w:r>
      <w:r w:rsidRPr="00995CD4">
        <w:rPr>
          <w:rFonts w:asciiTheme="minorHAnsi" w:hAnsiTheme="minorHAnsi"/>
          <w:b/>
          <w:bCs/>
          <w:sz w:val="22"/>
          <w:szCs w:val="22"/>
        </w:rPr>
        <w:t>.</w:t>
      </w:r>
    </w:p>
    <w:p w14:paraId="34B265B8" w14:textId="442D3EFE" w:rsidR="000A1B34" w:rsidRDefault="000A1B34" w:rsidP="00340791">
      <w:pPr>
        <w:pStyle w:val="StandardWeb"/>
        <w:ind w:left="720"/>
        <w:rPr>
          <w:rFonts w:asciiTheme="minorHAnsi" w:hAnsiTheme="minorHAnsi"/>
          <w:b/>
          <w:bCs/>
          <w:sz w:val="22"/>
          <w:szCs w:val="22"/>
        </w:rPr>
      </w:pPr>
      <w:r w:rsidRPr="00340791">
        <w:rPr>
          <w:rFonts w:asciiTheme="minorHAnsi" w:hAnsiTheme="minorHAnsi"/>
          <w:sz w:val="22"/>
          <w:szCs w:val="22"/>
        </w:rPr>
        <w:t xml:space="preserve">Durch Beobachtungen – besonders durch das </w:t>
      </w:r>
      <w:r w:rsidRPr="00340791">
        <w:rPr>
          <w:rStyle w:val="Fett"/>
          <w:rFonts w:asciiTheme="minorHAnsi" w:eastAsiaTheme="majorEastAsia" w:hAnsiTheme="minorHAnsi"/>
          <w:b w:val="0"/>
          <w:bCs w:val="0"/>
          <w:sz w:val="22"/>
          <w:szCs w:val="22"/>
        </w:rPr>
        <w:t>Kepler-Weltraumteleskop</w:t>
      </w:r>
      <w:r w:rsidRPr="00340791"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340791">
        <w:rPr>
          <w:rFonts w:asciiTheme="minorHAnsi" w:hAnsiTheme="minorHAnsi"/>
          <w:sz w:val="22"/>
          <w:szCs w:val="22"/>
        </w:rPr>
        <w:t>– weiß man heute:</w:t>
      </w:r>
      <w:r w:rsidRPr="00340791">
        <w:rPr>
          <w:rFonts w:asciiTheme="minorHAnsi" w:hAnsiTheme="minorHAnsi"/>
          <w:sz w:val="22"/>
          <w:szCs w:val="22"/>
        </w:rPr>
        <w:br/>
      </w:r>
      <w:r w:rsidRPr="00340791">
        <w:rPr>
          <w:rStyle w:val="Fett"/>
          <w:rFonts w:asciiTheme="minorHAnsi" w:eastAsiaTheme="majorEastAsia" w:hAnsiTheme="minorHAnsi"/>
          <w:b w:val="0"/>
          <w:bCs w:val="0"/>
          <w:sz w:val="22"/>
          <w:szCs w:val="22"/>
        </w:rPr>
        <w:t>Ein großer Teil (mindestens ca. 50</w:t>
      </w:r>
      <w:r w:rsidRPr="00340791">
        <w:rPr>
          <w:rStyle w:val="Fett"/>
          <w:rFonts w:ascii="Arial" w:eastAsiaTheme="majorEastAsia" w:hAnsi="Arial" w:cs="Arial"/>
          <w:b w:val="0"/>
          <w:bCs w:val="0"/>
          <w:sz w:val="22"/>
          <w:szCs w:val="22"/>
        </w:rPr>
        <w:t> </w:t>
      </w:r>
      <w:r w:rsidRPr="00340791">
        <w:rPr>
          <w:rStyle w:val="Fett"/>
          <w:rFonts w:asciiTheme="minorHAnsi" w:eastAsiaTheme="majorEastAsia" w:hAnsiTheme="minorHAnsi"/>
          <w:b w:val="0"/>
          <w:bCs w:val="0"/>
          <w:sz w:val="22"/>
          <w:szCs w:val="22"/>
        </w:rPr>
        <w:t>%) aller Sterne hat ein Planetensystem</w:t>
      </w:r>
      <w:r w:rsidRPr="00340791">
        <w:rPr>
          <w:rFonts w:asciiTheme="minorHAnsi" w:hAnsiTheme="minorHAnsi"/>
          <w:b/>
          <w:bCs/>
          <w:sz w:val="22"/>
          <w:szCs w:val="22"/>
        </w:rPr>
        <w:t>.</w:t>
      </w:r>
    </w:p>
    <w:p w14:paraId="24234F6D" w14:textId="5145F8AE" w:rsidR="002F07B0" w:rsidRDefault="002F07B0" w:rsidP="00340791">
      <w:pPr>
        <w:pStyle w:val="StandardWeb"/>
        <w:ind w:left="720"/>
        <w:rPr>
          <w:rFonts w:asciiTheme="minorHAnsi" w:hAnsiTheme="minorHAnsi"/>
          <w:sz w:val="22"/>
          <w:szCs w:val="22"/>
        </w:rPr>
      </w:pPr>
      <w:hyperlink r:id="rId6" w:history="1">
        <w:r w:rsidRPr="00720EF6">
          <w:rPr>
            <w:rStyle w:val="Hyperlink"/>
            <w:rFonts w:asciiTheme="minorHAnsi" w:hAnsiTheme="minorHAnsi"/>
            <w:sz w:val="22"/>
            <w:szCs w:val="22"/>
          </w:rPr>
          <w:t>https://www.nature.com/articles/nature10684</w:t>
        </w:r>
      </w:hyperlink>
    </w:p>
    <w:p w14:paraId="40073B1A" w14:textId="6AAF1AAF" w:rsidR="002F07B0" w:rsidRPr="00340791" w:rsidRDefault="002F07B0" w:rsidP="00340791">
      <w:pPr>
        <w:pStyle w:val="StandardWeb"/>
        <w:ind w:left="720"/>
        <w:rPr>
          <w:rFonts w:asciiTheme="minorHAnsi" w:hAnsiTheme="minorHAnsi"/>
          <w:sz w:val="22"/>
          <w:szCs w:val="22"/>
        </w:rPr>
      </w:pPr>
      <w:r w:rsidRPr="002F07B0">
        <w:rPr>
          <w:rFonts w:asciiTheme="minorHAnsi" w:hAnsiTheme="minorHAnsi"/>
          <w:sz w:val="22"/>
          <w:szCs w:val="22"/>
        </w:rPr>
        <w:t>https://science.nasa.gov/mission/kepler/in-depth/</w:t>
      </w:r>
    </w:p>
    <w:p w14:paraId="730DB193" w14:textId="7D003D8B" w:rsidR="000A1B34" w:rsidRPr="00995CD4" w:rsidRDefault="000A1B34" w:rsidP="000A1B34">
      <w:pPr>
        <w:numPr>
          <w:ilvl w:val="0"/>
          <w:numId w:val="1"/>
        </w:numPr>
        <w:rPr>
          <w:sz w:val="22"/>
          <w:szCs w:val="22"/>
        </w:rPr>
      </w:pPr>
      <w:r w:rsidRPr="000A1B34">
        <w:rPr>
          <w:b/>
          <w:bCs/>
          <w:sz w:val="22"/>
          <w:szCs w:val="22"/>
        </w:rPr>
        <w:t>n</w:t>
      </w:r>
      <w:r w:rsidRPr="000A1B34">
        <w:rPr>
          <w:rFonts w:ascii="Cambria Math" w:hAnsi="Cambria Math" w:cs="Cambria Math"/>
          <w:b/>
          <w:bCs/>
          <w:sz w:val="22"/>
          <w:szCs w:val="22"/>
        </w:rPr>
        <w:t>ₑ</w:t>
      </w:r>
      <w:r w:rsidRPr="000A1B34">
        <w:rPr>
          <w:sz w:val="22"/>
          <w:szCs w:val="22"/>
        </w:rPr>
        <w:t>:</w:t>
      </w:r>
      <w:r w:rsidRPr="00995CD4">
        <w:rPr>
          <w:sz w:val="22"/>
          <w:szCs w:val="22"/>
        </w:rPr>
        <w:t xml:space="preserve"> Anzahl</w:t>
      </w:r>
      <w:r w:rsidRPr="000A1B34">
        <w:rPr>
          <w:sz w:val="22"/>
          <w:szCs w:val="22"/>
        </w:rPr>
        <w:t xml:space="preserve"> bewohnbare Planeten pro System</w:t>
      </w:r>
    </w:p>
    <w:p w14:paraId="51114E8D" w14:textId="3EAA8D7B" w:rsidR="000A1B34" w:rsidRPr="002F07B0" w:rsidRDefault="000A1B34" w:rsidP="000A1B34">
      <w:pPr>
        <w:pStyle w:val="StandardWeb"/>
        <w:numPr>
          <w:ilvl w:val="0"/>
          <w:numId w:val="2"/>
        </w:numPr>
        <w:rPr>
          <w:rStyle w:val="Fett"/>
          <w:rFonts w:asciiTheme="minorHAnsi" w:hAnsiTheme="minorHAnsi"/>
          <w:b w:val="0"/>
          <w:bCs w:val="0"/>
          <w:sz w:val="22"/>
          <w:szCs w:val="22"/>
        </w:rPr>
      </w:pPr>
      <w:r w:rsidRPr="00995CD4">
        <w:rPr>
          <w:rFonts w:asciiTheme="minorHAnsi" w:hAnsiTheme="minorHAnsi"/>
          <w:sz w:val="22"/>
          <w:szCs w:val="22"/>
        </w:rPr>
        <w:t xml:space="preserve">Dieser Faktor gibt an, </w:t>
      </w:r>
      <w:r w:rsidRPr="00995CD4">
        <w:rPr>
          <w:rStyle w:val="Fett"/>
          <w:rFonts w:asciiTheme="minorHAnsi" w:eastAsiaTheme="majorEastAsia" w:hAnsiTheme="minorHAnsi"/>
          <w:b w:val="0"/>
          <w:bCs w:val="0"/>
          <w:sz w:val="22"/>
          <w:szCs w:val="22"/>
        </w:rPr>
        <w:t>wie viele Planeten sich durchschnittlich in der habitablen Zone eines Sterns befinden</w:t>
      </w:r>
      <w:r w:rsidRPr="00995CD4">
        <w:rPr>
          <w:rFonts w:asciiTheme="minorHAnsi" w:hAnsiTheme="minorHAnsi"/>
          <w:sz w:val="22"/>
          <w:szCs w:val="22"/>
        </w:rPr>
        <w:t xml:space="preserve"> – also im Bereich, in dem flüssiges Wasser existieren </w:t>
      </w:r>
      <w:r w:rsidRPr="00995CD4">
        <w:rPr>
          <w:rStyle w:val="Hervorhebung"/>
          <w:rFonts w:asciiTheme="minorHAnsi" w:eastAsiaTheme="majorEastAsia" w:hAnsiTheme="minorHAnsi"/>
          <w:sz w:val="22"/>
          <w:szCs w:val="22"/>
        </w:rPr>
        <w:t>könnte</w:t>
      </w:r>
      <w:r w:rsidRPr="00995CD4">
        <w:rPr>
          <w:rFonts w:asciiTheme="minorHAnsi" w:hAnsiTheme="minorHAnsi"/>
          <w:sz w:val="22"/>
          <w:szCs w:val="22"/>
        </w:rPr>
        <w:t>.</w:t>
      </w:r>
      <w:r w:rsidR="00F92F3A">
        <w:rPr>
          <w:rFonts w:asciiTheme="minorHAnsi" w:hAnsiTheme="minorHAnsi"/>
          <w:sz w:val="22"/>
          <w:szCs w:val="22"/>
        </w:rPr>
        <w:t xml:space="preserve"> </w:t>
      </w:r>
      <w:r w:rsidRPr="00995CD4">
        <w:rPr>
          <w:rFonts w:asciiTheme="minorHAnsi" w:hAnsiTheme="minorHAnsi"/>
          <w:sz w:val="22"/>
          <w:szCs w:val="22"/>
        </w:rPr>
        <w:t>Beobachtungen und Modelle zeigen:</w:t>
      </w:r>
      <w:r w:rsidRPr="00995CD4">
        <w:rPr>
          <w:rFonts w:asciiTheme="minorHAnsi" w:hAnsiTheme="minorHAnsi"/>
          <w:sz w:val="22"/>
          <w:szCs w:val="22"/>
        </w:rPr>
        <w:br/>
      </w:r>
      <w:r w:rsidRPr="00995CD4">
        <w:rPr>
          <w:rStyle w:val="Fett"/>
          <w:rFonts w:asciiTheme="minorHAnsi" w:eastAsiaTheme="majorEastAsia" w:hAnsiTheme="minorHAnsi"/>
          <w:b w:val="0"/>
          <w:bCs w:val="0"/>
          <w:sz w:val="22"/>
          <w:szCs w:val="22"/>
        </w:rPr>
        <w:t>Viele Sterne besitzen mindestens einen erdähnlichen Planeten in der habitablen Zone.</w:t>
      </w:r>
    </w:p>
    <w:p w14:paraId="372C89E5" w14:textId="140F6319" w:rsidR="002F07B0" w:rsidRPr="00995CD4" w:rsidRDefault="002F07B0" w:rsidP="002F07B0">
      <w:pPr>
        <w:pStyle w:val="StandardWeb"/>
        <w:ind w:left="720"/>
        <w:rPr>
          <w:rFonts w:asciiTheme="minorHAnsi" w:hAnsiTheme="minorHAnsi"/>
          <w:sz w:val="22"/>
          <w:szCs w:val="22"/>
        </w:rPr>
      </w:pPr>
      <w:r w:rsidRPr="002F07B0">
        <w:rPr>
          <w:rFonts w:asciiTheme="minorHAnsi" w:hAnsiTheme="minorHAnsi"/>
          <w:sz w:val="22"/>
          <w:szCs w:val="22"/>
        </w:rPr>
        <w:t>https://science.nasa.gov/mission/kepler/in-depth/</w:t>
      </w:r>
    </w:p>
    <w:p w14:paraId="3B060822" w14:textId="77777777" w:rsidR="000A1B34" w:rsidRPr="00995CD4" w:rsidRDefault="000A1B34" w:rsidP="000A1B34">
      <w:pPr>
        <w:numPr>
          <w:ilvl w:val="0"/>
          <w:numId w:val="1"/>
        </w:numPr>
        <w:rPr>
          <w:sz w:val="22"/>
          <w:szCs w:val="22"/>
        </w:rPr>
      </w:pPr>
      <w:r w:rsidRPr="000A1B34">
        <w:rPr>
          <w:b/>
          <w:bCs/>
          <w:sz w:val="22"/>
          <w:szCs w:val="22"/>
        </w:rPr>
        <w:t>f</w:t>
      </w:r>
      <w:r w:rsidRPr="000A1B34">
        <w:rPr>
          <w:rFonts w:ascii="Cambria Math" w:hAnsi="Cambria Math" w:cs="Cambria Math"/>
          <w:b/>
          <w:bCs/>
          <w:sz w:val="22"/>
          <w:szCs w:val="22"/>
        </w:rPr>
        <w:t>ₗ</w:t>
      </w:r>
      <w:r w:rsidRPr="000A1B34">
        <w:rPr>
          <w:sz w:val="22"/>
          <w:szCs w:val="22"/>
        </w:rPr>
        <w:t xml:space="preserve">: Anteil </w:t>
      </w:r>
      <w:r w:rsidRPr="00995CD4">
        <w:rPr>
          <w:sz w:val="22"/>
          <w:szCs w:val="22"/>
        </w:rPr>
        <w:t>bewohnbarer Planeten, auf denen</w:t>
      </w:r>
      <w:r w:rsidRPr="000A1B34">
        <w:rPr>
          <w:sz w:val="22"/>
          <w:szCs w:val="22"/>
        </w:rPr>
        <w:t xml:space="preserve"> Leben</w:t>
      </w:r>
      <w:r w:rsidRPr="00995CD4">
        <w:rPr>
          <w:sz w:val="22"/>
          <w:szCs w:val="22"/>
        </w:rPr>
        <w:t xml:space="preserve"> entsteht</w:t>
      </w:r>
    </w:p>
    <w:p w14:paraId="0D511F1B" w14:textId="72E7CDE7" w:rsidR="000A1B34" w:rsidRPr="00995CD4" w:rsidRDefault="000A1B34" w:rsidP="000A1B34">
      <w:pPr>
        <w:pStyle w:val="Listenabsatz"/>
        <w:numPr>
          <w:ilvl w:val="0"/>
          <w:numId w:val="2"/>
        </w:numPr>
        <w:rPr>
          <w:sz w:val="22"/>
          <w:szCs w:val="22"/>
        </w:rPr>
      </w:pPr>
      <w:r w:rsidRPr="00995CD4">
        <w:rPr>
          <w:sz w:val="22"/>
          <w:szCs w:val="22"/>
        </w:rPr>
        <w:t>Dieser Faktor beschreibt</w:t>
      </w:r>
      <w:r w:rsidRPr="00995CD4">
        <w:rPr>
          <w:b/>
          <w:bCs/>
          <w:sz w:val="22"/>
          <w:szCs w:val="22"/>
        </w:rPr>
        <w:t xml:space="preserve">, </w:t>
      </w:r>
      <w:r w:rsidRPr="00995CD4">
        <w:rPr>
          <w:rStyle w:val="Fett"/>
          <w:rFonts w:eastAsiaTheme="majorEastAsia"/>
          <w:b w:val="0"/>
          <w:bCs w:val="0"/>
          <w:sz w:val="22"/>
          <w:szCs w:val="22"/>
        </w:rPr>
        <w:t>wie viele Planeten in der habitablen Zone tatsächlich Leben entwickeln</w:t>
      </w:r>
      <w:r w:rsidRPr="00995CD4">
        <w:rPr>
          <w:sz w:val="22"/>
          <w:szCs w:val="22"/>
        </w:rPr>
        <w:t xml:space="preserve">. Da wir bislang nur </w:t>
      </w:r>
      <w:r w:rsidRPr="00995CD4">
        <w:rPr>
          <w:rStyle w:val="Fett"/>
          <w:rFonts w:eastAsiaTheme="majorEastAsia"/>
          <w:b w:val="0"/>
          <w:bCs w:val="0"/>
          <w:sz w:val="22"/>
          <w:szCs w:val="22"/>
        </w:rPr>
        <w:t>ein einziges bekanntes Beispiel</w:t>
      </w:r>
      <w:r w:rsidRPr="00995CD4">
        <w:rPr>
          <w:sz w:val="22"/>
          <w:szCs w:val="22"/>
        </w:rPr>
        <w:t xml:space="preserve"> (die Erde) haben, ist dieser Wert </w:t>
      </w:r>
      <w:r w:rsidRPr="00995CD4">
        <w:rPr>
          <w:rStyle w:val="Fett"/>
          <w:rFonts w:eastAsiaTheme="majorEastAsia"/>
          <w:b w:val="0"/>
          <w:bCs w:val="0"/>
          <w:sz w:val="22"/>
          <w:szCs w:val="22"/>
        </w:rPr>
        <w:t>rein spekulativ</w:t>
      </w:r>
      <w:r w:rsidRPr="00995CD4">
        <w:rPr>
          <w:sz w:val="22"/>
          <w:szCs w:val="22"/>
        </w:rPr>
        <w:t>.</w:t>
      </w:r>
      <w:r w:rsidRPr="00995CD4">
        <w:rPr>
          <w:sz w:val="22"/>
          <w:szCs w:val="22"/>
        </w:rPr>
        <w:br/>
      </w:r>
      <w:r w:rsidRPr="00995CD4">
        <w:rPr>
          <w:sz w:val="22"/>
          <w:szCs w:val="22"/>
        </w:rPr>
        <w:lastRenderedPageBreak/>
        <w:t xml:space="preserve">Zukünftige Missionen sollen durch </w:t>
      </w:r>
      <w:r w:rsidRPr="00995CD4">
        <w:rPr>
          <w:rStyle w:val="Fett"/>
          <w:rFonts w:eastAsiaTheme="majorEastAsia"/>
          <w:b w:val="0"/>
          <w:bCs w:val="0"/>
          <w:sz w:val="22"/>
          <w:szCs w:val="22"/>
        </w:rPr>
        <w:t>Analyse von Exoplaneten-Atmosphären</w:t>
      </w:r>
      <w:r w:rsidRPr="00995CD4">
        <w:rPr>
          <w:sz w:val="22"/>
          <w:szCs w:val="22"/>
        </w:rPr>
        <w:t xml:space="preserve"> erste Hinweise liefern.</w:t>
      </w:r>
    </w:p>
    <w:p w14:paraId="29E754F9" w14:textId="6090CE78" w:rsidR="000A1B34" w:rsidRPr="00995CD4" w:rsidRDefault="000A1B34" w:rsidP="000A1B34">
      <w:pPr>
        <w:numPr>
          <w:ilvl w:val="0"/>
          <w:numId w:val="1"/>
        </w:numPr>
        <w:rPr>
          <w:sz w:val="22"/>
          <w:szCs w:val="22"/>
        </w:rPr>
      </w:pPr>
      <w:r w:rsidRPr="000A1B34">
        <w:rPr>
          <w:b/>
          <w:bCs/>
          <w:sz w:val="22"/>
          <w:szCs w:val="22"/>
        </w:rPr>
        <w:t>f</w:t>
      </w:r>
      <w:r w:rsidRPr="000A1B34">
        <w:rPr>
          <w:rFonts w:ascii="Arial" w:hAnsi="Arial" w:cs="Arial"/>
          <w:b/>
          <w:bCs/>
          <w:sz w:val="22"/>
          <w:szCs w:val="22"/>
        </w:rPr>
        <w:t>ᵢ</w:t>
      </w:r>
      <w:r w:rsidRPr="000A1B34">
        <w:rPr>
          <w:sz w:val="22"/>
          <w:szCs w:val="22"/>
        </w:rPr>
        <w:t xml:space="preserve">: Anteil </w:t>
      </w:r>
      <w:r w:rsidRPr="00995CD4">
        <w:rPr>
          <w:sz w:val="22"/>
          <w:szCs w:val="22"/>
        </w:rPr>
        <w:t xml:space="preserve">an Planeten </w:t>
      </w:r>
      <w:r w:rsidRPr="000A1B34">
        <w:rPr>
          <w:sz w:val="22"/>
          <w:szCs w:val="22"/>
        </w:rPr>
        <w:t>mit intelligentem Leben</w:t>
      </w:r>
    </w:p>
    <w:p w14:paraId="746336BE" w14:textId="565451FB" w:rsidR="000A1B34" w:rsidRPr="00995CD4" w:rsidRDefault="000A1B34" w:rsidP="000A1B34">
      <w:pPr>
        <w:pStyle w:val="Listenabsatz"/>
        <w:numPr>
          <w:ilvl w:val="0"/>
          <w:numId w:val="2"/>
        </w:numPr>
        <w:rPr>
          <w:sz w:val="22"/>
          <w:szCs w:val="22"/>
        </w:rPr>
      </w:pPr>
      <w:r w:rsidRPr="00995CD4">
        <w:rPr>
          <w:sz w:val="22"/>
          <w:szCs w:val="22"/>
        </w:rPr>
        <w:t>Wenn sich auf einem Planeten Leben entwickelt, so muss es sich nicht zu intelligentem Leben entwickeln. Auch für diesen Faktor gibt es keine wissenschaftlich belegbaren Zahlen.</w:t>
      </w:r>
    </w:p>
    <w:p w14:paraId="2AB391AD" w14:textId="77777777" w:rsidR="000A1B34" w:rsidRPr="00995CD4" w:rsidRDefault="000A1B34" w:rsidP="000A1B34">
      <w:pPr>
        <w:numPr>
          <w:ilvl w:val="0"/>
          <w:numId w:val="1"/>
        </w:numPr>
        <w:rPr>
          <w:sz w:val="22"/>
          <w:szCs w:val="22"/>
        </w:rPr>
      </w:pPr>
      <w:r w:rsidRPr="000A1B34">
        <w:rPr>
          <w:b/>
          <w:bCs/>
          <w:sz w:val="22"/>
          <w:szCs w:val="22"/>
        </w:rPr>
        <w:t>f</w:t>
      </w:r>
      <w:r w:rsidRPr="000A1B34">
        <w:rPr>
          <w:rFonts w:ascii="Cambria Math" w:hAnsi="Cambria Math" w:cs="Cambria Math"/>
          <w:b/>
          <w:bCs/>
          <w:sz w:val="22"/>
          <w:szCs w:val="22"/>
        </w:rPr>
        <w:t>𝚌</w:t>
      </w:r>
      <w:r w:rsidRPr="000A1B34">
        <w:rPr>
          <w:sz w:val="22"/>
          <w:szCs w:val="22"/>
        </w:rPr>
        <w:t>: Anteil mit kommunizierenden Zivilisationen</w:t>
      </w:r>
    </w:p>
    <w:p w14:paraId="2763C1B3" w14:textId="44F3063A" w:rsidR="000A1B34" w:rsidRPr="00995CD4" w:rsidRDefault="00995CD4" w:rsidP="000A1B34">
      <w:pPr>
        <w:pStyle w:val="Listenabsatz"/>
        <w:numPr>
          <w:ilvl w:val="0"/>
          <w:numId w:val="2"/>
        </w:numPr>
        <w:rPr>
          <w:sz w:val="22"/>
          <w:szCs w:val="22"/>
        </w:rPr>
      </w:pPr>
      <w:r w:rsidRPr="00995CD4">
        <w:rPr>
          <w:sz w:val="22"/>
          <w:szCs w:val="22"/>
        </w:rPr>
        <w:t xml:space="preserve">Dieser Faktor gibt an, wie hoch der Anteil an Zivilisationen mit Interesse an der Kommunikation mit anderen intelligenten Wesen hat. </w:t>
      </w:r>
    </w:p>
    <w:p w14:paraId="45E85CAF" w14:textId="589CB553" w:rsidR="000A1B34" w:rsidRPr="00995CD4" w:rsidRDefault="000A1B34" w:rsidP="000A1B34">
      <w:pPr>
        <w:numPr>
          <w:ilvl w:val="0"/>
          <w:numId w:val="1"/>
        </w:numPr>
        <w:rPr>
          <w:sz w:val="22"/>
          <w:szCs w:val="22"/>
        </w:rPr>
      </w:pPr>
      <w:r w:rsidRPr="000A1B34">
        <w:rPr>
          <w:b/>
          <w:bCs/>
          <w:sz w:val="22"/>
          <w:szCs w:val="22"/>
        </w:rPr>
        <w:t>L</w:t>
      </w:r>
      <w:r w:rsidRPr="000A1B34">
        <w:rPr>
          <w:sz w:val="22"/>
          <w:szCs w:val="22"/>
        </w:rPr>
        <w:t xml:space="preserve">: </w:t>
      </w:r>
      <w:r w:rsidR="00995CD4" w:rsidRPr="00995CD4">
        <w:rPr>
          <w:sz w:val="22"/>
          <w:szCs w:val="22"/>
        </w:rPr>
        <w:t>Lebensdauer einer technischen Zivilisation in Jahren</w:t>
      </w:r>
    </w:p>
    <w:p w14:paraId="088F02B5" w14:textId="3F6C5189" w:rsidR="00995CD4" w:rsidRPr="00995CD4" w:rsidRDefault="00995CD4" w:rsidP="00995CD4">
      <w:pPr>
        <w:pStyle w:val="StandardWeb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995CD4">
        <w:rPr>
          <w:rFonts w:asciiTheme="minorHAnsi" w:hAnsiTheme="minorHAnsi"/>
          <w:sz w:val="22"/>
          <w:szCs w:val="22"/>
        </w:rPr>
        <w:t xml:space="preserve">Dieser Faktor gibt an, </w:t>
      </w:r>
      <w:r w:rsidRPr="00995CD4">
        <w:rPr>
          <w:rStyle w:val="Fett"/>
          <w:rFonts w:asciiTheme="minorHAnsi" w:eastAsiaTheme="majorEastAsia" w:hAnsiTheme="minorHAnsi"/>
          <w:b w:val="0"/>
          <w:bCs w:val="0"/>
          <w:sz w:val="22"/>
          <w:szCs w:val="22"/>
        </w:rPr>
        <w:t>wie lange eine Zivilisation in der Lage ist, mit technischen Mitteln Signale ins All zu senden</w:t>
      </w:r>
      <w:r w:rsidRPr="00995CD4">
        <w:rPr>
          <w:rFonts w:asciiTheme="minorHAnsi" w:hAnsiTheme="minorHAnsi"/>
          <w:b/>
          <w:bCs/>
          <w:sz w:val="22"/>
          <w:szCs w:val="22"/>
        </w:rPr>
        <w:t>.</w:t>
      </w:r>
    </w:p>
    <w:p w14:paraId="467D3E48" w14:textId="057E8971" w:rsidR="00995CD4" w:rsidRDefault="00995CD4" w:rsidP="00995CD4">
      <w:pPr>
        <w:pStyle w:val="StandardWeb"/>
        <w:ind w:left="720"/>
        <w:rPr>
          <w:rFonts w:asciiTheme="minorHAnsi" w:hAnsiTheme="minorHAnsi"/>
          <w:sz w:val="22"/>
          <w:szCs w:val="22"/>
        </w:rPr>
      </w:pPr>
      <w:r w:rsidRPr="00995CD4">
        <w:rPr>
          <w:rFonts w:asciiTheme="minorHAnsi" w:hAnsiTheme="minorHAnsi"/>
          <w:sz w:val="22"/>
          <w:szCs w:val="22"/>
        </w:rPr>
        <w:t xml:space="preserve">Die Lebensdauer kann durch </w:t>
      </w:r>
      <w:r w:rsidRPr="00995CD4">
        <w:rPr>
          <w:rStyle w:val="Fett"/>
          <w:rFonts w:asciiTheme="minorHAnsi" w:eastAsiaTheme="majorEastAsia" w:hAnsiTheme="minorHAnsi"/>
          <w:b w:val="0"/>
          <w:bCs w:val="0"/>
          <w:sz w:val="22"/>
          <w:szCs w:val="22"/>
        </w:rPr>
        <w:t>natürliche Katastrophen</w:t>
      </w:r>
      <w:r w:rsidRPr="00995CD4">
        <w:rPr>
          <w:rFonts w:asciiTheme="minorHAnsi" w:hAnsiTheme="minorHAnsi"/>
          <w:b/>
          <w:bCs/>
          <w:sz w:val="22"/>
          <w:szCs w:val="22"/>
        </w:rPr>
        <w:t xml:space="preserve">, </w:t>
      </w:r>
      <w:r w:rsidRPr="00995CD4">
        <w:rPr>
          <w:rStyle w:val="Fett"/>
          <w:rFonts w:asciiTheme="minorHAnsi" w:eastAsiaTheme="majorEastAsia" w:hAnsiTheme="minorHAnsi"/>
          <w:b w:val="0"/>
          <w:bCs w:val="0"/>
          <w:sz w:val="22"/>
          <w:szCs w:val="22"/>
        </w:rPr>
        <w:t>Selbstzerstörung</w:t>
      </w:r>
      <w:r w:rsidRPr="00995CD4">
        <w:rPr>
          <w:rFonts w:asciiTheme="minorHAnsi" w:hAnsiTheme="minorHAnsi"/>
          <w:sz w:val="22"/>
          <w:szCs w:val="22"/>
        </w:rPr>
        <w:t xml:space="preserve"> oder </w:t>
      </w:r>
      <w:r w:rsidRPr="00995CD4">
        <w:rPr>
          <w:rStyle w:val="Fett"/>
          <w:rFonts w:asciiTheme="minorHAnsi" w:eastAsiaTheme="majorEastAsia" w:hAnsiTheme="minorHAnsi"/>
          <w:b w:val="0"/>
          <w:bCs w:val="0"/>
          <w:sz w:val="22"/>
          <w:szCs w:val="22"/>
        </w:rPr>
        <w:t>äußere Bedrohungen</w:t>
      </w:r>
      <w:r w:rsidRPr="00995CD4">
        <w:rPr>
          <w:rFonts w:asciiTheme="minorHAnsi" w:hAnsiTheme="minorHAnsi"/>
          <w:sz w:val="22"/>
          <w:szCs w:val="22"/>
        </w:rPr>
        <w:t xml:space="preserve"> begrenzt sein. Auch die </w:t>
      </w:r>
      <w:r w:rsidRPr="00995CD4">
        <w:rPr>
          <w:rStyle w:val="Fett"/>
          <w:rFonts w:asciiTheme="minorHAnsi" w:eastAsiaTheme="majorEastAsia" w:hAnsiTheme="minorHAnsi"/>
          <w:b w:val="0"/>
          <w:bCs w:val="0"/>
          <w:sz w:val="22"/>
          <w:szCs w:val="22"/>
        </w:rPr>
        <w:t>Lebenszeit des Heimatsterns</w:t>
      </w:r>
      <w:r w:rsidRPr="00995CD4">
        <w:rPr>
          <w:rFonts w:asciiTheme="minorHAnsi" w:hAnsiTheme="minorHAnsi"/>
          <w:sz w:val="22"/>
          <w:szCs w:val="22"/>
        </w:rPr>
        <w:t xml:space="preserve"> setzt eine natürliche Obergrenze.</w:t>
      </w:r>
    </w:p>
    <w:p w14:paraId="0332B37F" w14:textId="77777777" w:rsidR="00995CD4" w:rsidRPr="00995CD4" w:rsidRDefault="00995CD4" w:rsidP="00995CD4">
      <w:pPr>
        <w:pStyle w:val="StandardWeb"/>
        <w:rPr>
          <w:rFonts w:asciiTheme="minorHAnsi" w:hAnsiTheme="minorHAnsi"/>
          <w:sz w:val="22"/>
          <w:szCs w:val="22"/>
        </w:rPr>
      </w:pPr>
    </w:p>
    <w:p w14:paraId="4F508D1C" w14:textId="77777777" w:rsidR="00995CD4" w:rsidRPr="00995CD4" w:rsidRDefault="00995CD4" w:rsidP="00995CD4">
      <w:pPr>
        <w:pStyle w:val="berschrift3"/>
        <w:rPr>
          <w:rFonts w:eastAsia="Times New Roman"/>
        </w:rPr>
      </w:pPr>
      <w:r w:rsidRPr="00995CD4">
        <w:rPr>
          <w:rFonts w:ascii="Arial" w:eastAsia="Times New Roman" w:hAnsi="Arial" w:cs="Arial"/>
        </w:rPr>
        <w:t> </w:t>
      </w:r>
      <w:r w:rsidRPr="00995CD4">
        <w:rPr>
          <w:rFonts w:eastAsia="Times New Roman"/>
        </w:rPr>
        <w:t>Hintergrund und Bedeutung</w:t>
      </w:r>
    </w:p>
    <w:p w14:paraId="2D938E2D" w14:textId="77777777" w:rsidR="00F0323F" w:rsidRPr="00F0323F" w:rsidRDefault="00F0323F" w:rsidP="00F0323F">
      <w:pPr>
        <w:pStyle w:val="StandardWeb"/>
        <w:rPr>
          <w:rFonts w:asciiTheme="minorHAnsi" w:hAnsiTheme="minorHAnsi"/>
          <w:sz w:val="22"/>
          <w:szCs w:val="22"/>
        </w:rPr>
      </w:pPr>
      <w:r w:rsidRPr="00F0323F">
        <w:rPr>
          <w:rFonts w:asciiTheme="minorHAnsi" w:hAnsiTheme="minorHAnsi"/>
          <w:sz w:val="22"/>
          <w:szCs w:val="22"/>
        </w:rPr>
        <w:t xml:space="preserve">Die </w:t>
      </w:r>
      <w:r w:rsidRPr="00F0323F">
        <w:rPr>
          <w:rFonts w:asciiTheme="minorHAnsi" w:hAnsiTheme="minorHAnsi"/>
          <w:b/>
          <w:bCs/>
          <w:sz w:val="22"/>
          <w:szCs w:val="22"/>
        </w:rPr>
        <w:t>Drake-Gleichung</w:t>
      </w:r>
      <w:r w:rsidRPr="00F0323F">
        <w:rPr>
          <w:rFonts w:asciiTheme="minorHAnsi" w:hAnsiTheme="minorHAnsi"/>
          <w:sz w:val="22"/>
          <w:szCs w:val="22"/>
        </w:rPr>
        <w:t xml:space="preserve"> wurde 1961 vom US-amerikanischen Astrophysiker </w:t>
      </w:r>
      <w:r w:rsidRPr="00F0323F">
        <w:rPr>
          <w:rFonts w:asciiTheme="minorHAnsi" w:hAnsiTheme="minorHAnsi"/>
          <w:b/>
          <w:bCs/>
          <w:sz w:val="22"/>
          <w:szCs w:val="22"/>
        </w:rPr>
        <w:t>Frank Drake</w:t>
      </w:r>
      <w:r w:rsidRPr="00F0323F">
        <w:rPr>
          <w:rFonts w:asciiTheme="minorHAnsi" w:hAnsiTheme="minorHAnsi"/>
          <w:sz w:val="22"/>
          <w:szCs w:val="22"/>
        </w:rPr>
        <w:t xml:space="preserve"> im Rahmen eines Treffens von Wissenschaftlern am National Radio Astronomy Observatory in Green Bank, West Virginia, formuliert. Ziel war es, eine strukturierte Diskussion über die Möglichkeiten außerirdischer intelligenter Lebensformen zu ermöglichen – insbesondere im Rahmen des SETI-Projekts (</w:t>
      </w:r>
      <w:r w:rsidRPr="00F0323F">
        <w:rPr>
          <w:rFonts w:asciiTheme="minorHAnsi" w:hAnsiTheme="minorHAnsi"/>
          <w:i/>
          <w:iCs/>
          <w:sz w:val="22"/>
          <w:szCs w:val="22"/>
        </w:rPr>
        <w:t xml:space="preserve">Search </w:t>
      </w:r>
      <w:proofErr w:type="spellStart"/>
      <w:r w:rsidRPr="00F0323F">
        <w:rPr>
          <w:rFonts w:asciiTheme="minorHAnsi" w:hAnsiTheme="minorHAnsi"/>
          <w:i/>
          <w:iCs/>
          <w:sz w:val="22"/>
          <w:szCs w:val="22"/>
        </w:rPr>
        <w:t>for</w:t>
      </w:r>
      <w:proofErr w:type="spellEnd"/>
      <w:r w:rsidRPr="00F0323F">
        <w:rPr>
          <w:rFonts w:asciiTheme="minorHAnsi" w:hAnsiTheme="minorHAnsi"/>
          <w:i/>
          <w:iCs/>
          <w:sz w:val="22"/>
          <w:szCs w:val="22"/>
        </w:rPr>
        <w:t xml:space="preserve"> </w:t>
      </w:r>
      <w:proofErr w:type="spellStart"/>
      <w:r w:rsidRPr="00F0323F">
        <w:rPr>
          <w:rFonts w:asciiTheme="minorHAnsi" w:hAnsiTheme="minorHAnsi"/>
          <w:i/>
          <w:iCs/>
          <w:sz w:val="22"/>
          <w:szCs w:val="22"/>
        </w:rPr>
        <w:t>Extraterrestrial</w:t>
      </w:r>
      <w:proofErr w:type="spellEnd"/>
      <w:r w:rsidRPr="00F0323F">
        <w:rPr>
          <w:rFonts w:asciiTheme="minorHAnsi" w:hAnsiTheme="minorHAnsi"/>
          <w:i/>
          <w:iCs/>
          <w:sz w:val="22"/>
          <w:szCs w:val="22"/>
        </w:rPr>
        <w:t xml:space="preserve"> </w:t>
      </w:r>
      <w:proofErr w:type="spellStart"/>
      <w:r w:rsidRPr="00F0323F">
        <w:rPr>
          <w:rFonts w:asciiTheme="minorHAnsi" w:hAnsiTheme="minorHAnsi"/>
          <w:i/>
          <w:iCs/>
          <w:sz w:val="22"/>
          <w:szCs w:val="22"/>
        </w:rPr>
        <w:t>Intelligence</w:t>
      </w:r>
      <w:proofErr w:type="spellEnd"/>
      <w:r w:rsidRPr="00F0323F">
        <w:rPr>
          <w:rFonts w:asciiTheme="minorHAnsi" w:hAnsiTheme="minorHAnsi"/>
          <w:sz w:val="22"/>
          <w:szCs w:val="22"/>
        </w:rPr>
        <w:t>), das sich der Suche nach außerirdischen Radiosignalen widmet.</w:t>
      </w:r>
    </w:p>
    <w:p w14:paraId="10C22041" w14:textId="77777777" w:rsidR="00F0323F" w:rsidRPr="00F0323F" w:rsidRDefault="00F0323F" w:rsidP="00F0323F">
      <w:pPr>
        <w:pStyle w:val="StandardWeb"/>
        <w:rPr>
          <w:rFonts w:asciiTheme="minorHAnsi" w:hAnsiTheme="minorHAnsi"/>
          <w:sz w:val="22"/>
          <w:szCs w:val="22"/>
        </w:rPr>
      </w:pPr>
      <w:r w:rsidRPr="00F0323F">
        <w:rPr>
          <w:rFonts w:asciiTheme="minorHAnsi" w:hAnsiTheme="minorHAnsi"/>
          <w:sz w:val="22"/>
          <w:szCs w:val="22"/>
        </w:rPr>
        <w:t xml:space="preserve">Drakes Idee bestand darin, die vielen unbekannten Faktoren, die zur Existenz intelligenter Zivilisationen beitragen könnten, in eine mathematische Formel zu fassen. Die Gleichung selbst liefert </w:t>
      </w:r>
      <w:r w:rsidRPr="00F0323F">
        <w:rPr>
          <w:rFonts w:asciiTheme="minorHAnsi" w:hAnsiTheme="minorHAnsi"/>
          <w:b/>
          <w:bCs/>
          <w:sz w:val="22"/>
          <w:szCs w:val="22"/>
        </w:rPr>
        <w:t>keine exakte Zahl</w:t>
      </w:r>
      <w:r w:rsidRPr="00F0323F">
        <w:rPr>
          <w:rFonts w:asciiTheme="minorHAnsi" w:hAnsiTheme="minorHAnsi"/>
          <w:sz w:val="22"/>
          <w:szCs w:val="22"/>
        </w:rPr>
        <w:t xml:space="preserve">, sondern dient als </w:t>
      </w:r>
      <w:r w:rsidRPr="00F0323F">
        <w:rPr>
          <w:rFonts w:asciiTheme="minorHAnsi" w:hAnsiTheme="minorHAnsi"/>
          <w:b/>
          <w:bCs/>
          <w:sz w:val="22"/>
          <w:szCs w:val="22"/>
        </w:rPr>
        <w:t>Werkzeug zur Schätzung</w:t>
      </w:r>
      <w:r w:rsidRPr="00F0323F">
        <w:rPr>
          <w:rFonts w:asciiTheme="minorHAnsi" w:hAnsiTheme="minorHAnsi"/>
          <w:sz w:val="22"/>
          <w:szCs w:val="22"/>
        </w:rPr>
        <w:t xml:space="preserve"> – basierend auf den jeweils besten verfügbaren Daten. Je besser unsere astronomischen Instrumente werden, desto genauer lassen sich einzelne Parameter der Gleichung bestimmen.</w:t>
      </w:r>
    </w:p>
    <w:p w14:paraId="46C4DA70" w14:textId="08FCD7FA" w:rsidR="00F0323F" w:rsidRDefault="00F0323F" w:rsidP="00F0323F">
      <w:pPr>
        <w:pStyle w:val="StandardWeb"/>
        <w:rPr>
          <w:rFonts w:asciiTheme="minorHAnsi" w:hAnsiTheme="minorHAnsi"/>
          <w:sz w:val="22"/>
          <w:szCs w:val="22"/>
        </w:rPr>
      </w:pPr>
      <w:r w:rsidRPr="00F0323F">
        <w:rPr>
          <w:rFonts w:asciiTheme="minorHAnsi" w:hAnsiTheme="minorHAnsi"/>
          <w:sz w:val="22"/>
          <w:szCs w:val="22"/>
        </w:rPr>
        <w:t xml:space="preserve">Trotz ihrer Unsicherheiten ist die Drake-Gleichung ein ikonisches Modell in der Astrobiologie und spielt eine zentrale Rolle in der Diskussion über die </w:t>
      </w:r>
      <w:r w:rsidRPr="00F0323F">
        <w:rPr>
          <w:rFonts w:asciiTheme="minorHAnsi" w:hAnsiTheme="minorHAnsi"/>
          <w:b/>
          <w:bCs/>
          <w:sz w:val="22"/>
          <w:szCs w:val="22"/>
        </w:rPr>
        <w:t>Fermi-Paradox-Frage</w:t>
      </w:r>
      <w:r w:rsidRPr="00F0323F">
        <w:rPr>
          <w:rFonts w:asciiTheme="minorHAnsi" w:hAnsiTheme="minorHAnsi"/>
          <w:sz w:val="22"/>
          <w:szCs w:val="22"/>
        </w:rPr>
        <w:t xml:space="preserve">: </w:t>
      </w:r>
    </w:p>
    <w:p w14:paraId="025C112B" w14:textId="1B7A881F" w:rsidR="00F0323F" w:rsidRPr="00F0323F" w:rsidRDefault="00F0323F" w:rsidP="00F0323F">
      <w:pPr>
        <w:pStyle w:val="StandardWeb"/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i/>
          <w:iCs/>
          <w:sz w:val="22"/>
          <w:szCs w:val="22"/>
        </w:rPr>
        <w:t>„</w:t>
      </w:r>
      <w:proofErr w:type="spellStart"/>
      <w:r>
        <w:rPr>
          <w:rFonts w:asciiTheme="minorHAnsi" w:hAnsiTheme="minorHAnsi"/>
          <w:i/>
          <w:iCs/>
          <w:sz w:val="22"/>
          <w:szCs w:val="22"/>
        </w:rPr>
        <w:t>Where</w:t>
      </w:r>
      <w:proofErr w:type="spellEnd"/>
      <w:r>
        <w:rPr>
          <w:rFonts w:asciiTheme="minorHAnsi" w:hAnsiTheme="minorHAnsi"/>
          <w:i/>
          <w:iCs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i/>
          <w:iCs/>
          <w:sz w:val="22"/>
          <w:szCs w:val="22"/>
        </w:rPr>
        <w:t>is</w:t>
      </w:r>
      <w:proofErr w:type="spellEnd"/>
      <w:r>
        <w:rPr>
          <w:rFonts w:asciiTheme="minorHAnsi" w:hAnsiTheme="minorHAnsi"/>
          <w:i/>
          <w:iCs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i/>
          <w:iCs/>
          <w:sz w:val="22"/>
          <w:szCs w:val="22"/>
        </w:rPr>
        <w:t>everybody</w:t>
      </w:r>
      <w:proofErr w:type="spellEnd"/>
      <w:r>
        <w:rPr>
          <w:rFonts w:asciiTheme="minorHAnsi" w:hAnsiTheme="minorHAnsi"/>
          <w:i/>
          <w:iCs/>
          <w:sz w:val="22"/>
          <w:szCs w:val="22"/>
        </w:rPr>
        <w:t>?“</w:t>
      </w:r>
    </w:p>
    <w:p w14:paraId="210B50E6" w14:textId="77777777" w:rsidR="00F0323F" w:rsidRPr="00F0323F" w:rsidRDefault="00F0323F" w:rsidP="00F0323F">
      <w:pPr>
        <w:pStyle w:val="StandardWeb"/>
        <w:rPr>
          <w:rFonts w:asciiTheme="minorHAnsi" w:hAnsiTheme="minorHAnsi"/>
          <w:sz w:val="22"/>
          <w:szCs w:val="22"/>
        </w:rPr>
      </w:pPr>
      <w:r w:rsidRPr="00F0323F">
        <w:rPr>
          <w:rFonts w:asciiTheme="minorHAnsi" w:hAnsiTheme="minorHAnsi"/>
          <w:sz w:val="22"/>
          <w:szCs w:val="22"/>
        </w:rPr>
        <w:t xml:space="preserve">Die Gleichung macht deutlich, wie viele Bedingungen erfüllt sein müssen, damit intelligentes Leben entsteht – und wie empfindlich das Ergebnis auf einzelne Annahmen reagiert. Insbesondere die Faktoren, die mit der </w:t>
      </w:r>
      <w:r w:rsidRPr="00F0323F">
        <w:rPr>
          <w:rFonts w:asciiTheme="minorHAnsi" w:hAnsiTheme="minorHAnsi"/>
          <w:b/>
          <w:bCs/>
          <w:sz w:val="22"/>
          <w:szCs w:val="22"/>
        </w:rPr>
        <w:t>Entstehung und Langlebigkeit von Leben</w:t>
      </w:r>
      <w:r w:rsidRPr="00F0323F">
        <w:rPr>
          <w:rFonts w:asciiTheme="minorHAnsi" w:hAnsiTheme="minorHAnsi"/>
          <w:sz w:val="22"/>
          <w:szCs w:val="22"/>
        </w:rPr>
        <w:t xml:space="preserve"> zu tun haben, unterliegen bislang großen Unsicherheiten.</w:t>
      </w:r>
    </w:p>
    <w:p w14:paraId="4A2B5CD3" w14:textId="4677795C" w:rsidR="00F0323F" w:rsidRPr="00F0323F" w:rsidRDefault="00F0323F" w:rsidP="00F0323F">
      <w:pPr>
        <w:pStyle w:val="StandardWeb"/>
        <w:rPr>
          <w:rFonts w:asciiTheme="minorHAnsi" w:hAnsiTheme="minorHAnsi"/>
          <w:sz w:val="22"/>
          <w:szCs w:val="22"/>
        </w:rPr>
      </w:pPr>
      <w:r w:rsidRPr="00F0323F">
        <w:rPr>
          <w:rFonts w:asciiTheme="minorHAnsi" w:hAnsiTheme="minorHAnsi"/>
          <w:sz w:val="22"/>
          <w:szCs w:val="22"/>
        </w:rPr>
        <w:lastRenderedPageBreak/>
        <w:t xml:space="preserve">Die Drake-Gleichung zeigt auch: Selbst </w:t>
      </w:r>
      <w:proofErr w:type="gramStart"/>
      <w:r w:rsidRPr="00F0323F">
        <w:rPr>
          <w:rFonts w:asciiTheme="minorHAnsi" w:hAnsiTheme="minorHAnsi"/>
          <w:sz w:val="22"/>
          <w:szCs w:val="22"/>
        </w:rPr>
        <w:t xml:space="preserve">bei </w:t>
      </w:r>
      <w:r>
        <w:rPr>
          <w:rFonts w:asciiTheme="minorHAnsi" w:hAnsiTheme="minorHAnsi"/>
          <w:sz w:val="22"/>
          <w:szCs w:val="22"/>
        </w:rPr>
        <w:t>relativ</w:t>
      </w:r>
      <w:proofErr w:type="gramEnd"/>
      <w:r>
        <w:rPr>
          <w:rFonts w:asciiTheme="minorHAnsi" w:hAnsiTheme="minorHAnsi"/>
          <w:sz w:val="22"/>
          <w:szCs w:val="22"/>
        </w:rPr>
        <w:t xml:space="preserve"> </w:t>
      </w:r>
      <w:r w:rsidRPr="00F0323F">
        <w:rPr>
          <w:rFonts w:asciiTheme="minorHAnsi" w:hAnsiTheme="minorHAnsi"/>
          <w:sz w:val="22"/>
          <w:szCs w:val="22"/>
        </w:rPr>
        <w:t xml:space="preserve">konservativen Annahmen kann das Ergebnis eine beachtliche Zahl kommunizierender Zivilisationen ergeben – oder eben auch nur </w:t>
      </w:r>
      <w:r w:rsidRPr="00F0323F">
        <w:rPr>
          <w:rFonts w:asciiTheme="minorHAnsi" w:hAnsiTheme="minorHAnsi"/>
          <w:b/>
          <w:bCs/>
          <w:sz w:val="22"/>
          <w:szCs w:val="22"/>
        </w:rPr>
        <w:t>eine einzige</w:t>
      </w:r>
      <w:r w:rsidRPr="00F0323F">
        <w:rPr>
          <w:rFonts w:asciiTheme="minorHAnsi" w:hAnsiTheme="minorHAnsi"/>
          <w:sz w:val="22"/>
          <w:szCs w:val="22"/>
        </w:rPr>
        <w:t xml:space="preserve">: </w:t>
      </w:r>
      <w:r w:rsidRPr="00F0323F">
        <w:rPr>
          <w:rFonts w:asciiTheme="minorHAnsi" w:hAnsiTheme="minorHAnsi"/>
          <w:b/>
          <w:bCs/>
          <w:sz w:val="22"/>
          <w:szCs w:val="22"/>
        </w:rPr>
        <w:t>uns selbst</w:t>
      </w:r>
      <w:r w:rsidRPr="00F0323F">
        <w:rPr>
          <w:rFonts w:asciiTheme="minorHAnsi" w:hAnsiTheme="minorHAnsi"/>
          <w:sz w:val="22"/>
          <w:szCs w:val="22"/>
        </w:rPr>
        <w:t>.</w:t>
      </w:r>
    </w:p>
    <w:p w14:paraId="60424B74" w14:textId="7F697013" w:rsidR="00995CD4" w:rsidRPr="00995CD4" w:rsidRDefault="00995CD4" w:rsidP="00995CD4">
      <w:pPr>
        <w:pStyle w:val="StandardWeb"/>
        <w:rPr>
          <w:rFonts w:asciiTheme="minorHAnsi" w:hAnsiTheme="minorHAnsi"/>
          <w:sz w:val="22"/>
          <w:szCs w:val="22"/>
        </w:rPr>
      </w:pPr>
    </w:p>
    <w:p w14:paraId="34DE2090" w14:textId="05A09B51" w:rsidR="00995CD4" w:rsidRPr="00995CD4" w:rsidRDefault="00995CD4" w:rsidP="00995CD4">
      <w:pPr>
        <w:pStyle w:val="berschrift3"/>
      </w:pPr>
      <w:r w:rsidRPr="00995CD4">
        <w:t>Wissenschaftlicher Nutzen</w:t>
      </w:r>
    </w:p>
    <w:p w14:paraId="182AC04E" w14:textId="3F68DC74" w:rsidR="00995CD4" w:rsidRPr="00995CD4" w:rsidRDefault="00995CD4" w:rsidP="00995CD4">
      <w:pPr>
        <w:pStyle w:val="StandardWeb"/>
        <w:rPr>
          <w:rFonts w:asciiTheme="minorHAnsi" w:hAnsiTheme="minorHAnsi"/>
          <w:sz w:val="22"/>
          <w:szCs w:val="22"/>
        </w:rPr>
      </w:pPr>
      <w:r w:rsidRPr="00995CD4">
        <w:rPr>
          <w:rFonts w:asciiTheme="minorHAnsi" w:hAnsiTheme="minorHAnsi"/>
          <w:sz w:val="22"/>
          <w:szCs w:val="22"/>
        </w:rPr>
        <w:t>Obwohl die Gleichung große Unsicherheiten enthält, hilft sie dabei:</w:t>
      </w:r>
    </w:p>
    <w:p w14:paraId="3B203FD6" w14:textId="77777777" w:rsidR="00995CD4" w:rsidRPr="00995CD4" w:rsidRDefault="00995CD4" w:rsidP="00995CD4">
      <w:pPr>
        <w:pStyle w:val="StandardWeb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995CD4">
        <w:rPr>
          <w:rFonts w:asciiTheme="minorHAnsi" w:hAnsiTheme="minorHAnsi"/>
          <w:sz w:val="22"/>
          <w:szCs w:val="22"/>
        </w:rPr>
        <w:t>Forschungsziele zu definieren (z.</w:t>
      </w:r>
      <w:r w:rsidRPr="00995CD4">
        <w:rPr>
          <w:rFonts w:ascii="Arial" w:hAnsi="Arial" w:cs="Arial"/>
          <w:sz w:val="22"/>
          <w:szCs w:val="22"/>
        </w:rPr>
        <w:t> </w:t>
      </w:r>
      <w:r w:rsidRPr="00995CD4">
        <w:rPr>
          <w:rFonts w:asciiTheme="minorHAnsi" w:hAnsiTheme="minorHAnsi"/>
          <w:sz w:val="22"/>
          <w:szCs w:val="22"/>
        </w:rPr>
        <w:t xml:space="preserve">B. </w:t>
      </w:r>
      <w:proofErr w:type="spellStart"/>
      <w:r w:rsidRPr="00995CD4">
        <w:rPr>
          <w:rFonts w:asciiTheme="minorHAnsi" w:hAnsiTheme="minorHAnsi"/>
          <w:sz w:val="22"/>
          <w:szCs w:val="22"/>
        </w:rPr>
        <w:t>Exoplanetensuche</w:t>
      </w:r>
      <w:proofErr w:type="spellEnd"/>
      <w:r w:rsidRPr="00995CD4">
        <w:rPr>
          <w:rFonts w:asciiTheme="minorHAnsi" w:hAnsiTheme="minorHAnsi"/>
          <w:sz w:val="22"/>
          <w:szCs w:val="22"/>
        </w:rPr>
        <w:t>),</w:t>
      </w:r>
    </w:p>
    <w:p w14:paraId="5F3DC3DD" w14:textId="77777777" w:rsidR="00995CD4" w:rsidRPr="00995CD4" w:rsidRDefault="00995CD4" w:rsidP="00995CD4">
      <w:pPr>
        <w:pStyle w:val="StandardWeb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995CD4">
        <w:rPr>
          <w:rFonts w:asciiTheme="minorHAnsi" w:hAnsiTheme="minorHAnsi"/>
          <w:sz w:val="22"/>
          <w:szCs w:val="22"/>
        </w:rPr>
        <w:t>interdisziplinäre Fragen zu stellen (Biologie, Astronomie, Technik, Soziologie),</w:t>
      </w:r>
    </w:p>
    <w:p w14:paraId="24A28B24" w14:textId="42DD6D07" w:rsidR="000A1B34" w:rsidRPr="005A670B" w:rsidRDefault="00995CD4" w:rsidP="005A670B">
      <w:pPr>
        <w:pStyle w:val="StandardWeb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995CD4">
        <w:rPr>
          <w:rFonts w:asciiTheme="minorHAnsi" w:hAnsiTheme="minorHAnsi"/>
          <w:sz w:val="22"/>
          <w:szCs w:val="22"/>
        </w:rPr>
        <w:t xml:space="preserve">zu quantifizieren, wie selten oder häufig intelligentes Leben sein </w:t>
      </w:r>
      <w:r w:rsidRPr="00995CD4">
        <w:rPr>
          <w:rFonts w:asciiTheme="minorHAnsi" w:hAnsiTheme="minorHAnsi"/>
          <w:b/>
          <w:bCs/>
          <w:sz w:val="22"/>
          <w:szCs w:val="22"/>
        </w:rPr>
        <w:t>könnte</w:t>
      </w:r>
      <w:r w:rsidRPr="00995CD4">
        <w:rPr>
          <w:rFonts w:asciiTheme="minorHAnsi" w:hAnsiTheme="minorHAnsi"/>
          <w:sz w:val="22"/>
          <w:szCs w:val="22"/>
        </w:rPr>
        <w:t>.</w:t>
      </w:r>
    </w:p>
    <w:sectPr w:rsidR="000A1B34" w:rsidRPr="005A67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866B7"/>
    <w:multiLevelType w:val="multilevel"/>
    <w:tmpl w:val="B030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463C3"/>
    <w:multiLevelType w:val="hybridMultilevel"/>
    <w:tmpl w:val="D772E65E"/>
    <w:lvl w:ilvl="0" w:tplc="A6A44CF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84CE4"/>
    <w:multiLevelType w:val="multilevel"/>
    <w:tmpl w:val="F382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B24F47"/>
    <w:multiLevelType w:val="hybridMultilevel"/>
    <w:tmpl w:val="326CD73E"/>
    <w:lvl w:ilvl="0" w:tplc="E78C651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77CD6"/>
    <w:multiLevelType w:val="hybridMultilevel"/>
    <w:tmpl w:val="D7E89832"/>
    <w:lvl w:ilvl="0" w:tplc="F1DACEC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566080">
    <w:abstractNumId w:val="0"/>
  </w:num>
  <w:num w:numId="2" w16cid:durableId="1804735895">
    <w:abstractNumId w:val="3"/>
  </w:num>
  <w:num w:numId="3" w16cid:durableId="1182863036">
    <w:abstractNumId w:val="4"/>
  </w:num>
  <w:num w:numId="4" w16cid:durableId="1082945472">
    <w:abstractNumId w:val="2"/>
  </w:num>
  <w:num w:numId="5" w16cid:durableId="411975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8BB"/>
    <w:rsid w:val="000A1B34"/>
    <w:rsid w:val="002F07B0"/>
    <w:rsid w:val="00340791"/>
    <w:rsid w:val="00346AEC"/>
    <w:rsid w:val="005A670B"/>
    <w:rsid w:val="00783A18"/>
    <w:rsid w:val="007B74D3"/>
    <w:rsid w:val="0084046D"/>
    <w:rsid w:val="008448BB"/>
    <w:rsid w:val="0095728F"/>
    <w:rsid w:val="00995CD4"/>
    <w:rsid w:val="00F0323F"/>
    <w:rsid w:val="00F92F3A"/>
    <w:rsid w:val="00FA6BC4"/>
    <w:rsid w:val="00FD3AD7"/>
    <w:rsid w:val="00FF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BE3C3"/>
  <w15:chartTrackingRefBased/>
  <w15:docId w15:val="{F17E4683-B2EF-4872-A2AB-D7069D4A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44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4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48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44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448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44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44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44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44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448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48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448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448B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448B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448B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448B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448B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448B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44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44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44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44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44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448B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448B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448B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448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448B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448BB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unhideWhenUsed/>
    <w:rsid w:val="000A1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0A1B34"/>
    <w:rPr>
      <w:b/>
      <w:bCs/>
    </w:rPr>
  </w:style>
  <w:style w:type="character" w:styleId="Hervorhebung">
    <w:name w:val="Emphasis"/>
    <w:basedOn w:val="Absatz-Standardschriftart"/>
    <w:uiPriority w:val="20"/>
    <w:qFormat/>
    <w:rsid w:val="000A1B34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2F07B0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07B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F454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9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nature10684" TargetMode="External"/><Relationship Id="rId5" Type="http://schemas.openxmlformats.org/officeDocument/2006/relationships/hyperlink" Target="https://arxiv.org/pdf/0810.1656v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656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Dettmar</dc:creator>
  <cp:keywords/>
  <dc:description/>
  <cp:lastModifiedBy>Marvin Dettmar</cp:lastModifiedBy>
  <cp:revision>6</cp:revision>
  <dcterms:created xsi:type="dcterms:W3CDTF">2025-06-28T10:15:00Z</dcterms:created>
  <dcterms:modified xsi:type="dcterms:W3CDTF">2025-06-29T18:07:00Z</dcterms:modified>
</cp:coreProperties>
</file>