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BA181B"/>
          <w:sz w:val="22"/>
        </w:rPr>
        <w:t>KING COUNTY EMS TRAINING DIVISION • KCEMS-7CDE86</w:t>
        <w:br/>
      </w:r>
      <w:r>
        <w:rPr>
          <w:rFonts w:ascii="Calibri" w:hAnsi="Calibri"/>
          <w:b/>
          <w:color w:val="102C57"/>
          <w:sz w:val="42"/>
        </w:rPr>
        <w:t>BLOCK #3 MASTER LECTURE NOTES &amp; STUDY GUIDE</w:t>
        <w:br/>
      </w:r>
      <w:r>
        <w:rPr>
          <w:rFonts w:ascii="Calibri" w:hAnsi="Calibri"/>
          <w:b/>
          <w:color w:val="212529"/>
          <w:sz w:val="26"/>
        </w:rPr>
        <w:t>Chapter 2: Workforce Safety &amp; Wellness • Chapter 9: The Team Approach to Health Care</w:t>
        <w:br/>
      </w:r>
      <w:r>
        <w:rPr>
          <w:rFonts w:ascii="Calibri" w:hAnsi="Calibri"/>
          <w:i/>
          <w:sz w:val="20"/>
        </w:rPr>
        <w:t>Lecture Date: Thursday, October 29, 2026 (18:00 – 22:00 hrs) | Block #3 Practical Skills Lab</w:t>
        <w:br/>
      </w:r>
    </w:p>
    <w:p>
      <w:pPr>
        <w:spacing w:after="120"/>
      </w:pPr>
    </w:p>
    <w:tbl>
      <w:tblPr>
        <w:tblW w:type="auto" w:w="0"/>
        <w:jc w:val="center"/>
        <w:tblLayout w:type="fixed"/>
        <w:tblLook w:firstColumn="1" w:firstRow="1" w:lastColumn="0" w:lastRow="0" w:noHBand="0" w:noVBand="1" w:val="04A0"/>
      </w:tblPr>
      <w:tblGrid>
        <w:gridCol w:w="10080"/>
      </w:tblGrid>
      <w:tr>
        <w:tc>
          <w:tcPr>
            <w:tcW w:type="dxa" w:w="10080"/>
            <w:shd w:fill="EBF3FA"/>
            <w:tcMar>
              <w:top w:w="120" w:type="dxa"/>
              <w:bottom w:w="120" w:type="dxa"/>
              <w:left w:w="160" w:type="dxa"/>
              <w:right w:w="160" w:type="dxa"/>
            </w:tcMar>
          </w:tcPr>
          <w:p>
            <w:pPr>
              <w:spacing w:after="80"/>
            </w:pPr>
            <w:r>
              <w:rPr>
                <w:rFonts w:ascii="Calibri" w:hAnsi="Calibri"/>
                <w:b/>
                <w:color w:val="102C57"/>
                <w:sz w:val="22"/>
              </w:rPr>
              <w:t>SESSION BRIEFING &amp; CORE OBJECTIVES</w:t>
            </w:r>
          </w:p>
          <w:p>
            <w:pPr>
              <w:spacing w:after="40"/>
            </w:pPr>
            <w:r>
              <w:t>• Academic Reading: AAOS 12th Ed., Chapter 2 (pp. 30–83) &amp; Chapter 9 (pp. 319–335).</w:t>
              <w:br/>
              <w:t>• Core Theme: Safety of the workforce is paramount—an injured or incapacitated provider cannot render aid. Team synergy, closed-loop communication, and crew resource management (CRM) directly reduce preventable prehospital mortality.</w:t>
              <w:br/>
              <w:t>• Practical Lab Focus: Block #3 Skills Retests &amp; Core Skill Mastery (#21 Trauma, #25 CPR/AED, #57/#65 ASA &amp; NTG, #61/#73 Oral Glucose &amp; BGM).</w:t>
              <w:br/>
              <w:t>• Key Testing Threshold: National EMS Standards &amp; King County BLS Protocols require 80% passing on all written evaluations.</w:t>
            </w:r>
          </w:p>
        </w:tc>
      </w:tr>
    </w:tbl>
    <w:p>
      <w:pPr>
        <w:spacing w:after="160"/>
      </w:pPr>
    </w:p>
    <w:p>
      <w:pPr>
        <w:pStyle w:val="Heading1"/>
        <w:spacing w:before="240" w:after="80"/>
      </w:pPr>
      <w:r>
        <w:t>MODULE 1: CHAPTER 2 — WORKFORCE SAFETY &amp; WELLNESS</w:t>
      </w:r>
    </w:p>
    <w:p>
      <w:pPr>
        <w:pStyle w:val="Heading2"/>
        <w:spacing w:before="160" w:after="40"/>
      </w:pPr>
      <w:r>
        <w:t>1.1 Personal Wellness, Physical Fitness &amp; Sleep Hygiene</w:t>
      </w:r>
    </w:p>
    <w:p>
      <w:pPr>
        <w:spacing w:before="20" w:after="20"/>
        <w:ind w:left="288"/>
      </w:pPr>
      <w:r>
        <w:t>• Foundational Concept: Wellness is a state of complete physical, mental, and social well-being, not merely the absence of disease. EMS is physically demanding and mentally strenuous.</w:t>
      </w:r>
    </w:p>
    <w:p>
      <w:pPr>
        <w:spacing w:before="20" w:after="20"/>
        <w:ind w:left="288"/>
      </w:pPr>
      <w:r>
        <w:t>• Nutrition &amp; Hydration: Complex carbohydrates and lean proteins provide sustained energy. Avoid high-sugar snacks and excessive caffeine, which cause energy crashes. Hydrate primarily with water; drink fluids continuously, not just when thirsty.</w:t>
      </w:r>
    </w:p>
    <w:p>
      <w:pPr>
        <w:spacing w:before="20" w:after="20"/>
        <w:ind w:left="288"/>
      </w:pPr>
      <w:r>
        <w:t>• Sleep Hygiene &amp; Circadian Rhythms: Disruption of the body's internal 24-hour circadian clock leads to chronic fatigue, impaired judgment, delayed reaction time, and increased vehicle collisions. Ensure 7–9 hours of sleep; during night shifts, use blackout curtains, white noise machines, and avoid screens (blue light) before bedtime.</w:t>
      </w:r>
    </w:p>
    <w:p>
      <w:pPr>
        <w:spacing w:before="20" w:after="20"/>
        <w:ind w:left="288"/>
      </w:pPr>
      <w:r>
        <w:t>• Lifting &amp; Moving Ergonomics: Keep your back straight, upright, and locked; lift primarily with your legs (quadriceps and gluteals), never your back. Keep the patient's weight as close to your body as possible. Avoid twisting while carrying loads.</w:t>
      </w:r>
    </w:p>
    <w:p>
      <w:pPr>
        <w:pStyle w:val="Heading2"/>
        <w:spacing w:before="160" w:after="40"/>
      </w:pPr>
      <w:r>
        <w:t>1.2 Infectious Diseases, Pathogen Types &amp; Transmission Routes</w:t>
      </w:r>
    </w:p>
    <w:p>
      <w:pPr>
        <w:spacing w:before="20" w:after="20"/>
        <w:ind w:left="288"/>
      </w:pPr>
      <w:r>
        <w:t>• Infectious vs. Communicable Disease: An infectious disease is caused by the growth and spread of small, harmful organisms within the body. A communicable disease is an infectious disease that can be transmitted from one person or species to another.</w:t>
      </w:r>
    </w:p>
    <w:p>
      <w:pPr>
        <w:spacing w:before="20" w:after="20"/>
        <w:ind w:left="288"/>
      </w:pPr>
      <w:r>
        <w:t>• Pathogen Classifications:</w:t>
      </w:r>
    </w:p>
    <w:p>
      <w:pPr>
        <w:spacing w:before="20" w:after="20"/>
        <w:ind w:left="576"/>
      </w:pPr>
      <w:r>
        <w:t xml:space="preserve">   - Bacteria: Single-celled organisms that can reproduce independently and cause diseases like tuberculosis, strep throat, and salmonella (treated with antibiotics).</w:t>
      </w:r>
    </w:p>
    <w:p>
      <w:pPr>
        <w:spacing w:before="20" w:after="20"/>
        <w:ind w:left="576"/>
      </w:pPr>
      <w:r>
        <w:t xml:space="preserve">   - Viruses: Submicroscopic agents that require a living host cell to replicate; cause illnesses such as Hepatitis B/C, HIV, Influenza, and COVID-19.</w:t>
      </w:r>
    </w:p>
    <w:p>
      <w:pPr>
        <w:spacing w:before="20" w:after="20"/>
        <w:ind w:left="576"/>
      </w:pPr>
      <w:r>
        <w:t xml:space="preserve">   - Fungi: Plant-like microorganisms (e.g., Candida, histoplasmosis).</w:t>
      </w:r>
    </w:p>
    <w:p>
      <w:pPr>
        <w:spacing w:before="20" w:after="20"/>
        <w:ind w:left="576"/>
      </w:pPr>
      <w:r>
        <w:t xml:space="preserve">   - Parasites / Helminths: Protozoans (malaria) and worms (pinworms, tapeworms).</w:t>
      </w:r>
    </w:p>
    <w:p>
      <w:pPr>
        <w:spacing w:before="20" w:after="20"/>
        <w:ind w:left="288"/>
      </w:pPr>
      <w:r>
        <w:t>• Transmission Routes:</w:t>
      </w:r>
    </w:p>
    <w:p>
      <w:pPr>
        <w:spacing w:before="20" w:after="20"/>
        <w:ind w:left="576"/>
      </w:pPr>
      <w:r>
        <w:t xml:space="preserve">   - Direct Contact: Physical contact between an infected individual and an EMT (e.g., blood splash into eyes or open cuts, needle sticks).</w:t>
      </w:r>
    </w:p>
    <w:p>
      <w:pPr>
        <w:spacing w:before="20" w:after="20"/>
        <w:ind w:left="576"/>
      </w:pPr>
      <w:r>
        <w:t xml:space="preserve">   - Indirect Contact (Fomites): Spread of infection through an inanimate object (e.g., contaminated stethoscope, stretcher, blood pressure cuff, radio).</w:t>
      </w:r>
    </w:p>
    <w:p>
      <w:pPr>
        <w:spacing w:before="20" w:after="20"/>
        <w:ind w:left="576"/>
      </w:pPr>
      <w:r>
        <w:t xml:space="preserve">   - Droplet Transmission: Pathogens propelled through the air in respiratory droplets during coughing or sneezing, traveling short distances (&lt; 6 feet) before settling.</w:t>
      </w:r>
    </w:p>
    <w:p>
      <w:pPr>
        <w:spacing w:before="20" w:after="20"/>
        <w:ind w:left="576"/>
      </w:pPr>
      <w:r>
        <w:t xml:space="preserve">   - Airborne / Aerosol Transmission: Microscopic droplet nuclei that remain suspended in the air for prolonged periods and can be inhaled deep into the alveoli (e.g., Mycobacterium tuberculosis, measles, varicella/chickenpox).</w:t>
      </w:r>
    </w:p>
    <w:p>
      <w:pPr>
        <w:spacing w:before="20" w:after="20"/>
        <w:ind w:left="576"/>
      </w:pPr>
      <w:r>
        <w:t xml:space="preserve">   - Foodborne / Waterborne: Ingestion of contaminated food or water (e.g., hepatitis A, norovirus).</w:t>
      </w:r>
    </w:p>
    <w:p>
      <w:pPr>
        <w:spacing w:before="20" w:after="20"/>
        <w:ind w:left="576"/>
      </w:pPr>
      <w:r>
        <w:t xml:space="preserve">   - Vector-Borne: Transmission via an insect or animal bite (e.g., Lyme disease via deer ticks, West Nile virus via mosquitoes).</w:t>
      </w:r>
    </w:p>
    <w:p>
      <w:pPr>
        <w:pStyle w:val="Heading2"/>
        <w:spacing w:before="160" w:after="40"/>
      </w:pPr>
      <w:r>
        <w:t>1.3 Standard Precautions, OSHA Regulations &amp; The Ryan White Act</w:t>
      </w:r>
    </w:p>
    <w:p>
      <w:pPr>
        <w:spacing w:before="20" w:after="20"/>
        <w:ind w:left="288"/>
      </w:pPr>
      <w:r>
        <w:t>• Standard Precautions: CDC and OSHA guidelines designed to prevent healthcare workers from exposure to blood, body fluids, non-intact skin, and mucous membranes. Treat all human blood and bodily fluids as if known to be infectious for HIV, HBV, and other bloodborne pathogens.</w:t>
      </w:r>
    </w:p>
    <w:p>
      <w:pPr>
        <w:spacing w:before="20" w:after="20"/>
        <w:ind w:left="288"/>
      </w:pPr>
      <w:r>
        <w:t>• OSHA Bloodborne Pathogens Standard (29 CFR 1910.1030): Mandates that emergency service agencies have a written Exposure Control Plan, provide free Hepatitis B vaccinations, supply PPE, offer post-exposure evaluations, and conduct annual training.</w:t>
      </w:r>
    </w:p>
    <w:p>
      <w:pPr>
        <w:spacing w:before="20" w:after="20"/>
        <w:ind w:left="288"/>
      </w:pPr>
      <w:r>
        <w:t>• Ryan White Comprehensive AIDS Resources Emergency Act: Federal legislation establishing an exposure notification procedure for emergency responders. Designates an agency Designated Infection Control Officer (DICO). For airborne diseases (e.g., TB), the medical facility must notify the DICO within 48 hours if a patient tests positive. For bloodborne exposures (e.g., needle sticks), the EMT initiates the inquiry through the DICO.</w:t>
      </w:r>
    </w:p>
    <w:p>
      <w:pPr>
        <w:pStyle w:val="Heading2"/>
        <w:spacing w:before="160" w:after="40"/>
      </w:pPr>
      <w:r>
        <w:t>1.4 Personal Protective Equipment (PPE) &amp; Hand Hygiene</w:t>
      </w:r>
    </w:p>
    <w:p>
      <w:pPr>
        <w:spacing w:before="20" w:after="20"/>
        <w:ind w:left="288"/>
      </w:pPr>
      <w:r>
        <w:t>• Gloves: Medical-grade vinyl or nitrile gloves must be worn on EVERY patient contact. Avoid latex due to common provider and patient allergies. Change gloves between patients or if torn/heavily soiled.</w:t>
      </w:r>
    </w:p>
    <w:p>
      <w:pPr>
        <w:spacing w:before="20" w:after="20"/>
        <w:ind w:left="288"/>
      </w:pPr>
      <w:r>
        <w:t>• Proper Glove Removal Technique: Pinch the outside of one glove near the wrist, peel it down inside-out into a ball in the gloved hand. Slide an ungloved finger underneath the wrist of the remaining glove and peel it off inside-out over the first glove (glove-to-glove, skin-to-skin). Never touch the outside of a soiled glove with bare skin.</w:t>
      </w:r>
    </w:p>
    <w:p>
      <w:pPr>
        <w:spacing w:before="20" w:after="20"/>
        <w:ind w:left="288"/>
      </w:pPr>
      <w:r>
        <w:t>• Eye &amp; Face Protection: Wrap-around safety glasses (ANSI Z87.1 approved) or full-face shields must be worn whenever blood or body fluids may splatter, spray, or splash (e.g., arterial bleeding, childbirth, suctioning, endotracheal intubation).</w:t>
      </w:r>
    </w:p>
    <w:p>
      <w:pPr>
        <w:spacing w:before="20" w:after="20"/>
        <w:ind w:left="288"/>
      </w:pPr>
      <w:r>
        <w:t>• Respiratory Protection:</w:t>
      </w:r>
    </w:p>
    <w:p>
      <w:pPr>
        <w:spacing w:before="20" w:after="20"/>
        <w:ind w:left="576"/>
      </w:pPr>
      <w:r>
        <w:t xml:space="preserve">   - Surgical Mask: Placed on the PATIENT with a suspected respiratory infection or cough to prevent droplet dispersal.</w:t>
      </w:r>
    </w:p>
    <w:p>
      <w:pPr>
        <w:spacing w:before="20" w:after="20"/>
        <w:ind w:left="576"/>
      </w:pPr>
      <w:r>
        <w:t xml:space="preserve">   - N95 or HEPA Respirator: Fit-tested particulate respirator worn by the EMT when caring for patients suspected of having airborne pathogens (especially Tuberculosis, COVID-19, Measles).</w:t>
      </w:r>
    </w:p>
    <w:p>
      <w:pPr>
        <w:spacing w:before="20" w:after="20"/>
        <w:ind w:left="288"/>
      </w:pPr>
      <w:r>
        <w:t>• Hand Hygiene (The Single Most Effective Infection Control Measure):</w:t>
      </w:r>
    </w:p>
    <w:p>
      <w:pPr>
        <w:spacing w:before="20" w:after="20"/>
        <w:ind w:left="576"/>
      </w:pPr>
      <w:r>
        <w:t xml:space="preserve">   - Hand Washing: Wash with warm water and soap for a minimum of 20 seconds, creating friction over all surfaces, between fingers, and under nails. Mandatory when hands are visibly soiled or after treating patients with spore-forming organisms like Clostridium difficile (C. diff).</w:t>
      </w:r>
    </w:p>
    <w:p>
      <w:pPr>
        <w:spacing w:before="20" w:after="20"/>
        <w:ind w:left="576"/>
      </w:pPr>
      <w:r>
        <w:t xml:space="preserve">   - Alcohol-Based Hand Sanitizers: Acceptable only when soap and water are unavailable and hands are not visibly dirty. Must contain at least 60% alcohol.</w:t>
      </w:r>
    </w:p>
    <w:p>
      <w:pPr>
        <w:pStyle w:val="Heading2"/>
        <w:spacing w:before="160" w:after="40"/>
      </w:pPr>
      <w:r>
        <w:t>1.5 Decontamination, Disinfection &amp; Sharps Safety</w:t>
      </w:r>
    </w:p>
    <w:p>
      <w:pPr>
        <w:spacing w:before="20" w:after="20"/>
        <w:ind w:left="288"/>
      </w:pPr>
      <w:r>
        <w:t>• Cleaning vs. Disinfection vs. Sterilization:</w:t>
      </w:r>
    </w:p>
    <w:p>
      <w:pPr>
        <w:spacing w:before="20" w:after="20"/>
        <w:ind w:left="576"/>
      </w:pPr>
      <w:r>
        <w:t xml:space="preserve">   - Cleaning: The mechanical removal of visible dirt and organic matter with soap and water.</w:t>
      </w:r>
    </w:p>
    <w:p>
      <w:pPr>
        <w:spacing w:before="20" w:after="20"/>
        <w:ind w:left="576"/>
      </w:pPr>
      <w:r>
        <w:t xml:space="preserve">   - Disinfection: The destruction of pathogenic microorganisms on inanimate objects using a chemical agent (e.g., hospital-grade EPA disinfectant or a 1:10 to 1:100 dilution of sodium hypochlorite / household bleach and water).</w:t>
      </w:r>
    </w:p>
    <w:p>
      <w:pPr>
        <w:spacing w:before="20" w:after="20"/>
        <w:ind w:left="576"/>
      </w:pPr>
      <w:r>
        <w:t xml:space="preserve">   - High-Level Disinfection: Kills all organisms except high numbers of bacterial spores.</w:t>
      </w:r>
    </w:p>
    <w:p>
      <w:pPr>
        <w:spacing w:before="20" w:after="20"/>
        <w:ind w:left="576"/>
      </w:pPr>
      <w:r>
        <w:t xml:space="preserve">   - Sterilization: Complete destruction of all microbial life, including spores, typically accomplished via an autoclave (steam under pressure).</w:t>
      </w:r>
    </w:p>
    <w:p>
      <w:pPr>
        <w:spacing w:before="20" w:after="20"/>
        <w:ind w:left="288"/>
      </w:pPr>
      <w:r>
        <w:t>• Regulated Medical Waste: Dispose of heavily saturated, dripping items in red biohazard bags. Non-saturated exam gloves and dressings may go in regular municipal trash unless local protocol dictates otherwise.</w:t>
      </w:r>
    </w:p>
    <w:p>
      <w:pPr>
        <w:spacing w:before="20" w:after="20"/>
        <w:ind w:left="288"/>
      </w:pPr>
      <w:r>
        <w:t>• Sharps Safety: Immediately deposit used needles, IV catheters, lancets, and ampoules into rigid, puncture-resistant, red biohazard sharps containers. NEVER recap, bend, or break needles with your hands.</w:t>
      </w:r>
    </w:p>
    <w:p>
      <w:pPr>
        <w:pStyle w:val="Heading2"/>
        <w:spacing w:before="160" w:after="40"/>
      </w:pPr>
      <w:r>
        <w:t>1.6 Recommended Immunizations for EMS Personnel</w:t>
      </w:r>
    </w:p>
    <w:p>
      <w:pPr>
        <w:spacing w:before="20" w:after="20"/>
        <w:ind w:left="288"/>
      </w:pPr>
      <w:r>
        <w:t>• Hepatitis B: 3-dose series with post-vaccination titer check to confirm immunity.</w:t>
      </w:r>
    </w:p>
    <w:p>
      <w:pPr>
        <w:spacing w:before="20" w:after="20"/>
        <w:ind w:left="288"/>
      </w:pPr>
      <w:r>
        <w:t>• Tdap: Tetanus, diphtheria, and acellular pertussis vaccine; tetanus booster required every 10 years.</w:t>
      </w:r>
    </w:p>
    <w:p>
      <w:pPr>
        <w:spacing w:before="20" w:after="20"/>
        <w:ind w:left="288"/>
      </w:pPr>
      <w:r>
        <w:t>• MMR: Measles, mumps, and rubella (2 doses or proof of immunity).</w:t>
      </w:r>
    </w:p>
    <w:p>
      <w:pPr>
        <w:spacing w:before="20" w:after="20"/>
        <w:ind w:left="288"/>
      </w:pPr>
      <w:r>
        <w:t>• Varicella: Chickenpox vaccine (2 doses or documented history/titer).</w:t>
      </w:r>
    </w:p>
    <w:p>
      <w:pPr>
        <w:spacing w:before="20" w:after="20"/>
        <w:ind w:left="288"/>
      </w:pPr>
      <w:r>
        <w:t>• Influenza: Annual vaccination.</w:t>
      </w:r>
    </w:p>
    <w:p>
      <w:pPr>
        <w:spacing w:before="20" w:after="20"/>
        <w:ind w:left="288"/>
      </w:pPr>
      <w:r>
        <w:t>• Tuberculosis (TB) Surveillance: Annual baseline tuberculin skin test (PPD / Mantoux) or Interferon-Gamma Release Assay (IGRA blood test).</w:t>
      </w:r>
    </w:p>
    <w:p>
      <w:pPr>
        <w:pStyle w:val="Heading2"/>
        <w:spacing w:before="160" w:after="40"/>
      </w:pPr>
      <w:r>
        <w:t>1.7 Stress Physiology &amp; General Adaptation Syndrome (GAS)</w:t>
      </w:r>
    </w:p>
    <w:p>
      <w:pPr>
        <w:spacing w:before="20" w:after="20"/>
        <w:ind w:left="288"/>
      </w:pPr>
      <w:r>
        <w:t>• Physiological Stress Response: Hans Selye's General Adaptation Syndrome (GAS) identifies three phases:</w:t>
      </w:r>
    </w:p>
    <w:p>
      <w:pPr>
        <w:spacing w:before="20" w:after="20"/>
      </w:pPr>
      <w:r>
        <w:t xml:space="preserve">   1. Alarm Reaction: Immediate 'fight-or-flight' activation of the sympathetic nervous system and adrenal glands; catecholamines (epinephrine and norepinephrine) flood the bloodstream, increasing heart rate, respiratory rate, blood pressure, and mental alertness while dilating pupils.</w:t>
      </w:r>
    </w:p>
    <w:p>
      <w:pPr>
        <w:spacing w:before="20" w:after="20"/>
      </w:pPr>
      <w:r>
        <w:t xml:space="preserve">   2. Stage of Resistance: The body adapts to the ongoing stressor, attempting to re-establish physiological equilibrium.</w:t>
      </w:r>
    </w:p>
    <w:p>
      <w:pPr>
        <w:spacing w:before="20" w:after="20"/>
      </w:pPr>
      <w:r>
        <w:t xml:space="preserve">   3. Stage of Exhaustion: Prolonged, unrelenting stress depletes physical and psychological reserves, leading to immune suppression, adrenal fatigue, and chronic illness.</w:t>
      </w:r>
    </w:p>
    <w:p>
      <w:pPr>
        <w:spacing w:before="20" w:after="20"/>
        <w:ind w:left="288"/>
      </w:pPr>
      <w:r>
        <w:t>• The Three Stress Reaction Types:</w:t>
      </w:r>
    </w:p>
    <w:p>
      <w:pPr>
        <w:spacing w:before="20" w:after="20"/>
        <w:ind w:left="576"/>
      </w:pPr>
      <w:r>
        <w:t xml:space="preserve">   - Acute Stress Reaction: Occurs during or immediately after the high-stress event (e.g., mass casualty incident, pediatric cardiac arrest). Symptoms: sweating, tremor, tachycardia, acute focus or psychological paralysis.</w:t>
      </w:r>
    </w:p>
    <w:p>
      <w:pPr>
        <w:spacing w:before="20" w:after="20"/>
        <w:ind w:left="576"/>
      </w:pPr>
      <w:r>
        <w:t xml:space="preserve">   - Delayed Stress Reaction: Manifests days, weeks, or months later. Archetype is Post-Traumatic Stress Disorder (PTSD). Characterized by intrusive flashbacks, nightmares, emotional blunting, hyperarousal, avoidance of triggers, and detachment.</w:t>
      </w:r>
    </w:p>
    <w:p>
      <w:pPr>
        <w:spacing w:before="20" w:after="20"/>
        <w:ind w:left="576"/>
      </w:pPr>
      <w:r>
        <w:t xml:space="preserve">   - Cumulative Stress Reaction: The gradual, insidious accumulation of daily unaddressed stressors over months or years. Leads to physical and emotional burnout, chronic exhaustion, cynicism, interpersonal conflict, depression, gastrointestinal ulcers, and substance abuse.</w:t>
      </w:r>
    </w:p>
    <w:p>
      <w:pPr>
        <w:pStyle w:val="Heading2"/>
        <w:spacing w:before="160" w:after="40"/>
      </w:pPr>
      <w:r>
        <w:t>1.8 Critical Incident Stress Management (CISM)</w:t>
      </w:r>
    </w:p>
    <w:p>
      <w:pPr>
        <w:spacing w:before="20" w:after="20"/>
        <w:ind w:left="288"/>
      </w:pPr>
      <w:r>
        <w:t>• CISM Concept: A comprehensive, multi-component crisis intervention system designed to assist emergency personnel in processing severe operational trauma.</w:t>
      </w:r>
    </w:p>
    <w:p>
      <w:pPr>
        <w:spacing w:before="20" w:after="20"/>
        <w:ind w:left="288"/>
      </w:pPr>
      <w:r>
        <w:t>• Defusing: A brief, informal, confidential peer-led discussion held within 1 to 4 hours following the incident. Allows responders to vent emotions and receive initial coping strategies before going off duty.</w:t>
      </w:r>
    </w:p>
    <w:p>
      <w:pPr>
        <w:spacing w:before="20" w:after="20"/>
        <w:ind w:left="288"/>
      </w:pPr>
      <w:r>
        <w:t>• Critical Incident Stress Debriefing (CISD): A structured, 7-phase formal group meeting held 24 to 72 hours after the event, facilitated by trained mental health clinicians and peer counselors. Not an operational critique; focuses entirely on emotional and psychological health.</w:t>
      </w:r>
    </w:p>
    <w:p>
      <w:pPr>
        <w:spacing w:before="20" w:after="20"/>
        <w:ind w:left="288"/>
      </w:pPr>
      <w:r>
        <w:t>• Mental Health Resources: Responders must recognize red flags for suicide. Resources include peer support teams, Employee Assistance Programs (EAP), and the 988 Suicide &amp; Crisis Lifeline.</w:t>
      </w:r>
    </w:p>
    <w:p>
      <w:pPr>
        <w:pStyle w:val="Heading2"/>
        <w:spacing w:before="160" w:after="40"/>
      </w:pPr>
      <w:r>
        <w:t>1.9 Death, Dying &amp; The Grieving Process (Kübler-Ross)</w:t>
      </w:r>
    </w:p>
    <w:p>
      <w:pPr>
        <w:spacing w:before="20" w:after="20"/>
        <w:ind w:left="288"/>
      </w:pPr>
      <w:r>
        <w:t>• The 5 Stages of Grief (Elisabeth Kübler-Ross Model):</w:t>
      </w:r>
    </w:p>
    <w:p>
      <w:pPr>
        <w:spacing w:before="20" w:after="20"/>
      </w:pPr>
      <w:r>
        <w:t xml:space="preserve">   1. Denial: Refusal to accept reality ('No, this cannot be happening, check him again!').</w:t>
      </w:r>
    </w:p>
    <w:p>
      <w:pPr>
        <w:spacing w:before="20" w:after="20"/>
      </w:pPr>
      <w:r>
        <w:t xml:space="preserve">   2. Anger: Projecting fury onto responders or family ('Why took you so long? You killed him!').</w:t>
      </w:r>
    </w:p>
    <w:p>
      <w:pPr>
        <w:spacing w:before="20" w:after="20"/>
      </w:pPr>
      <w:r>
        <w:t xml:space="preserve">   3. Bargaining: Attempting to postpone the inevitable ('God, if you save her, I will never drink again').</w:t>
      </w:r>
    </w:p>
    <w:p>
      <w:pPr>
        <w:spacing w:before="20" w:after="20"/>
      </w:pPr>
      <w:r>
        <w:t xml:space="preserve">   4. Depression: Overwhelming sadness, despair, and silent withdrawal.</w:t>
      </w:r>
    </w:p>
    <w:p>
      <w:pPr>
        <w:spacing w:before="20" w:after="20"/>
      </w:pPr>
      <w:r>
        <w:t xml:space="preserve">   5. Acceptance: Reaching emotional resolution and coming to terms with mortality.</w:t>
      </w:r>
    </w:p>
    <w:p>
      <w:pPr>
        <w:spacing w:before="20" w:after="20"/>
        <w:ind w:left="288"/>
      </w:pPr>
      <w:r>
        <w:t>• Interacting with Grieving Families:</w:t>
      </w:r>
    </w:p>
    <w:p>
      <w:pPr>
        <w:spacing w:before="20" w:after="20"/>
        <w:ind w:left="576"/>
      </w:pPr>
      <w:r>
        <w:t xml:space="preserve">   - Speak in a calm, clear, empathetic, and respectful tone.</w:t>
      </w:r>
    </w:p>
    <w:p>
      <w:pPr>
        <w:spacing w:before="20" w:after="20"/>
        <w:ind w:left="576"/>
      </w:pPr>
      <w:r>
        <w:t xml:space="preserve">   - Use unambiguous language: State clearly that the patient has 'died' or is 'dead'. NEVER use vague euphemisms like 'passed away', 'we lost him', or 'he is in a better place', which foster false hope and confusion.</w:t>
      </w:r>
    </w:p>
    <w:p>
      <w:pPr>
        <w:spacing w:before="20" w:after="20"/>
        <w:ind w:left="576"/>
      </w:pPr>
      <w:r>
        <w:t xml:space="preserve">   - Do not provide false reassurances (e.g., do NOT say 'I know exactly how you feel' or 'Everything will be fine').</w:t>
      </w:r>
    </w:p>
    <w:p>
      <w:pPr>
        <w:spacing w:before="20" w:after="20"/>
        <w:ind w:left="576"/>
      </w:pPr>
      <w:r>
        <w:t xml:space="preserve">   - Allow family members to view the body if safe and appropriate, and provide comfort without rushing them.</w:t>
      </w:r>
    </w:p>
    <w:p>
      <w:pPr>
        <w:pStyle w:val="Heading2"/>
        <w:spacing w:before="160" w:after="40"/>
      </w:pPr>
      <w:r>
        <w:t>1.10 Scene Safety &amp; Physical Operational Hazards</w:t>
      </w:r>
    </w:p>
    <w:p>
      <w:pPr>
        <w:spacing w:before="20" w:after="20"/>
        <w:ind w:left="288"/>
      </w:pPr>
      <w:r>
        <w:t>• Traffic Incident Management: Vehicle collisions are among the leading causes of fatal injuries to EMTs. Always position the ambulance to shield the work area (fend-off position). Wear ANSI/ISEA 107 Class 2 or Class 3 high-visibility safety apparel.</w:t>
      </w:r>
    </w:p>
    <w:p>
      <w:pPr>
        <w:spacing w:before="20" w:after="20"/>
        <w:ind w:left="288"/>
      </w:pPr>
      <w:r>
        <w:t>• Downed Power Lines: Treat ALL downed wires as live, energized lines. Establish a danger zone well beyond the arc of the wire. Instruct vehicle occupants to remain inside the vehicle until the power utility de-energizes the line, unless there is an imminent fire.</w:t>
      </w:r>
    </w:p>
    <w:p>
      <w:pPr>
        <w:spacing w:before="20" w:after="20"/>
        <w:ind w:left="288"/>
      </w:pPr>
      <w:r>
        <w:t>• Hazardous Materials (Hazmat): Park uphill and upwind. Use binoculars from a safe distance to scan for NFPA 704 placards, DOT labels, and shipping manifests. Reference the Emergency Response Guidebook (ERG). EMTs operate strictly in the Cold Zone (support zone); only certified Hazmat technicians operate in the Hot (exclusion) and Warm (contamination reduction) zones.</w:t>
      </w:r>
    </w:p>
    <w:p>
      <w:pPr>
        <w:spacing w:before="20" w:after="20"/>
        <w:ind w:left="288"/>
      </w:pPr>
      <w:r>
        <w:t>• Violence &amp; Crime Scenes: Never enter an unsecure scene where violence, weapons, or domestic disputes are suspected. 'Stage for Law Enforcement' several blocks away out of line-of-sight. Once cleared, maintain situational awareness, keep your back to walls, identify two exits, and preserve forensic evidence (cut around knife/bullet holes; place clothes in paper bags, never plastic).</w:t>
      </w:r>
    </w:p>
    <w:p>
      <w:r>
        <w:br w:type="page"/>
      </w:r>
    </w:p>
    <w:p>
      <w:pPr>
        <w:pStyle w:val="Heading1"/>
        <w:spacing w:before="240" w:after="80"/>
      </w:pPr>
      <w:r>
        <w:t>MODULE 2: CHAPTER 9 — THE TEAM APPROACH TO HEALTH CARE</w:t>
      </w:r>
    </w:p>
    <w:p>
      <w:pPr>
        <w:pStyle w:val="Heading2"/>
        <w:spacing w:before="160" w:after="40"/>
      </w:pPr>
      <w:r>
        <w:t>2.1 Continuum of Care &amp; Just Culture</w:t>
      </w:r>
    </w:p>
    <w:p>
      <w:pPr>
        <w:spacing w:before="20" w:after="20"/>
        <w:ind w:left="288"/>
      </w:pPr>
      <w:r>
        <w:t>• The Continuum of Care: The unbroken, seamless transition of patient care from the initial 911 dispatch, through field assessment, BLS/ALS interventions, ambulance transport, emergency department handover, definitive surgical/ICU management, to rehabilitation and home care.</w:t>
      </w:r>
    </w:p>
    <w:p>
      <w:pPr>
        <w:spacing w:before="20" w:after="20"/>
        <w:ind w:left="288"/>
      </w:pPr>
      <w:r>
        <w:t>• Community Paramedicine &amp; Mobile Integrated Healthcare (MIH): Modern evolution of EMS where experienced paramedics and EMTs provide proactive chronic disease monitoring, post-discharge follow-up, and home wellness visits to prevent avoidable hospital readmissions.</w:t>
      </w:r>
    </w:p>
    <w:p>
      <w:pPr>
        <w:spacing w:before="20" w:after="20"/>
        <w:ind w:left="288"/>
      </w:pPr>
      <w:r>
        <w:t>• Just Culture: An organizational safety framework that shifts away from blaming individuals for human errors toward designing safer systems. Distinguishes three behavioral categories:</w:t>
      </w:r>
    </w:p>
    <w:p>
      <w:pPr>
        <w:spacing w:before="20" w:after="20"/>
        <w:ind w:left="576"/>
      </w:pPr>
      <w:r>
        <w:t xml:space="preserve">   - Human Error: Inadvertent slip, lapse, or mistake (managed by console, review, and process improvement).</w:t>
      </w:r>
    </w:p>
    <w:p>
      <w:pPr>
        <w:spacing w:before="20" w:after="20"/>
        <w:ind w:left="576"/>
      </w:pPr>
      <w:r>
        <w:t xml:space="preserve">   - At-Risk Behavior: Choice where risk is not recognized or mistakenly believed to be justified (managed by coaching and training).</w:t>
      </w:r>
    </w:p>
    <w:p>
      <w:pPr>
        <w:spacing w:before="20" w:after="20"/>
        <w:ind w:left="576"/>
      </w:pPr>
      <w:r>
        <w:t xml:space="preserve">   - Reckless Behavior: Conscious disregard of a substantial and unjustifiable safety risk (managed by disciplinary action).</w:t>
      </w:r>
    </w:p>
    <w:p>
      <w:pPr>
        <w:pStyle w:val="Heading2"/>
        <w:spacing w:before="160" w:after="40"/>
      </w:pPr>
      <w:r>
        <w:t>2.2 Groups Versus Teams</w:t>
      </w:r>
    </w:p>
    <w:p>
      <w:pPr>
        <w:spacing w:before="20" w:after="20"/>
        <w:ind w:left="288"/>
      </w:pPr>
      <w:r>
        <w:t>• Group vs. Team Definition: A group consists of individual healthcare providers who work independently to achieve their own individual goals. A team consists of a small number of people with complementary skills who are committed to a common purpose, shared performance goals, and mutual accountability.</w:t>
      </w:r>
    </w:p>
    <w:p>
      <w:pPr>
        <w:spacing w:before="20" w:after="20"/>
        <w:ind w:left="288"/>
      </w:pPr>
      <w:r>
        <w:t>• Team Classifications in EMS:</w:t>
      </w:r>
    </w:p>
    <w:p>
      <w:pPr>
        <w:spacing w:before="20" w:after="20"/>
        <w:ind w:left="576"/>
      </w:pPr>
      <w:r>
        <w:t xml:space="preserve">   - Regular Teams: Providers who consistently train and work together with established routines and shared expectations (e.g., dedicated partner pairings on an engine or aid car).</w:t>
      </w:r>
    </w:p>
    <w:p>
      <w:pPr>
        <w:spacing w:before="20" w:after="20"/>
        <w:ind w:left="576"/>
      </w:pPr>
      <w:r>
        <w:t xml:space="preserve">   - Temporary Teams: Providers who work together intermittently or have never met prior to the emergency call (e.g., volunteer duty shifts, mutual aid responses).</w:t>
      </w:r>
    </w:p>
    <w:p>
      <w:pPr>
        <w:spacing w:before="20" w:after="20"/>
        <w:ind w:left="576"/>
      </w:pPr>
      <w:r>
        <w:t xml:space="preserve">   - Special Teams: Highly specialized units configured for specific operational domains (e.g., Hazmat, Tactical EMS, Search and Rescue, Bike teams, Critical Care Transport).</w:t>
      </w:r>
    </w:p>
    <w:p>
      <w:pPr>
        <w:spacing w:before="20" w:after="20"/>
        <w:ind w:left="288"/>
      </w:pPr>
      <w:r>
        <w:t>• Five Essential Elements of a High-Performing Team:</w:t>
      </w:r>
    </w:p>
    <w:p>
      <w:pPr>
        <w:spacing w:before="20" w:after="20"/>
      </w:pPr>
      <w:r>
        <w:t xml:space="preserve">   1. Shared Goal: A unified, unambiguous objective (e.g., 'achieve ROSC with neurologically intact survival').</w:t>
      </w:r>
    </w:p>
    <w:p>
      <w:pPr>
        <w:spacing w:before="20" w:after="20"/>
      </w:pPr>
      <w:r>
        <w:t xml:space="preserve">   2. Clear Roles &amp; Responsibilities: Each member knows exactly what task they own and who is leading.</w:t>
      </w:r>
    </w:p>
    <w:p>
      <w:pPr>
        <w:spacing w:before="20" w:after="20"/>
      </w:pPr>
      <w:r>
        <w:t xml:space="preserve">   3. Diverse &amp; Complementary Skills: Capitalizing on the varying strengths and training of all crew members.</w:t>
      </w:r>
    </w:p>
    <w:p>
      <w:pPr>
        <w:spacing w:before="20" w:after="20"/>
      </w:pPr>
      <w:r>
        <w:t xml:space="preserve">   4. Effective Communication: Transparent, respectful, and closed-loop dialogue.</w:t>
      </w:r>
    </w:p>
    <w:p>
      <w:pPr>
        <w:spacing w:before="20" w:after="20"/>
      </w:pPr>
      <w:r>
        <w:t xml:space="preserve">   5. Measurable Outcomes: Continuous debriefing and metric tracking (e.g., chest compression fraction &gt; 80%).</w:t>
      </w:r>
    </w:p>
    <w:p>
      <w:pPr>
        <w:pStyle w:val="Heading2"/>
        <w:spacing w:before="160" w:after="40"/>
      </w:pPr>
      <w:r>
        <w:t>2.3 Crew Resource Management (CRM) in EMS</w:t>
      </w:r>
    </w:p>
    <w:p>
      <w:pPr>
        <w:spacing w:before="20" w:after="20"/>
        <w:ind w:left="288"/>
      </w:pPr>
      <w:r>
        <w:t>• History &amp; Rationale: Developed by United Airlines and NASA following catastrophic aviation accidents caused by rigid authority gradients, communication breakdowns, and human fatigue. CRM operationalizes situational awareness, teamwork, and flattened communication hierarchies.</w:t>
      </w:r>
    </w:p>
    <w:p>
      <w:pPr>
        <w:spacing w:before="20" w:after="20"/>
        <w:ind w:left="288"/>
      </w:pPr>
      <w:r>
        <w:t>• Core Tenet: Situational Awareness (SA): Maintaining an accurate, real-time perception of what is happening around you, what it means clinically, and what will happen next.</w:t>
      </w:r>
    </w:p>
    <w:p>
      <w:pPr>
        <w:spacing w:before="20" w:after="20"/>
        <w:ind w:left="288"/>
      </w:pPr>
      <w:r>
        <w:t>• The PACE Mnemonic for Assertive Advocacy: When an EMT identifies a critical safety threat or clinical error by another provider (including a senior paramedic or physician), they must use progressive assertive language:</w:t>
      </w:r>
    </w:p>
    <w:p>
      <w:pPr>
        <w:spacing w:before="20" w:after="20"/>
        <w:ind w:left="576"/>
      </w:pPr>
      <w:r>
        <w:t xml:space="preserve">   - Probe: Inquire gently ('Do you see the patient's oxygen saturation reading?').</w:t>
      </w:r>
    </w:p>
    <w:p>
      <w:pPr>
        <w:spacing w:before="20" w:after="20"/>
        <w:ind w:left="576"/>
      </w:pPr>
      <w:r>
        <w:t xml:space="preserve">   - Alert: State the objective finding ('The SpO2 is dropping rapidly to 82%.').</w:t>
      </w:r>
    </w:p>
    <w:p>
      <w:pPr>
        <w:spacing w:before="20" w:after="20"/>
        <w:ind w:left="576"/>
      </w:pPr>
      <w:r>
        <w:t xml:space="preserve">   - Challenge: Direct confrontation of the action ('We must stop the intubation attempt and ventilate with the BVM immediately.').</w:t>
      </w:r>
    </w:p>
    <w:p>
      <w:pPr>
        <w:spacing w:before="20" w:after="20"/>
        <w:ind w:left="576"/>
      </w:pPr>
      <w:r>
        <w:t xml:space="preserve">   - Emergency: Direct intervention to stop harm ('Stop! Stand down, I am taking the airway to ventilate now!').</w:t>
      </w:r>
    </w:p>
    <w:p>
      <w:pPr>
        <w:spacing w:before="20" w:after="20"/>
        <w:ind w:left="288"/>
      </w:pPr>
      <w:r>
        <w:t>• Critical Language ('Hard Stop'): Pre-agreed phrases like 'Timeout', 'I have a safety concern', or 'Hold on' that instantly pause all actions for crew re-evaluation without fear of reprisal.</w:t>
      </w:r>
    </w:p>
    <w:p>
      <w:pPr>
        <w:pStyle w:val="Heading2"/>
        <w:spacing w:before="160" w:after="40"/>
      </w:pPr>
      <w:r>
        <w:t>2.4 Handoffs, Transfers of Care &amp; Closed-Loop Communication</w:t>
      </w:r>
    </w:p>
    <w:p>
      <w:pPr>
        <w:spacing w:before="20" w:after="20"/>
        <w:ind w:left="288"/>
      </w:pPr>
      <w:r>
        <w:t>• Transfer of Care: The formal transition of patient responsibility from one healthcare provider to another of equal or higher certification. Abandonment occurs if care is discontinued without an appropriate handoff.</w:t>
      </w:r>
    </w:p>
    <w:p>
      <w:pPr>
        <w:spacing w:before="20" w:after="20"/>
        <w:ind w:left="288"/>
      </w:pPr>
      <w:r>
        <w:t>• Five Critical Elements of Effective Handover:</w:t>
      </w:r>
    </w:p>
    <w:p>
      <w:pPr>
        <w:spacing w:before="20" w:after="20"/>
      </w:pPr>
      <w:r>
        <w:t xml:space="preserve">   1. Uninterrupted Critical Care: Ongoing interventions (CPR, ventilations, hemorrhage control) must not stop during verbal reports.</w:t>
      </w:r>
    </w:p>
    <w:p>
      <w:pPr>
        <w:spacing w:before="20" w:after="20"/>
      </w:pPr>
      <w:r>
        <w:t xml:space="preserve">   2. Minimal Distractions: Dedicated verbal exchange in a quiet, focused area without cross-talk.</w:t>
      </w:r>
    </w:p>
    <w:p>
      <w:pPr>
        <w:spacing w:before="20" w:after="20"/>
      </w:pPr>
      <w:r>
        <w:t xml:space="preserve">   3. Mutual Respect: Two-way collaborative interaction between prehospital and hospital personnel.</w:t>
      </w:r>
    </w:p>
    <w:p>
      <w:pPr>
        <w:spacing w:before="20" w:after="20"/>
      </w:pPr>
      <w:r>
        <w:t xml:space="preserve">   4. Common Language / Standardized Format: Utilizing standardized handover frameworks (SBAR or MIST).</w:t>
      </w:r>
    </w:p>
    <w:p>
      <w:pPr>
        <w:spacing w:before="20" w:after="20"/>
      </w:pPr>
      <w:r>
        <w:t xml:space="preserve">   5. Acknowledgment &amp; Transfer Confirmation: The receiving provider explicitly states they accept responsibility for the patient.</w:t>
      </w:r>
    </w:p>
    <w:p>
      <w:pPr>
        <w:spacing w:before="20" w:after="20"/>
        <w:ind w:left="288"/>
      </w:pPr>
      <w:r>
        <w:t>• The SBAR Handover Framework:</w:t>
      </w:r>
    </w:p>
    <w:p>
      <w:pPr>
        <w:spacing w:before="20" w:after="20"/>
        <w:ind w:left="576"/>
      </w:pPr>
      <w:r>
        <w:t xml:space="preserve">   - Situation: Patient age, sex, chief complaint, primary life threat.</w:t>
      </w:r>
    </w:p>
    <w:p>
      <w:pPr>
        <w:spacing w:before="20" w:after="20"/>
        <w:ind w:left="576"/>
      </w:pPr>
      <w:r>
        <w:t xml:space="preserve">   - Background: Pertinent medical history, medications, allergies, events leading up.</w:t>
      </w:r>
    </w:p>
    <w:p>
      <w:pPr>
        <w:spacing w:before="20" w:after="20"/>
        <w:ind w:left="576"/>
      </w:pPr>
      <w:r>
        <w:t xml:space="preserve">   - Assessment: Baseline and current vitals, physical findings, interventions performed.</w:t>
      </w:r>
    </w:p>
    <w:p>
      <w:pPr>
        <w:spacing w:before="20" w:after="20"/>
        <w:ind w:left="576"/>
      </w:pPr>
      <w:r>
        <w:t xml:space="preserve">   - Recommendation: Pending treatments, requested physician orders, suggested immediate diagnostics.</w:t>
      </w:r>
    </w:p>
    <w:p>
      <w:pPr>
        <w:spacing w:before="20" w:after="20"/>
        <w:ind w:left="288"/>
      </w:pPr>
      <w:r>
        <w:t>• Closed-Loop Communication &amp; Echo Technique: The sender gives an order; the receiver repeats the order back word-for-word to verify accuracy; the sender confirms ('That is correct'); the receiver carries out the order and reports completion ('Aspirin 324 mg administered at 18:25').</w:t>
      </w:r>
    </w:p>
    <w:p>
      <w:pPr>
        <w:pStyle w:val="Heading2"/>
        <w:spacing w:before="160" w:after="40"/>
      </w:pPr>
      <w:r>
        <w:t>2.5 Decision Making, Heuristics &amp; Cognitive Biases</w:t>
      </w:r>
    </w:p>
    <w:p>
      <w:pPr>
        <w:spacing w:before="20" w:after="20"/>
        <w:ind w:left="288"/>
      </w:pPr>
      <w:r>
        <w:t>• Dual-Process Decision Theory:</w:t>
      </w:r>
    </w:p>
    <w:p>
      <w:pPr>
        <w:spacing w:before="20" w:after="20"/>
        <w:ind w:left="576"/>
      </w:pPr>
      <w:r>
        <w:t xml:space="preserve">   - Type 1 (Intuitive / Heuristic): Rapid, automatic, pattern-recognition based on past experience (e.g., seasoned paramedic recognizing anaphylaxis at a glance). Highly efficient, but prone to cognitive traps.</w:t>
      </w:r>
    </w:p>
    <w:p>
      <w:pPr>
        <w:spacing w:before="20" w:after="20"/>
        <w:ind w:left="576"/>
      </w:pPr>
      <w:r>
        <w:t xml:space="preserve">   - Type 2 (Analytical / Deliberate): Slow, methodical, systematic rule-based evaluation (e.g., following a diagnostic flowchart). Demands more cognitive energy but prevents diagnostic tunnel vision.</w:t>
      </w:r>
    </w:p>
    <w:p>
      <w:pPr>
        <w:spacing w:before="20" w:after="20"/>
        <w:ind w:left="288"/>
      </w:pPr>
      <w:r>
        <w:t>• Lethal Cognitive Traps in EMS:</w:t>
      </w:r>
    </w:p>
    <w:p>
      <w:pPr>
        <w:spacing w:before="20" w:after="20"/>
        <w:ind w:left="576"/>
      </w:pPr>
      <w:r>
        <w:t xml:space="preserve">   - Confirmation Bias: Seeking only clues that support your initial diagnostic hunch while ignoring contradictory evidence (e.g., diagnosing panic attack in a young female while ignoring tachypnea caused by pulmonary embolism).</w:t>
      </w:r>
    </w:p>
    <w:p>
      <w:pPr>
        <w:spacing w:before="20" w:after="20"/>
        <w:ind w:left="576"/>
      </w:pPr>
      <w:r>
        <w:t xml:space="preserve">   - Anchoring Bias: Fixating on the first piece of information received (e.g., dispatch note 'intoxicated subject') and failing to recognize hypoglycemia or subdural hematoma.</w:t>
      </w:r>
    </w:p>
    <w:p>
      <w:pPr>
        <w:spacing w:before="20" w:after="20"/>
        <w:ind w:left="576"/>
      </w:pPr>
      <w:r>
        <w:t xml:space="preserve">   - Overconfidence Trap: Believing one's clinical judgment is infallible without verifying vital signs or blood glucose.</w:t>
      </w:r>
    </w:p>
    <w:p>
      <w:pPr>
        <w:spacing w:before="20" w:after="20"/>
        <w:ind w:left="576"/>
      </w:pPr>
      <w:r>
        <w:t xml:space="preserve">   - Deference to Authority: Junior EMT noticing an impending error by a senior paramedic but remaining silent out of intimidation.</w:t>
      </w:r>
    </w:p>
    <w:p>
      <w:pPr>
        <w:pStyle w:val="Heading2"/>
        <w:spacing w:before="160" w:after="40"/>
      </w:pPr>
      <w:r>
        <w:t>2.6 Assisting Advanced Life Support (ALS) Providers</w:t>
      </w:r>
    </w:p>
    <w:p>
      <w:pPr>
        <w:spacing w:before="20" w:after="20"/>
        <w:ind w:left="288"/>
      </w:pPr>
      <w:r>
        <w:t>• Assisting with Advanced Airway Management (Endotracheal Intubation):</w:t>
      </w:r>
    </w:p>
    <w:p>
      <w:pPr>
        <w:spacing w:before="20" w:after="20"/>
        <w:ind w:left="576"/>
      </w:pPr>
      <w:r>
        <w:t xml:space="preserve">   - Equipment Assembly &amp; Check: Laryngoscope handle and blades (Macintosh curved vs. Miller straight; check bulb for 'white, bright, tight' illumination); Endotracheal (ET) tube of proper size (usually 7.0–8.0 mm for adults); malleable stylet inserted (stop 1 cm proximal to Murphy eye); 10 mL syringe (test cuff inflation and integrity); commercial tube securement device; suction unit with rigid Yankauer tip; BVM with reservoir attached to high-flow O2; water-soluble lubricant; continuous waveform capnography and colorimetric ETCO2 detector.</w:t>
      </w:r>
    </w:p>
    <w:p>
      <w:pPr>
        <w:spacing w:before="20" w:after="20"/>
        <w:ind w:left="576"/>
      </w:pPr>
      <w:r>
        <w:t xml:space="preserve">   - Pre-Oxygenation: Deliver high-flow oxygen for 2–3 minutes prior to attempt via BVM or high-flow nasal cannula (apneic oxygenation).</w:t>
      </w:r>
    </w:p>
    <w:p>
      <w:pPr>
        <w:spacing w:before="20" w:after="20"/>
        <w:ind w:left="576"/>
      </w:pPr>
      <w:r>
        <w:t xml:space="preserve">   - Positioning: Place the patient's head in the 'sniffing position' (earlobe aligned with sternal notch) unless trauma/c-spine precautions dictate neutral in-line stabilization.</w:t>
      </w:r>
    </w:p>
    <w:p>
      <w:pPr>
        <w:spacing w:before="20" w:after="20"/>
        <w:ind w:left="576"/>
      </w:pPr>
      <w:r>
        <w:t xml:space="preserve">   - External Laryngeal Manipulation (BURP Maneuver): The EMT applies Backward, Upward, and Rightward Pressure on the patient's thyroid cartilage as directed by the intubator to bring the vocal cords into view.</w:t>
      </w:r>
    </w:p>
    <w:p>
      <w:pPr>
        <w:spacing w:before="20" w:after="20"/>
        <w:ind w:left="576"/>
      </w:pPr>
      <w:r>
        <w:t xml:space="preserve">   - Confirmation of Placement: Continuous waveform capnography (gold standard, normal 35–45 mmHg with rectangular waveform); 5-point auscultation (must hear epigastric silence first, followed by clear, equal bilateral breath sounds in the apices and bases); symmetrical chest rise; condensation inside the tube.</w:t>
      </w:r>
    </w:p>
    <w:p>
      <w:pPr>
        <w:spacing w:before="20" w:after="20"/>
        <w:ind w:left="288"/>
      </w:pPr>
      <w:r>
        <w:t>• Assisting with Vascular Access (IV &amp; IO Therapy):</w:t>
      </w:r>
    </w:p>
    <w:p>
      <w:pPr>
        <w:spacing w:before="20" w:after="20"/>
        <w:ind w:left="576"/>
      </w:pPr>
      <w:r>
        <w:t xml:space="preserve">   - IV Setup Procedure: Inspect IV fluid bag (0.9% Normal Saline or Lactated Ringer's) for clarity, leaks, and expiration date; select administration tubing (Macro-drip 10–15 gtt/mL for trauma/hypotension fluid resuscitation vs. Micro-drip 60 gtt/mL for medication infusions/pediatrics); spike the bag sterilely; squeeze drip chamber until half full; open roller clamp to flush ALL air from the line; close clamp.</w:t>
      </w:r>
    </w:p>
    <w:p>
      <w:pPr>
        <w:spacing w:before="20" w:after="20"/>
        <w:ind w:left="576"/>
      </w:pPr>
      <w:r>
        <w:t xml:space="preserve">   - Assisting the Paramedic: Prepare venous constricting band (tourniquet), alcohol/chlorhexidine prep pads, IV catheters (14G–16G for massive trauma/shock, 18G–20G for routine medical), extension set/saline flush, and transparent occlusive dressing (Tegaderm).</w:t>
      </w:r>
    </w:p>
    <w:p>
      <w:pPr>
        <w:spacing w:before="20" w:after="20"/>
        <w:ind w:left="576"/>
      </w:pPr>
      <w:r>
        <w:t xml:space="preserve">   - Intraosseous (IO) Access: Used when peripheral IV access cannot be established rapidly in critically ill patients. Landmarks: Proximal tibia (1 fingerbreadth medial to tibial tuberosity), humeral head, distal tibia. Have pressure infuser bag ready because bone marrow space exhibits high internal resistance.</w:t>
      </w:r>
    </w:p>
    <w:p>
      <w:pPr>
        <w:spacing w:before="20" w:after="20"/>
        <w:ind w:left="576"/>
      </w:pPr>
      <w:r>
        <w:t xml:space="preserve">   - Monitoring the IV Line: Continuously observe for infiltration (catheter slips out of vein into surrounding subcutaneous tissue, causing cold, pale, swollen, tender tissue at insertion site—clamp and notify ALS immediately). Check for air in line, kinked tubing, or closed roller clamp.</w:t>
      </w:r>
    </w:p>
    <w:p>
      <w:r>
        <w:br w:type="page"/>
      </w:r>
    </w:p>
    <w:p>
      <w:pPr>
        <w:pStyle w:val="Heading1"/>
        <w:spacing w:before="240" w:after="80"/>
      </w:pPr>
      <w:r>
        <w:t>MODULE 3: BLOCK #3 PRACTICAL SKILLS LAB BLUEPRINT</w:t>
      </w:r>
    </w:p>
    <w:p>
      <w:pPr>
        <w:spacing w:before="20" w:after="20"/>
        <w:ind w:left="288"/>
      </w:pPr>
      <w:r>
        <w:t>• Skill Sheet #21: Patient Assessment (Trauma) — 10-Minute Choreography</w:t>
      </w:r>
    </w:p>
    <w:p>
      <w:pPr>
        <w:spacing w:before="20" w:after="20"/>
        <w:ind w:left="576"/>
      </w:pPr>
      <w:r>
        <w:t xml:space="preserve">   - BSI / Scene Safety: Full PPE, evaluate MOI, determine # of patients, request ALS, consider c-spine.</w:t>
      </w:r>
    </w:p>
    <w:p>
      <w:pPr>
        <w:spacing w:before="20" w:after="20"/>
        <w:ind w:left="576"/>
      </w:pPr>
      <w:r>
        <w:t xml:space="preserve">   - Primary Assessment (XABC): Immediate exsanguinating hemorrhage control (tourniquet / wound packing); Airway (jaw-thrust, suction); Breathing (equal chest rise, high-flow O2 / BVM, occlusive dressing for open chest wound); Circulation (carotid vs radial pulses, skin color/temp/condition, major sweeps); Disability (AVPU, GCS, pupils); Expose &amp; Warm.</w:t>
      </w:r>
    </w:p>
    <w:p>
      <w:pPr>
        <w:spacing w:before="20" w:after="20"/>
        <w:ind w:left="576"/>
      </w:pPr>
      <w:r>
        <w:t xml:space="preserve">   - Rapid Secondary Exam: Full DCAP-BTLS head-to-toe sweep, pelvic stability check (push gently in and down ONCE; never rock pelvis if unstable), bilateral lung sounds, back sweep and log-roll.</w:t>
      </w:r>
    </w:p>
    <w:p>
      <w:pPr>
        <w:spacing w:before="20" w:after="20"/>
        <w:ind w:left="288"/>
      </w:pPr>
      <w:r>
        <w:t>• Skill Sheet #25: CPR / AED Management (High-Performance BLS)</w:t>
      </w:r>
    </w:p>
    <w:p>
      <w:pPr>
        <w:spacing w:before="20" w:after="20"/>
        <w:ind w:left="576"/>
      </w:pPr>
      <w:r>
        <w:t xml:space="preserve">   - Compression Rate: 100 to 120 compressions per minute.</w:t>
      </w:r>
    </w:p>
    <w:p>
      <w:pPr>
        <w:spacing w:before="20" w:after="20"/>
        <w:ind w:left="576"/>
      </w:pPr>
      <w:r>
        <w:t xml:space="preserve">   - Compression Depth: At least 2.0 to 2.4 inches (5–6 cm) in adults; allow full recoil between compressions.</w:t>
      </w:r>
    </w:p>
    <w:p>
      <w:pPr>
        <w:spacing w:before="20" w:after="20"/>
        <w:ind w:left="576"/>
      </w:pPr>
      <w:r>
        <w:t xml:space="preserve">   - Chest Compression Fraction (CCF): Must maintain CCF &gt; 80% (minimize all pauses to &lt; 10 seconds).</w:t>
      </w:r>
    </w:p>
    <w:p>
      <w:pPr>
        <w:spacing w:before="20" w:after="20"/>
        <w:ind w:left="576"/>
      </w:pPr>
      <w:r>
        <w:t xml:space="preserve">   - AED Application: Apply pads immediately upon arrival; resume compressions while AED charges; ensure 'All Clear' before shock delivery; resume compressions IMMEDIATELY following shock without pulse check.</w:t>
      </w:r>
    </w:p>
    <w:p>
      <w:pPr>
        <w:spacing w:before="20" w:after="20"/>
        <w:ind w:left="288"/>
      </w:pPr>
      <w:r>
        <w:t>• Skill Sheets #57 &amp; #65: Aspirin &amp; Nitroglycerin Administration</w:t>
      </w:r>
    </w:p>
    <w:p>
      <w:pPr>
        <w:spacing w:before="20" w:after="20"/>
        <w:ind w:left="576"/>
      </w:pPr>
      <w:r>
        <w:t xml:space="preserve">   - Aspirin (Skill #57): 324 mg chewable PO. Verify no active GI bleeding, no aspirin allergy. Instruct patient to chew thoroughly.</w:t>
      </w:r>
    </w:p>
    <w:p>
      <w:pPr>
        <w:spacing w:before="20" w:after="20"/>
        <w:ind w:left="576"/>
      </w:pPr>
      <w:r>
        <w:t xml:space="preserve">   - Nitroglycerin (Skill #65): 0.4 mg SL tablet or spray. Mandatory preconditions: Systolic BP &gt; 100 mmHg, no ED medications within 24–48 hours (Viagra/Levitra 24h, Cialis 48h). Recheck vitals and pain score 5 minutes post-dose. Max 3 doses total.</w:t>
      </w:r>
    </w:p>
    <w:p>
      <w:pPr>
        <w:spacing w:before="20" w:after="20"/>
        <w:ind w:left="288"/>
      </w:pPr>
      <w:r>
        <w:t>• Skill Sheets #61 &amp; #73: Oral Glucose &amp; Blood Glucometry (BGM)</w:t>
      </w:r>
    </w:p>
    <w:p>
      <w:pPr>
        <w:spacing w:before="20" w:after="20"/>
        <w:ind w:left="576"/>
      </w:pPr>
      <w:r>
        <w:t xml:space="preserve">   - Blood Glucometry (Skill #73): Cleanse puncture site, prime lancet, wipe away first drop of blood with sterile gauze, apply second drop to test strip. Normal: 70–120 mg/dL.</w:t>
      </w:r>
    </w:p>
    <w:p>
      <w:pPr>
        <w:spacing w:before="20" w:after="20"/>
        <w:ind w:left="576"/>
      </w:pPr>
      <w:r>
        <w:t xml:space="preserve">   - Oral Glucose (Skill #61): Indicated for BGL &lt; 60 mg/dL with intact consciousness and ability to swallow. Administer 15–25 g gel buccally (between cheek and gum) using a tongue depressor or direct squeeze.</w:t>
      </w:r>
    </w:p>
    <w:p>
      <w:r>
        <w:br w:type="page"/>
      </w:r>
    </w:p>
    <w:p>
      <w:pPr>
        <w:pStyle w:val="Heading1"/>
        <w:spacing w:before="240" w:after="80"/>
      </w:pPr>
      <w:r>
        <w:t>MODULE 4: INSTRUCTOR POP QUIZ &amp; ORAL BOARD HIT LIST</w:t>
      </w:r>
    </w:p>
    <w:p>
      <w:pPr>
        <w:spacing w:before="80" w:after="40"/>
      </w:pPr>
      <w:r>
        <w:rPr>
          <w:b/>
          <w:color w:val="102C57"/>
        </w:rPr>
        <w:t>1. What is the single most effective way to prevent the spread of infectious disease?</w:t>
        <w:br/>
      </w:r>
    </w:p>
    <w:p>
      <w:pPr>
        <w:spacing w:before="20" w:after="20"/>
        <w:ind w:left="360"/>
      </w:pPr>
      <w:r>
        <w:t>A. Wearing heavy turnout gloves</w:t>
      </w:r>
    </w:p>
    <w:p>
      <w:pPr>
        <w:spacing w:before="20" w:after="20"/>
        <w:ind w:left="360"/>
      </w:pPr>
      <w:r>
        <w:t>B. Washing hands with warm water and soap for at least 20 seconds</w:t>
      </w:r>
    </w:p>
    <w:p>
      <w:pPr>
        <w:spacing w:before="20" w:after="20"/>
        <w:ind w:left="360"/>
      </w:pPr>
      <w:r>
        <w:t>C. Spraying ambulance surfaces with air freshener</w:t>
      </w:r>
    </w:p>
    <w:p>
      <w:pPr>
        <w:spacing w:before="20" w:after="20"/>
        <w:ind w:left="360"/>
      </w:pPr>
      <w:r>
        <w:t>D. Using an N95 respirator on every patient</w:t>
      </w:r>
    </w:p>
    <w:p>
      <w:pPr>
        <w:spacing w:before="40" w:after="120"/>
        <w:ind w:left="360"/>
      </w:pPr>
      <w:r>
        <w:rPr>
          <w:b/>
          <w:color w:val="BA181B"/>
        </w:rPr>
        <w:t xml:space="preserve">Correct Answer: </w:t>
      </w:r>
      <w:r>
        <w:rPr>
          <w:b/>
        </w:rPr>
        <w:t>B. Washing hands with warm water and soap for at least 20 seconds</w:t>
        <w:br/>
      </w:r>
      <w:r>
        <w:rPr>
          <w:b/>
        </w:rPr>
        <w:t xml:space="preserve">Rationale: </w:t>
      </w:r>
      <w:r>
        <w:t>The CDC and OSHA recognize proper hand hygiene with soap and water (creating friction for at least 20 seconds) as the single most critical and effective barrier against infectious disease transmission.</w:t>
      </w:r>
    </w:p>
    <w:p>
      <w:pPr>
        <w:spacing w:before="80" w:after="40"/>
      </w:pPr>
      <w:r>
        <w:rPr>
          <w:b/>
          <w:color w:val="102C57"/>
        </w:rPr>
        <w:t>2. An EMT is exposed to a patient's blood via a deep needle stick from an IV catheter. Under the Ryan White Comprehensive AIDS Resources Emergency Act, what is the EMT's immediate responsibility?</w:t>
        <w:br/>
      </w:r>
    </w:p>
    <w:p>
      <w:pPr>
        <w:spacing w:before="20" w:after="20"/>
        <w:ind w:left="360"/>
      </w:pPr>
      <w:r>
        <w:t>A. Wait 48 hours to see if symptoms develop</w:t>
      </w:r>
    </w:p>
    <w:p>
      <w:pPr>
        <w:spacing w:before="20" w:after="20"/>
        <w:ind w:left="360"/>
      </w:pPr>
      <w:r>
        <w:t>B. Contact the local police department to arrest the patient</w:t>
      </w:r>
    </w:p>
    <w:p>
      <w:pPr>
        <w:spacing w:before="20" w:after="20"/>
        <w:ind w:left="360"/>
      </w:pPr>
      <w:r>
        <w:t>C. Immediately report the exposure to the designated infection control officer (DICO) and initiate post-exposure medical evaluation</w:t>
      </w:r>
    </w:p>
    <w:p>
      <w:pPr>
        <w:spacing w:before="20" w:after="20"/>
        <w:ind w:left="360"/>
      </w:pPr>
      <w:r>
        <w:t>D. Demand an immediate on-scene cash settlement from the hospital</w:t>
      </w:r>
    </w:p>
    <w:p>
      <w:pPr>
        <w:spacing w:before="40" w:after="120"/>
        <w:ind w:left="360"/>
      </w:pPr>
      <w:r>
        <w:rPr>
          <w:b/>
          <w:color w:val="BA181B"/>
        </w:rPr>
        <w:t xml:space="preserve">Correct Answer: </w:t>
      </w:r>
      <w:r>
        <w:rPr>
          <w:b/>
        </w:rPr>
        <w:t>C. Immediately report the exposure to the designated infection control officer (DICO) and initiate post-exposure medical evaluation</w:t>
        <w:br/>
      </w:r>
      <w:r>
        <w:rPr>
          <w:b/>
        </w:rPr>
        <w:t xml:space="preserve">Rationale: </w:t>
      </w:r>
      <w:r>
        <w:t>The Ryan White Act mandates that bloodborne exposures be reported immediately through the agency's DICO so that confidential medical evaluation, source testing, and prophylactic therapy can begin without delay.</w:t>
      </w:r>
    </w:p>
    <w:p>
      <w:pPr>
        <w:spacing w:before="80" w:after="40"/>
      </w:pPr>
      <w:r>
        <w:rPr>
          <w:b/>
          <w:color w:val="102C57"/>
        </w:rPr>
        <w:t>3. An EMT crew responds to a vehicle crash where a power line is draped across the hood of a car. The driver is conscious and shouting for help. What should the EMTs do?</w:t>
        <w:br/>
      </w:r>
    </w:p>
    <w:p>
      <w:pPr>
        <w:spacing w:before="20" w:after="20"/>
        <w:ind w:left="360"/>
      </w:pPr>
      <w:r>
        <w:t>A. Approach the car wearing turnout gear and open the door</w:t>
      </w:r>
    </w:p>
    <w:p>
      <w:pPr>
        <w:spacing w:before="20" w:after="20"/>
        <w:ind w:left="360"/>
      </w:pPr>
      <w:r>
        <w:t>B. Use a wooden broom handle to push the wire off the car</w:t>
      </w:r>
    </w:p>
    <w:p>
      <w:pPr>
        <w:spacing w:before="20" w:after="20"/>
        <w:ind w:left="360"/>
      </w:pPr>
      <w:r>
        <w:t>C. Instruct the driver to stay inside the vehicle and remain clear until the electric utility de-energizes the line</w:t>
      </w:r>
    </w:p>
    <w:p>
      <w:pPr>
        <w:spacing w:before="20" w:after="20"/>
        <w:ind w:left="360"/>
      </w:pPr>
      <w:r>
        <w:t>D. Spray the car with water to extinguish sparks</w:t>
      </w:r>
    </w:p>
    <w:p>
      <w:pPr>
        <w:spacing w:before="40" w:after="120"/>
        <w:ind w:left="360"/>
      </w:pPr>
      <w:r>
        <w:rPr>
          <w:b/>
          <w:color w:val="BA181B"/>
        </w:rPr>
        <w:t xml:space="preserve">Correct Answer: </w:t>
      </w:r>
      <w:r>
        <w:rPr>
          <w:b/>
        </w:rPr>
        <w:t>C. Instruct the driver to stay inside the vehicle and remain clear until the electric utility de-energizes the line</w:t>
        <w:br/>
      </w:r>
      <w:r>
        <w:rPr>
          <w:b/>
        </w:rPr>
        <w:t xml:space="preserve">Rationale: </w:t>
      </w:r>
      <w:r>
        <w:t>All downed power lines must be considered live and energized. As long as the occupants remain inside and the vehicle is not on fire, the rubber tires insulate them. Responders must establish a danger zone and wait for the power company.</w:t>
      </w:r>
    </w:p>
    <w:p>
      <w:pPr>
        <w:spacing w:before="80" w:after="40"/>
      </w:pPr>
      <w:r>
        <w:rPr>
          <w:b/>
          <w:color w:val="102C57"/>
        </w:rPr>
        <w:t>4. Which stage of the General Adaptation Syndrome is characterized by chronic physical and emotional breakdown, immune suppression, and exhaustion?</w:t>
        <w:br/>
      </w:r>
    </w:p>
    <w:p>
      <w:pPr>
        <w:spacing w:before="20" w:after="20"/>
        <w:ind w:left="360"/>
      </w:pPr>
      <w:r>
        <w:t>A. Stage of Resistance</w:t>
      </w:r>
    </w:p>
    <w:p>
      <w:pPr>
        <w:spacing w:before="20" w:after="20"/>
        <w:ind w:left="360"/>
      </w:pPr>
      <w:r>
        <w:t>B. Alarm Reaction</w:t>
      </w:r>
    </w:p>
    <w:p>
      <w:pPr>
        <w:spacing w:before="20" w:after="20"/>
        <w:ind w:left="360"/>
      </w:pPr>
      <w:r>
        <w:t>C. Stage of Exhaustion</w:t>
      </w:r>
    </w:p>
    <w:p>
      <w:pPr>
        <w:spacing w:before="20" w:after="20"/>
        <w:ind w:left="360"/>
      </w:pPr>
      <w:r>
        <w:t>D. Stage of Denial</w:t>
      </w:r>
    </w:p>
    <w:p>
      <w:pPr>
        <w:spacing w:before="40" w:after="120"/>
        <w:ind w:left="360"/>
      </w:pPr>
      <w:r>
        <w:rPr>
          <w:b/>
          <w:color w:val="BA181B"/>
        </w:rPr>
        <w:t xml:space="preserve">Correct Answer: </w:t>
      </w:r>
      <w:r>
        <w:rPr>
          <w:b/>
        </w:rPr>
        <w:t>C. Stage of Exhaustion</w:t>
        <w:br/>
      </w:r>
      <w:r>
        <w:rPr>
          <w:b/>
        </w:rPr>
        <w:t xml:space="preserve">Rationale: </w:t>
      </w:r>
      <w:r>
        <w:t>Selye's GAS model describes the Stage of Exhaustion as the prolonged, unmitigated exposure to stress where physical and psychological adaptive reserves are completely depleted.</w:t>
      </w:r>
    </w:p>
    <w:p>
      <w:pPr>
        <w:spacing w:before="80" w:after="40"/>
      </w:pPr>
      <w:r>
        <w:rPr>
          <w:b/>
          <w:color w:val="102C57"/>
        </w:rPr>
        <w:t>5. When breaking the news of a patient's sudden death to a grieving family member, the EMT should use which phrase?</w:t>
        <w:br/>
      </w:r>
    </w:p>
    <w:p>
      <w:pPr>
        <w:spacing w:before="20" w:after="20"/>
        <w:ind w:left="360"/>
      </w:pPr>
      <w:r>
        <w:t>A. 'He has passed away to a peaceful place.'</w:t>
      </w:r>
    </w:p>
    <w:p>
      <w:pPr>
        <w:spacing w:before="20" w:after="20"/>
        <w:ind w:left="360"/>
      </w:pPr>
      <w:r>
        <w:t>B. 'I am deeply sorry, but your husband has died.'</w:t>
      </w:r>
    </w:p>
    <w:p>
      <w:pPr>
        <w:spacing w:before="20" w:after="20"/>
        <w:ind w:left="360"/>
      </w:pPr>
      <w:r>
        <w:t>C. 'We lost him on the way here.'</w:t>
      </w:r>
    </w:p>
    <w:p>
      <w:pPr>
        <w:spacing w:before="20" w:after="20"/>
        <w:ind w:left="360"/>
      </w:pPr>
      <w:r>
        <w:t>D. 'Everything happens for a reason.'</w:t>
      </w:r>
    </w:p>
    <w:p>
      <w:pPr>
        <w:spacing w:before="40" w:after="120"/>
        <w:ind w:left="360"/>
      </w:pPr>
      <w:r>
        <w:rPr>
          <w:b/>
          <w:color w:val="BA181B"/>
        </w:rPr>
        <w:t xml:space="preserve">Correct Answer: </w:t>
      </w:r>
      <w:r>
        <w:rPr>
          <w:b/>
        </w:rPr>
        <w:t>B. 'I am deeply sorry, but your husband has died.'</w:t>
        <w:br/>
      </w:r>
      <w:r>
        <w:rPr>
          <w:b/>
        </w:rPr>
        <w:t xml:space="preserve">Rationale: </w:t>
      </w:r>
      <w:r>
        <w:t>Clear, compassionate, direct language using the words 'dead' or 'died' prevents ambiguity and denial. Euphemisms like 'passed on' or 'lost' cause false hope and confusion.</w:t>
      </w:r>
    </w:p>
    <w:p>
      <w:pPr>
        <w:spacing w:before="80" w:after="40"/>
      </w:pPr>
      <w:r>
        <w:rPr>
          <w:b/>
          <w:color w:val="102C57"/>
        </w:rPr>
        <w:t>6. In the Crew Resource Management (CRM) PACE advocacy mnemonic, what does the letter 'A' represent?</w:t>
        <w:br/>
      </w:r>
    </w:p>
    <w:p>
      <w:pPr>
        <w:spacing w:before="20" w:after="20"/>
        <w:ind w:left="360"/>
      </w:pPr>
      <w:r>
        <w:t>A. Action</w:t>
      </w:r>
    </w:p>
    <w:p>
      <w:pPr>
        <w:spacing w:before="20" w:after="20"/>
        <w:ind w:left="360"/>
      </w:pPr>
      <w:r>
        <w:t>B. Alert</w:t>
      </w:r>
    </w:p>
    <w:p>
      <w:pPr>
        <w:spacing w:before="20" w:after="20"/>
        <w:ind w:left="360"/>
      </w:pPr>
      <w:r>
        <w:t>C. Abandon</w:t>
      </w:r>
    </w:p>
    <w:p>
      <w:pPr>
        <w:spacing w:before="20" w:after="20"/>
        <w:ind w:left="360"/>
      </w:pPr>
      <w:r>
        <w:t>D. Assessment</w:t>
      </w:r>
    </w:p>
    <w:p>
      <w:pPr>
        <w:spacing w:before="40" w:after="120"/>
        <w:ind w:left="360"/>
      </w:pPr>
      <w:r>
        <w:rPr>
          <w:b/>
          <w:color w:val="BA181B"/>
        </w:rPr>
        <w:t xml:space="preserve">Correct Answer: </w:t>
      </w:r>
      <w:r>
        <w:rPr>
          <w:b/>
        </w:rPr>
        <w:t>B. Alert</w:t>
        <w:br/>
      </w:r>
      <w:r>
        <w:rPr>
          <w:b/>
        </w:rPr>
        <w:t xml:space="preserve">Rationale: </w:t>
      </w:r>
      <w:r>
        <w:t>PACE stands for Probe, Alert, Challenge, and Emergency. It provides a standardized escalation gradient for team members to challenge an unsafe clinical decision.</w:t>
      </w:r>
    </w:p>
    <w:p>
      <w:pPr>
        <w:spacing w:before="80" w:after="40"/>
      </w:pPr>
      <w:r>
        <w:rPr>
          <w:b/>
          <w:color w:val="102C57"/>
        </w:rPr>
        <w:t>7. What is the gold-standard method for continuously verifying and monitoring proper endotracheal tube placement in the field?</w:t>
        <w:br/>
      </w:r>
    </w:p>
    <w:p>
      <w:pPr>
        <w:spacing w:before="20" w:after="20"/>
        <w:ind w:left="360"/>
      </w:pPr>
      <w:r>
        <w:t>A. Looking for mist inside the tube</w:t>
      </w:r>
    </w:p>
    <w:p>
      <w:pPr>
        <w:spacing w:before="20" w:after="20"/>
        <w:ind w:left="360"/>
      </w:pPr>
      <w:r>
        <w:t>B. Pulse oximetry reading above 95%</w:t>
      </w:r>
    </w:p>
    <w:p>
      <w:pPr>
        <w:spacing w:before="20" w:after="20"/>
        <w:ind w:left="360"/>
      </w:pPr>
      <w:r>
        <w:t>C. Continuous waveform capnography (ETCO2)</w:t>
      </w:r>
    </w:p>
    <w:p>
      <w:pPr>
        <w:spacing w:before="20" w:after="20"/>
        <w:ind w:left="360"/>
      </w:pPr>
      <w:r>
        <w:t>D. Assessing skin color of the patient's face</w:t>
      </w:r>
    </w:p>
    <w:p>
      <w:pPr>
        <w:spacing w:before="40" w:after="120"/>
        <w:ind w:left="360"/>
      </w:pPr>
      <w:r>
        <w:rPr>
          <w:b/>
          <w:color w:val="BA181B"/>
        </w:rPr>
        <w:t xml:space="preserve">Correct Answer: </w:t>
      </w:r>
      <w:r>
        <w:rPr>
          <w:b/>
        </w:rPr>
        <w:t>C. Continuous waveform capnography (ETCO2)</w:t>
        <w:br/>
      </w:r>
      <w:r>
        <w:rPr>
          <w:b/>
        </w:rPr>
        <w:t xml:space="preserve">Rationale: </w:t>
      </w:r>
      <w:r>
        <w:t>Waveform capnography provides instantaneous, continuous verification of tracheal placement (rectangular waveform with ETCO2 35–45 mmHg). Mist and pulse oximetry are unreliable.</w:t>
      </w:r>
    </w:p>
    <w:p>
      <w:pPr>
        <w:spacing w:before="80" w:after="40"/>
      </w:pPr>
      <w:r>
        <w:rPr>
          <w:b/>
          <w:color w:val="102C57"/>
        </w:rPr>
        <w:t>8. During an emergency department handoff, an EMT is giving a report while the nurse is answering a phone call and looking away. Which element of effective handover is being violated?</w:t>
        <w:br/>
      </w:r>
    </w:p>
    <w:p>
      <w:pPr>
        <w:spacing w:before="20" w:after="20"/>
        <w:ind w:left="360"/>
      </w:pPr>
      <w:r>
        <w:t>A. Closed-loop communication</w:t>
      </w:r>
    </w:p>
    <w:p>
      <w:pPr>
        <w:spacing w:before="20" w:after="20"/>
        <w:ind w:left="360"/>
      </w:pPr>
      <w:r>
        <w:t>B. Minimal distractions and respectful, focused interaction</w:t>
      </w:r>
    </w:p>
    <w:p>
      <w:pPr>
        <w:spacing w:before="20" w:after="20"/>
        <w:ind w:left="360"/>
      </w:pPr>
      <w:r>
        <w:t>C. SBAR recommendation step</w:t>
      </w:r>
    </w:p>
    <w:p>
      <w:pPr>
        <w:spacing w:before="20" w:after="20"/>
        <w:ind w:left="360"/>
      </w:pPr>
      <w:r>
        <w:t>D. Medical direction approval</w:t>
      </w:r>
    </w:p>
    <w:p>
      <w:pPr>
        <w:spacing w:before="40" w:after="120"/>
        <w:ind w:left="360"/>
      </w:pPr>
      <w:r>
        <w:rPr>
          <w:b/>
          <w:color w:val="BA181B"/>
        </w:rPr>
        <w:t xml:space="preserve">Correct Answer: </w:t>
      </w:r>
      <w:r>
        <w:rPr>
          <w:b/>
        </w:rPr>
        <w:t>B. Minimal distractions and respectful, focused interaction</w:t>
        <w:br/>
      </w:r>
      <w:r>
        <w:rPr>
          <w:b/>
        </w:rPr>
        <w:t xml:space="preserve">Rationale: </w:t>
      </w:r>
      <w:r>
        <w:t>Transfer of care requires mutual engagement with minimal distractions to prevent critical omissions in patient history or medication errors.</w:t>
      </w:r>
    </w:p>
    <w:p>
      <w:pPr>
        <w:spacing w:before="80" w:after="40"/>
      </w:pPr>
      <w:r>
        <w:rPr>
          <w:b/>
          <w:color w:val="102C57"/>
        </w:rPr>
        <w:t>9. An EMT ignores a patient's unilateral leg swelling and tachypnea because the dispatch note said 'anxiety attack.' This is a classic example of which cognitive bias?</w:t>
        <w:br/>
      </w:r>
    </w:p>
    <w:p>
      <w:pPr>
        <w:spacing w:before="20" w:after="20"/>
        <w:ind w:left="360"/>
      </w:pPr>
      <w:r>
        <w:t>A. Confirmation and Anchoring bias</w:t>
      </w:r>
    </w:p>
    <w:p>
      <w:pPr>
        <w:spacing w:before="20" w:after="20"/>
        <w:ind w:left="360"/>
      </w:pPr>
      <w:r>
        <w:t>B. Overconfidence bias</w:t>
      </w:r>
    </w:p>
    <w:p>
      <w:pPr>
        <w:spacing w:before="20" w:after="20"/>
        <w:ind w:left="360"/>
      </w:pPr>
      <w:r>
        <w:t>C. Blind obedience to authority</w:t>
      </w:r>
    </w:p>
    <w:p>
      <w:pPr>
        <w:spacing w:before="20" w:after="20"/>
        <w:ind w:left="360"/>
      </w:pPr>
      <w:r>
        <w:t>D. Gambler's fallacy</w:t>
      </w:r>
    </w:p>
    <w:p>
      <w:pPr>
        <w:spacing w:before="40" w:after="120"/>
        <w:ind w:left="360"/>
      </w:pPr>
      <w:r>
        <w:rPr>
          <w:b/>
          <w:color w:val="BA181B"/>
        </w:rPr>
        <w:t xml:space="preserve">Correct Answer: </w:t>
      </w:r>
      <w:r>
        <w:rPr>
          <w:b/>
        </w:rPr>
        <w:t>A. Confirmation and Anchoring bias</w:t>
        <w:br/>
      </w:r>
      <w:r>
        <w:rPr>
          <w:b/>
        </w:rPr>
        <w:t xml:space="preserve">Rationale: </w:t>
      </w:r>
      <w:r>
        <w:t>Anchoring bias fixates on initial information (dispatch text); confirmation bias actively looks for anxiety clues while dismissing physical signs of a pulmonary embolism.</w:t>
      </w:r>
    </w:p>
    <w:p>
      <w:pPr>
        <w:spacing w:before="80" w:after="40"/>
      </w:pPr>
      <w:r>
        <w:rPr>
          <w:b/>
          <w:color w:val="102C57"/>
        </w:rPr>
        <w:t>10. An EMT assists a paramedic with an IV line. Shortly after starting the infusion, the patient complains of burning, and the skin around the catheter becomes cool, pale, and swollen. What has occurred?</w:t>
        <w:br/>
      </w:r>
    </w:p>
    <w:p>
      <w:pPr>
        <w:spacing w:before="20" w:after="20"/>
        <w:ind w:left="360"/>
      </w:pPr>
      <w:r>
        <w:t>A. Phlebitis</w:t>
      </w:r>
    </w:p>
    <w:p>
      <w:pPr>
        <w:spacing w:before="20" w:after="20"/>
        <w:ind w:left="360"/>
      </w:pPr>
      <w:r>
        <w:t>B. Infiltration / Extravasation</w:t>
      </w:r>
    </w:p>
    <w:p>
      <w:pPr>
        <w:spacing w:before="20" w:after="20"/>
        <w:ind w:left="360"/>
      </w:pPr>
      <w:r>
        <w:t>C. Arterial puncture</w:t>
      </w:r>
    </w:p>
    <w:p>
      <w:pPr>
        <w:spacing w:before="20" w:after="20"/>
        <w:ind w:left="360"/>
      </w:pPr>
      <w:r>
        <w:t>D. Air embolism</w:t>
      </w:r>
    </w:p>
    <w:p>
      <w:pPr>
        <w:spacing w:before="40" w:after="120"/>
        <w:ind w:left="360"/>
      </w:pPr>
      <w:r>
        <w:rPr>
          <w:b/>
          <w:color w:val="BA181B"/>
        </w:rPr>
        <w:t xml:space="preserve">Correct Answer: </w:t>
      </w:r>
      <w:r>
        <w:rPr>
          <w:b/>
        </w:rPr>
        <w:t>B. Infiltration / Extravasation</w:t>
        <w:br/>
      </w:r>
      <w:r>
        <w:rPr>
          <w:b/>
        </w:rPr>
        <w:t xml:space="preserve">Rationale: </w:t>
      </w:r>
      <w:r>
        <w:t>Infiltration occurs when the IV catheter slips out of the vein into the interstitial tissue. Infusing fluid accumulates, creating a cool, pale, swollen, and painful lump. The line must be clamped immediately.</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