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452B4" w:rsidR="00DA1DDA" w:rsidP="002452B4" w:rsidRDefault="002452B4" w14:paraId="6581A7FD" wp14:textId="77777777">
      <w:pPr>
        <w:pStyle w:val="Norm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2.2-es téma, </w:t>
      </w:r>
      <w:r w:rsidRPr="002452B4" w:rsidR="00DA1DDA">
        <w:rPr>
          <w:b/>
          <w:bCs/>
          <w:color w:val="000000"/>
          <w:sz w:val="22"/>
          <w:szCs w:val="22"/>
        </w:rPr>
        <w:t>A középkori egyház</w:t>
      </w:r>
      <w:r>
        <w:rPr>
          <w:b/>
          <w:bCs/>
          <w:color w:val="000000"/>
          <w:sz w:val="22"/>
          <w:szCs w:val="22"/>
        </w:rPr>
        <w:t xml:space="preserve">, </w:t>
      </w:r>
      <w:r w:rsidRPr="002452B4" w:rsidR="00DA1DDA">
        <w:rPr>
          <w:b/>
          <w:bCs/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 xml:space="preserve">együttműködés és </w:t>
      </w:r>
      <w:proofErr w:type="gramStart"/>
      <w:r>
        <w:rPr>
          <w:b/>
          <w:bCs/>
          <w:color w:val="000000"/>
          <w:sz w:val="22"/>
          <w:szCs w:val="22"/>
        </w:rPr>
        <w:t>konfliktusok</w:t>
      </w:r>
      <w:proofErr w:type="gramEnd"/>
    </w:p>
    <w:p xmlns:wp14="http://schemas.microsoft.com/office/word/2010/wordml" w:rsidR="002452B4" w:rsidP="002452B4" w:rsidRDefault="002452B4" w14:paraId="2670F519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2D2D2D"/>
          <w:lang w:eastAsia="hu-HU"/>
        </w:rPr>
      </w:pPr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I. </w:t>
      </w:r>
      <w:proofErr w:type="gramStart"/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</w:t>
      </w:r>
      <w:proofErr w:type="gramEnd"/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 keresztény egyház központjai a Római Birodalom bukása után</w:t>
      </w:r>
    </w:p>
    <w:p xmlns:wp14="http://schemas.microsoft.com/office/word/2010/wordml" w:rsidR="002452B4" w:rsidP="002452B4" w:rsidRDefault="002452B4" w14:paraId="2737204B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1. 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A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kereszténység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a 4. század végére államvallássá vált a Római Birodalomban, és a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germán törzsek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 körében is elterjedt. A korai évszázadokban a kereszténységnek öt főbb központja alakult ki (Róma, Konstantinápoly, Jeruzsálem, Alexandria, </w:t>
      </w:r>
      <w:proofErr w:type="spellStart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Antiochia</w:t>
      </w:r>
      <w:proofErr w:type="spellEnd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). Mindegyik élén egyenrangú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püspökök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(pátriárkák) álltak, ám a kora középkorban Róma püspöke, a mindenkori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pápa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mind nagyobb befolyást szerzett. A Szent Péter apostol által alapított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római katolikus egyház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 tekintélyét nem vonta kétségbe senki, de a pápai elsőség hangoztatása egyre több </w:t>
      </w:r>
      <w:proofErr w:type="gramStart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konfliktushoz</w:t>
      </w:r>
      <w:proofErr w:type="gramEnd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 vezetett.</w:t>
      </w:r>
    </w:p>
    <w:p xmlns:wp14="http://schemas.microsoft.com/office/word/2010/wordml" w:rsidRPr="002452B4" w:rsidR="007D489D" w:rsidP="007D489D" w:rsidRDefault="007D489D" w14:paraId="3B362026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 w:rsidRPr="002452B4">
        <w:rPr>
          <w:b/>
          <w:bCs/>
          <w:color w:val="000000"/>
          <w:sz w:val="22"/>
          <w:szCs w:val="22"/>
        </w:rPr>
        <w:t>Kialakulása</w:t>
      </w:r>
      <w:r w:rsidRPr="002452B4">
        <w:rPr>
          <w:color w:val="000000"/>
          <w:sz w:val="22"/>
          <w:szCs w:val="22"/>
        </w:rPr>
        <w:t>: A Nyugat-római Birodalom bukása (Kr. u. 476) után a két birodalom rész között eltérő fejlődés vette kezdetét. </w:t>
      </w:r>
    </w:p>
    <w:p xmlns:wp14="http://schemas.microsoft.com/office/word/2010/wordml" w:rsidRPr="002452B4" w:rsidR="007D489D" w:rsidP="007D489D" w:rsidRDefault="007D489D" w14:paraId="53E7538D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2452B4">
        <w:rPr>
          <w:color w:val="000000"/>
          <w:sz w:val="22"/>
          <w:szCs w:val="22"/>
        </w:rPr>
        <w:t>- Keletrómai Császárság az egész birodalom örökösének tartotta magát, s nagyrészt meg- őrizte a birodalom berendezkedését, rendszerét. A császá</w:t>
      </w:r>
      <w:r>
        <w:rPr>
          <w:color w:val="000000"/>
          <w:sz w:val="22"/>
          <w:szCs w:val="22"/>
        </w:rPr>
        <w:t>r maradt az egyház feje és irá</w:t>
      </w:r>
      <w:r w:rsidRPr="002452B4">
        <w:rPr>
          <w:color w:val="000000"/>
          <w:sz w:val="22"/>
          <w:szCs w:val="22"/>
        </w:rPr>
        <w:t xml:space="preserve">nyítója is. Ezt nevezzük </w:t>
      </w:r>
      <w:r w:rsidRPr="002452B4">
        <w:rPr>
          <w:b/>
          <w:bCs/>
          <w:color w:val="000000"/>
          <w:sz w:val="22"/>
          <w:szCs w:val="22"/>
        </w:rPr>
        <w:t>cezaropapizmusnak</w:t>
      </w:r>
      <w:r w:rsidRPr="002452B4">
        <w:rPr>
          <w:color w:val="000000"/>
          <w:sz w:val="22"/>
          <w:szCs w:val="22"/>
        </w:rPr>
        <w:t>. </w:t>
      </w:r>
    </w:p>
    <w:p xmlns:wp14="http://schemas.microsoft.com/office/word/2010/wordml" w:rsidRPr="007D489D" w:rsidR="007D489D" w:rsidP="007D489D" w:rsidRDefault="007D489D" w14:paraId="6D1604C0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2452B4">
        <w:rPr>
          <w:color w:val="000000"/>
          <w:sz w:val="22"/>
          <w:szCs w:val="22"/>
        </w:rPr>
        <w:t xml:space="preserve">- Nyugaton azonban a birodalom szétesésével </w:t>
      </w:r>
      <w:r w:rsidRPr="002452B4">
        <w:rPr>
          <w:b/>
          <w:bCs/>
          <w:color w:val="000000"/>
          <w:sz w:val="22"/>
          <w:szCs w:val="22"/>
        </w:rPr>
        <w:t xml:space="preserve">megszűnt a világi hatalom </w:t>
      </w:r>
      <w:r w:rsidRPr="002452B4">
        <w:rPr>
          <w:color w:val="000000"/>
          <w:sz w:val="22"/>
          <w:szCs w:val="22"/>
        </w:rPr>
        <w:t xml:space="preserve">egyházra </w:t>
      </w:r>
      <w:proofErr w:type="spellStart"/>
      <w:r w:rsidRPr="002452B4">
        <w:rPr>
          <w:color w:val="000000"/>
          <w:sz w:val="22"/>
          <w:szCs w:val="22"/>
        </w:rPr>
        <w:t>gyako</w:t>
      </w:r>
      <w:proofErr w:type="spellEnd"/>
      <w:r w:rsidRPr="002452B4">
        <w:rPr>
          <w:color w:val="000000"/>
          <w:sz w:val="22"/>
          <w:szCs w:val="22"/>
        </w:rPr>
        <w:t xml:space="preserve">- </w:t>
      </w:r>
      <w:proofErr w:type="spellStart"/>
      <w:r w:rsidRPr="002452B4">
        <w:rPr>
          <w:color w:val="000000"/>
          <w:sz w:val="22"/>
          <w:szCs w:val="22"/>
        </w:rPr>
        <w:t>rolt</w:t>
      </w:r>
      <w:proofErr w:type="spellEnd"/>
      <w:r w:rsidRPr="002452B4">
        <w:rPr>
          <w:color w:val="000000"/>
          <w:sz w:val="22"/>
          <w:szCs w:val="22"/>
        </w:rPr>
        <w:t xml:space="preserve"> </w:t>
      </w:r>
      <w:r w:rsidRPr="002452B4">
        <w:rPr>
          <w:b/>
          <w:bCs/>
          <w:color w:val="000000"/>
          <w:sz w:val="22"/>
          <w:szCs w:val="22"/>
        </w:rPr>
        <w:t xml:space="preserve">befolyása. A nyugati egyházi </w:t>
      </w:r>
      <w:proofErr w:type="gramStart"/>
      <w:r w:rsidRPr="002452B4">
        <w:rPr>
          <w:b/>
          <w:bCs/>
          <w:color w:val="000000"/>
          <w:sz w:val="22"/>
          <w:szCs w:val="22"/>
        </w:rPr>
        <w:t>hierarchia</w:t>
      </w:r>
      <w:proofErr w:type="gramEnd"/>
      <w:r w:rsidRPr="002452B4">
        <w:rPr>
          <w:b/>
          <w:bCs/>
          <w:color w:val="000000"/>
          <w:sz w:val="22"/>
          <w:szCs w:val="22"/>
        </w:rPr>
        <w:t xml:space="preserve"> lassan a keleti császárságtól is </w:t>
      </w:r>
      <w:proofErr w:type="spellStart"/>
      <w:r w:rsidRPr="002452B4">
        <w:rPr>
          <w:b/>
          <w:bCs/>
          <w:color w:val="000000"/>
          <w:sz w:val="22"/>
          <w:szCs w:val="22"/>
        </w:rPr>
        <w:t>függetle</w:t>
      </w:r>
      <w:proofErr w:type="spellEnd"/>
      <w:r w:rsidRPr="002452B4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2452B4">
        <w:rPr>
          <w:b/>
          <w:bCs/>
          <w:color w:val="000000"/>
          <w:sz w:val="22"/>
          <w:szCs w:val="22"/>
        </w:rPr>
        <w:t>nítette</w:t>
      </w:r>
      <w:proofErr w:type="spellEnd"/>
      <w:r w:rsidRPr="002452B4">
        <w:rPr>
          <w:b/>
          <w:bCs/>
          <w:color w:val="000000"/>
          <w:sz w:val="22"/>
          <w:szCs w:val="22"/>
        </w:rPr>
        <w:t xml:space="preserve"> magát. </w:t>
      </w:r>
      <w:r w:rsidRPr="002452B4">
        <w:rPr>
          <w:color w:val="000000"/>
          <w:sz w:val="22"/>
          <w:szCs w:val="22"/>
        </w:rPr>
        <w:t xml:space="preserve">Róma püspökeit egyre gyakrabban </w:t>
      </w:r>
      <w:r w:rsidRPr="002452B4">
        <w:rPr>
          <w:b/>
          <w:bCs/>
          <w:color w:val="000000"/>
          <w:sz w:val="22"/>
          <w:szCs w:val="22"/>
        </w:rPr>
        <w:t xml:space="preserve">pápának </w:t>
      </w:r>
      <w:r w:rsidRPr="002452B4">
        <w:rPr>
          <w:color w:val="000000"/>
          <w:sz w:val="22"/>
          <w:szCs w:val="22"/>
        </w:rPr>
        <w:t xml:space="preserve">(pápa = atya) nevezték. Az elnevezés korábban minden püspököt megilletett, idővel azonban a római püspökök </w:t>
      </w:r>
      <w:proofErr w:type="spellStart"/>
      <w:r w:rsidRPr="002452B4">
        <w:rPr>
          <w:color w:val="000000"/>
          <w:sz w:val="22"/>
          <w:szCs w:val="22"/>
        </w:rPr>
        <w:t>kü</w:t>
      </w:r>
      <w:proofErr w:type="spellEnd"/>
      <w:r w:rsidRPr="002452B4">
        <w:rPr>
          <w:color w:val="000000"/>
          <w:sz w:val="22"/>
          <w:szCs w:val="22"/>
        </w:rPr>
        <w:t xml:space="preserve">- </w:t>
      </w:r>
      <w:proofErr w:type="spellStart"/>
      <w:r w:rsidRPr="002452B4">
        <w:rPr>
          <w:color w:val="000000"/>
          <w:sz w:val="22"/>
          <w:szCs w:val="22"/>
        </w:rPr>
        <w:t>lönleges</w:t>
      </w:r>
      <w:proofErr w:type="spellEnd"/>
      <w:r w:rsidRPr="002452B4">
        <w:rPr>
          <w:color w:val="000000"/>
          <w:sz w:val="22"/>
          <w:szCs w:val="22"/>
        </w:rPr>
        <w:t xml:space="preserve"> tekintélyének kifejezője lett. </w:t>
      </w:r>
    </w:p>
    <w:p xmlns:wp14="http://schemas.microsoft.com/office/word/2010/wordml" w:rsidRPr="002452B4" w:rsidR="002452B4" w:rsidP="002452B4" w:rsidRDefault="002452B4" w14:paraId="2808DB14" wp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2D2D2D"/>
          <w:lang w:eastAsia="hu-HU"/>
        </w:rPr>
      </w:pPr>
      <w:r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2. 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A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többi központ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továbbra is Konstantinápoly befolyása alatt állt, a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bizánci császár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beleszólhatott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teológiai kérdésekbe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 és az egyház irányításába. Az arabok a 7. században elfoglalták Jeruzsálemet, </w:t>
      </w:r>
      <w:proofErr w:type="spellStart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An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softHyphen/>
        <w:t>tiochiát</w:t>
      </w:r>
      <w:proofErr w:type="spellEnd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 és Alexandriát, így egyedül Bizánc maradt meg a keleti keresztények legfőbb központjának.</w:t>
      </w:r>
    </w:p>
    <w:p xmlns:wp14="http://schemas.microsoft.com/office/word/2010/wordml" w:rsidRPr="007D489D" w:rsidR="002452B4" w:rsidP="007D489D" w:rsidRDefault="002452B4" w14:paraId="6CB6F59D" wp14:textId="77777777">
      <w:pPr>
        <w:pStyle w:val="Norm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bCs/>
          <w:color w:val="2D2D2D"/>
        </w:rPr>
        <w:t xml:space="preserve">3. </w:t>
      </w:r>
      <w:r w:rsidRPr="002452B4">
        <w:rPr>
          <w:b/>
          <w:bCs/>
          <w:color w:val="2D2D2D"/>
          <w:sz w:val="22"/>
          <w:szCs w:val="22"/>
        </w:rPr>
        <w:t>Rómában</w:t>
      </w:r>
      <w:r w:rsidRPr="002452B4">
        <w:rPr>
          <w:color w:val="2D2D2D"/>
          <w:sz w:val="22"/>
          <w:szCs w:val="22"/>
        </w:rPr>
        <w:t xml:space="preserve"> a császári hatalom bukása után megszűnt minden világi uralom, amely beleszólhatott volna az egyházi központ életébe. Nyugaton a pápa a germán népek (például frankok, szászok) megtérítésére törekedett. A pápai hatalom törékenységét jelezte, hogy az észak-itáliai longobárdok többször is Róma ellen vonultak. </w:t>
      </w:r>
      <w:r w:rsidRPr="002452B4" w:rsidR="007D489D">
        <w:rPr>
          <w:color w:val="000000"/>
          <w:sz w:val="22"/>
          <w:szCs w:val="22"/>
        </w:rPr>
        <w:t xml:space="preserve">Róma súlya és szerepe Frank Királyságnak köszönhetően nőtt meg. </w:t>
      </w:r>
      <w:r w:rsidRPr="002452B4" w:rsidR="007D489D">
        <w:rPr>
          <w:b/>
          <w:bCs/>
          <w:color w:val="000000"/>
          <w:sz w:val="22"/>
          <w:szCs w:val="22"/>
        </w:rPr>
        <w:t xml:space="preserve">Kis Pippin </w:t>
      </w:r>
      <w:r w:rsidR="007D489D">
        <w:rPr>
          <w:color w:val="000000"/>
          <w:sz w:val="22"/>
          <w:szCs w:val="22"/>
        </w:rPr>
        <w:t>királyi hatalmá</w:t>
      </w:r>
      <w:r w:rsidRPr="002452B4" w:rsidR="007D489D">
        <w:rPr>
          <w:color w:val="000000"/>
          <w:sz w:val="22"/>
          <w:szCs w:val="22"/>
        </w:rPr>
        <w:t xml:space="preserve">nak szentesítéséért (751) cserébe megvédte Rómát a longobárdokkal szemben. Az új frank király </w:t>
      </w:r>
      <w:r w:rsidRPr="002452B4" w:rsidR="007D489D">
        <w:rPr>
          <w:b/>
          <w:bCs/>
          <w:color w:val="000000"/>
          <w:sz w:val="22"/>
          <w:szCs w:val="22"/>
        </w:rPr>
        <w:t xml:space="preserve">Róma és Ravenna vidékét a pápaságnak adományozta. </w:t>
      </w:r>
      <w:r w:rsidRPr="002452B4" w:rsidR="007D489D">
        <w:rPr>
          <w:color w:val="000000"/>
          <w:sz w:val="22"/>
          <w:szCs w:val="22"/>
        </w:rPr>
        <w:t xml:space="preserve">A területet az egyházfők világi ural- </w:t>
      </w:r>
      <w:proofErr w:type="spellStart"/>
      <w:r w:rsidRPr="002452B4" w:rsidR="007D489D">
        <w:rPr>
          <w:color w:val="000000"/>
          <w:sz w:val="22"/>
          <w:szCs w:val="22"/>
        </w:rPr>
        <w:t>kodóként</w:t>
      </w:r>
      <w:proofErr w:type="spellEnd"/>
      <w:r w:rsidRPr="002452B4" w:rsidR="007D489D">
        <w:rPr>
          <w:color w:val="000000"/>
          <w:sz w:val="22"/>
          <w:szCs w:val="22"/>
        </w:rPr>
        <w:t xml:space="preserve"> birtokolták. Ezzel </w:t>
      </w:r>
      <w:r w:rsidRPr="002452B4" w:rsidR="007D489D">
        <w:rPr>
          <w:b/>
          <w:bCs/>
          <w:color w:val="000000"/>
          <w:sz w:val="22"/>
          <w:szCs w:val="22"/>
        </w:rPr>
        <w:t xml:space="preserve">létrejött a Pápai Állam </w:t>
      </w:r>
      <w:r w:rsidRPr="002452B4" w:rsidR="007D489D">
        <w:rPr>
          <w:color w:val="000000"/>
          <w:sz w:val="22"/>
          <w:szCs w:val="22"/>
        </w:rPr>
        <w:t>(756). </w:t>
      </w:r>
      <w:proofErr w:type="gramStart"/>
      <w:r w:rsidRPr="002452B4">
        <w:rPr>
          <w:color w:val="2D2D2D"/>
          <w:sz w:val="22"/>
          <w:szCs w:val="22"/>
        </w:rPr>
        <w:t>A</w:t>
      </w:r>
      <w:proofErr w:type="gramEnd"/>
      <w:r w:rsidRPr="002452B4">
        <w:rPr>
          <w:color w:val="2D2D2D"/>
          <w:sz w:val="22"/>
          <w:szCs w:val="22"/>
        </w:rPr>
        <w:t xml:space="preserve"> két fél szövetsége az egyenrangúságon alapult, és Nagy Károly császárrá koronázásakor (800) teljesedett ki.</w:t>
      </w:r>
    </w:p>
    <w:p xmlns:wp14="http://schemas.microsoft.com/office/word/2010/wordml" w:rsidR="00CF5D29" w:rsidP="00CF5D29" w:rsidRDefault="002452B4" w14:paraId="27FDCF31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4.Ezzel a 8. századtól kezdődően </w:t>
      </w:r>
      <w:proofErr w:type="gramStart"/>
      <w:r>
        <w:rPr>
          <w:rFonts w:ascii="Times New Roman" w:hAnsi="Times New Roman" w:eastAsia="Times New Roman" w:cs="Times New Roman"/>
          <w:color w:val="2D2D2D"/>
          <w:lang w:eastAsia="hu-HU"/>
        </w:rPr>
        <w:t>két központúvá</w:t>
      </w:r>
      <w:proofErr w:type="gramEnd"/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vált a keresztény egyház eltérő adottságokkal és lehetőségekkel</w:t>
      </w:r>
    </w:p>
    <w:p xmlns:wp14="http://schemas.microsoft.com/office/word/2010/wordml" w:rsidR="00195753" w:rsidP="002452B4" w:rsidRDefault="00CF5D29" w14:paraId="0ABC0E0C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>5. A 10. században ráadásul a nyugati fele az e</w:t>
      </w:r>
      <w:r w:rsidR="00195753">
        <w:rPr>
          <w:rFonts w:ascii="Times New Roman" w:hAnsi="Times New Roman" w:eastAsia="Times New Roman" w:cs="Times New Roman"/>
          <w:color w:val="2D2D2D"/>
          <w:lang w:eastAsia="hu-HU"/>
        </w:rPr>
        <w:t>gyházban</w:t>
      </w: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jelentős </w:t>
      </w:r>
      <w:r w:rsidR="00195753">
        <w:rPr>
          <w:rFonts w:ascii="Times New Roman" w:hAnsi="Times New Roman" w:eastAsia="Times New Roman" w:cs="Times New Roman"/>
          <w:color w:val="2D2D2D"/>
          <w:lang w:eastAsia="hu-HU"/>
        </w:rPr>
        <w:t xml:space="preserve">erkölcsi züllés ment végbe. Ezt az időszakot </w:t>
      </w:r>
      <w:proofErr w:type="gramStart"/>
      <w:r w:rsidR="00195753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</w:t>
      </w:r>
      <w:proofErr w:type="gramEnd"/>
      <w:r w:rsidR="00195753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 pápaság sötét évszázadának is szokták nevezni. </w:t>
      </w:r>
      <w:r w:rsidRPr="002452B4" w:rsid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 </w:t>
      </w:r>
    </w:p>
    <w:p xmlns:wp14="http://schemas.microsoft.com/office/word/2010/wordml" w:rsidR="00195753" w:rsidP="002452B4" w:rsidRDefault="00195753" w14:paraId="3602F4FC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           - </w:t>
      </w:r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A 10. században a pápaválasztás az egymással vetélkedő római nemesi családok kezébe került, akik gyakran alkalmatlan személyt emeltek a magas méltóságba. </w:t>
      </w:r>
    </w:p>
    <w:p xmlns:wp14="http://schemas.microsoft.com/office/word/2010/wordml" w:rsidR="00195753" w:rsidP="002452B4" w:rsidRDefault="00195753" w14:paraId="024AA0E8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            - </w:t>
      </w:r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A Szentszék tekintélyvesztését súlyosbította néhány főpap világias, erkölcstelen életmódja. </w:t>
      </w: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              </w:t>
      </w:r>
    </w:p>
    <w:p xmlns:wp14="http://schemas.microsoft.com/office/word/2010/wordml" w:rsidR="00195753" w:rsidP="002452B4" w:rsidRDefault="00195753" w14:paraId="09E7A8C6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 xml:space="preserve">             - </w:t>
      </w:r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>A korban </w:t>
      </w:r>
      <w:r w:rsidRPr="002452B4" w:rsid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általánossá vált az egyházi méltóságok megvásárlása</w:t>
      </w:r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> (</w:t>
      </w:r>
      <w:proofErr w:type="spellStart"/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>szimónia</w:t>
      </w:r>
      <w:proofErr w:type="spellEnd"/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), így akár képzetlen személyek is </w:t>
      </w:r>
      <w:proofErr w:type="gramStart"/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>pozícióba</w:t>
      </w:r>
      <w:proofErr w:type="gramEnd"/>
      <w:r w:rsidRPr="002452B4" w:rsid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 kerülhettek. </w:t>
      </w:r>
    </w:p>
    <w:p xmlns:wp14="http://schemas.microsoft.com/office/word/2010/wordml" w:rsidRPr="00195753" w:rsidR="002452B4" w:rsidP="00195753" w:rsidRDefault="002452B4" w14:paraId="6F7F2878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Az általános züllés ellen a bencés szerzetesrenden belül a burgundiai Cluny kolostorából megújulási mozgalom bontakozott ki. A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clunyi reform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az egyház szabadságát, vagyis a világi hatalom háttérbe szorítását, a pápai uralom megerősítését támogatta. A reformeszme az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egyház megtisztítását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 (például 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lastRenderedPageBreak/>
        <w:t xml:space="preserve">a </w:t>
      </w:r>
      <w:proofErr w:type="spellStart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szimónia</w:t>
      </w:r>
      <w:proofErr w:type="spellEnd"/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 xml:space="preserve"> eltörlését) és az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erkölcsös életmódot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a papi nőtlenség, vagyis a </w:t>
      </w:r>
      <w:r w:rsidRPr="002452B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cölibátus bevezetését</w:t>
      </w:r>
      <w:r w:rsidRPr="002452B4">
        <w:rPr>
          <w:rFonts w:ascii="Times New Roman" w:hAnsi="Times New Roman" w:eastAsia="Times New Roman" w:cs="Times New Roman"/>
          <w:color w:val="2D2D2D"/>
          <w:lang w:eastAsia="hu-HU"/>
        </w:rPr>
        <w:t> sürgette.</w:t>
      </w:r>
    </w:p>
    <w:p xmlns:wp14="http://schemas.microsoft.com/office/word/2010/wordml" w:rsidR="00195753" w:rsidP="00DA1DDA" w:rsidRDefault="00195753" w14:paraId="1C55EAC4" wp14:textId="77777777">
      <w:pPr>
        <w:pStyle w:val="Norm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>6</w:t>
      </w:r>
      <w:r w:rsidRPr="00195753">
        <w:rPr>
          <w:sz w:val="22"/>
          <w:szCs w:val="22"/>
        </w:rPr>
        <w:t>. Ez az évszázad felgyorsította azt a folyamatot, ami már a</w:t>
      </w:r>
      <w:r w:rsidRPr="00195753" w:rsidR="00DA1DDA">
        <w:rPr>
          <w:sz w:val="22"/>
          <w:szCs w:val="22"/>
        </w:rPr>
        <w:t xml:space="preserve"> kora középkorban </w:t>
      </w:r>
      <w:r w:rsidRPr="00195753">
        <w:rPr>
          <w:sz w:val="22"/>
          <w:szCs w:val="22"/>
        </w:rPr>
        <w:t xml:space="preserve">megindult: </w:t>
      </w:r>
      <w:r w:rsidRPr="00195753" w:rsidR="00DA1DDA">
        <w:rPr>
          <w:b/>
          <w:bCs/>
          <w:sz w:val="22"/>
          <w:szCs w:val="22"/>
        </w:rPr>
        <w:t xml:space="preserve">fokozatosan eltávolodott egymástól a nyugati és a keleti kereszténység. </w:t>
      </w:r>
    </w:p>
    <w:p xmlns:wp14="http://schemas.microsoft.com/office/word/2010/wordml" w:rsidR="00195753" w:rsidP="00DA1DDA" w:rsidRDefault="00195753" w14:paraId="672A6659" wp14:textId="77777777">
      <w:pPr>
        <w:pStyle w:val="Norm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xmlns:wp14="http://schemas.microsoft.com/office/word/2010/wordml" w:rsidRPr="00195753" w:rsidR="00195753" w:rsidP="00195753" w:rsidRDefault="00195753" w14:paraId="36E37B69" wp14:textId="77777777">
      <w:pPr>
        <w:pStyle w:val="NormlWeb"/>
        <w:spacing w:before="0" w:beforeAutospacing="0" w:after="0" w:afterAutospacing="0"/>
        <w:jc w:val="center"/>
        <w:rPr>
          <w:sz w:val="22"/>
          <w:szCs w:val="22"/>
        </w:rPr>
      </w:pPr>
      <w:r w:rsidRPr="00195753">
        <w:rPr>
          <w:b/>
          <w:bCs/>
          <w:sz w:val="22"/>
          <w:szCs w:val="22"/>
        </w:rPr>
        <w:t>Nyugati és a keleti egyház közötti különbség</w:t>
      </w:r>
    </w:p>
    <w:p xmlns:wp14="http://schemas.microsoft.com/office/word/2010/wordml" w:rsidRPr="00195753" w:rsidR="00195753" w:rsidP="00195753" w:rsidRDefault="00195753" w14:paraId="0A37501D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</w:p>
    <w:p xmlns:wp14="http://schemas.microsoft.com/office/word/2010/wordml" w:rsidR="00195753" w:rsidP="00195753" w:rsidRDefault="00195753" w14:paraId="5DAB6C7B" wp14:textId="77777777">
      <w:pPr>
        <w:pStyle w:val="NormlWeb"/>
        <w:spacing w:before="0" w:beforeAutospacing="0" w:after="0" w:afterAutospacing="0"/>
        <w:rPr>
          <w:color w:val="000000"/>
          <w:sz w:val="22"/>
          <w:szCs w:val="22"/>
        </w:rPr>
      </w:pP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3020"/>
        <w:gridCol w:w="3240"/>
        <w:gridCol w:w="2802"/>
      </w:tblGrid>
      <w:tr xmlns:wp14="http://schemas.microsoft.com/office/word/2010/wordml" w:rsidR="00195753" w:rsidTr="6AFE2B02" w14:paraId="4FDB3C83" wp14:textId="77777777">
        <w:tc>
          <w:tcPr>
            <w:tcW w:w="3020" w:type="dxa"/>
            <w:tcMar/>
          </w:tcPr>
          <w:p w:rsidR="00195753" w:rsidP="004A65D1" w:rsidRDefault="00195753" w14:paraId="40C0C1C4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szempont</w:t>
            </w:r>
          </w:p>
        </w:tc>
        <w:tc>
          <w:tcPr>
            <w:tcW w:w="3240" w:type="dxa"/>
            <w:tcMar/>
          </w:tcPr>
          <w:p w:rsidR="00195753" w:rsidP="004A65D1" w:rsidRDefault="00195753" w14:paraId="4A7D4245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Nyugat</w:t>
            </w:r>
          </w:p>
        </w:tc>
        <w:tc>
          <w:tcPr>
            <w:tcW w:w="2802" w:type="dxa"/>
            <w:tcMar/>
          </w:tcPr>
          <w:p w:rsidR="00195753" w:rsidP="004A65D1" w:rsidRDefault="00195753" w14:paraId="56E633EC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Kelet</w:t>
            </w:r>
          </w:p>
        </w:tc>
      </w:tr>
      <w:tr xmlns:wp14="http://schemas.microsoft.com/office/word/2010/wordml" w:rsidR="00195753" w:rsidTr="6AFE2B02" w14:paraId="292AAEAE" wp14:textId="77777777">
        <w:tc>
          <w:tcPr>
            <w:tcW w:w="3020" w:type="dxa"/>
            <w:tcMar/>
          </w:tcPr>
          <w:p w:rsidR="00195753" w:rsidP="004A65D1" w:rsidRDefault="00195753" w14:paraId="7AE0AA47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Egyházszer</w:t>
            </w:r>
            <w:r w:rsidRPr="002452B4">
              <w:rPr>
                <w:color w:val="000000"/>
                <w:sz w:val="22"/>
                <w:szCs w:val="22"/>
              </w:rPr>
              <w:t>vezet </w:t>
            </w:r>
          </w:p>
        </w:tc>
        <w:tc>
          <w:tcPr>
            <w:tcW w:w="3240" w:type="dxa"/>
            <w:tcMar/>
          </w:tcPr>
          <w:p w:rsidR="00195753" w:rsidP="004A65D1" w:rsidRDefault="00195753" w14:paraId="5EA2F020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pápa az</w:t>
            </w:r>
            <w:r>
              <w:rPr>
                <w:color w:val="000000"/>
                <w:sz w:val="22"/>
                <w:szCs w:val="22"/>
              </w:rPr>
              <w:t xml:space="preserve"> egyház feje, a püspökök kö</w:t>
            </w:r>
            <w:r w:rsidRPr="002452B4">
              <w:rPr>
                <w:color w:val="000000"/>
                <w:sz w:val="22"/>
                <w:szCs w:val="22"/>
              </w:rPr>
              <w:t>zött az első </w:t>
            </w:r>
          </w:p>
          <w:p w:rsidRPr="00195753" w:rsidR="00195753" w:rsidP="004A65D1" w:rsidRDefault="00195753" w14:paraId="5C5139D6" wp14:textId="77777777">
            <w:pPr>
              <w:pStyle w:val="Norm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195753">
              <w:rPr>
                <w:sz w:val="22"/>
                <w:szCs w:val="22"/>
              </w:rPr>
              <w:t xml:space="preserve">a XI. századtól a bíborosok testülete választ. Övé a legfőbb törvényhozási jog, az általa és a zsinatok által hozott egy- házi törvények a kánonok. A legfőbb bíró is a pápa, a bíborosokat és a püspököket ő nevezi ki, a szentté- és boldoggá avatásokat is ő végzi. Jelvényei a tiara (hármas süveg) és a kulcsok. A </w:t>
            </w:r>
            <w:r w:rsidRPr="00195753">
              <w:rPr>
                <w:b/>
                <w:bCs/>
                <w:sz w:val="22"/>
                <w:szCs w:val="22"/>
              </w:rPr>
              <w:t xml:space="preserve">püspökök </w:t>
            </w:r>
            <w:r w:rsidRPr="00195753">
              <w:rPr>
                <w:sz w:val="22"/>
                <w:szCs w:val="22"/>
              </w:rPr>
              <w:t xml:space="preserve">egy-egy egyházmegyét vezetnek, amelyek egyháztartományokat alkotnak </w:t>
            </w:r>
            <w:r w:rsidRPr="00195753">
              <w:rPr>
                <w:b/>
                <w:bCs/>
                <w:sz w:val="22"/>
                <w:szCs w:val="22"/>
              </w:rPr>
              <w:t xml:space="preserve">érsekek </w:t>
            </w:r>
            <w:r w:rsidRPr="00195753">
              <w:rPr>
                <w:sz w:val="22"/>
                <w:szCs w:val="22"/>
              </w:rPr>
              <w:t>vezetésével. </w:t>
            </w:r>
          </w:p>
          <w:p w:rsidR="00195753" w:rsidP="004A65D1" w:rsidRDefault="00195753" w14:paraId="02EB378F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802" w:type="dxa"/>
            <w:tcMar/>
          </w:tcPr>
          <w:p w:rsidR="00195753" w:rsidP="004A65D1" w:rsidRDefault="00195753" w14:paraId="7875E2FD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különálló n</w:t>
            </w:r>
            <w:r>
              <w:rPr>
                <w:color w:val="000000"/>
                <w:sz w:val="22"/>
                <w:szCs w:val="22"/>
              </w:rPr>
              <w:t xml:space="preserve">emzeti egyházak, pátriárkájuk </w:t>
            </w:r>
            <w:r w:rsidRPr="002452B4">
              <w:rPr>
                <w:color w:val="000000"/>
                <w:sz w:val="22"/>
                <w:szCs w:val="22"/>
              </w:rPr>
              <w:t>vezetésével, egymás között egyenrangúak</w:t>
            </w:r>
          </w:p>
        </w:tc>
      </w:tr>
      <w:tr xmlns:wp14="http://schemas.microsoft.com/office/word/2010/wordml" w:rsidR="00195753" w:rsidTr="6AFE2B02" w14:paraId="7AB29AE3" wp14:textId="77777777">
        <w:tc>
          <w:tcPr>
            <w:tcW w:w="3020" w:type="dxa"/>
            <w:tcMar/>
          </w:tcPr>
          <w:p w:rsidR="00195753" w:rsidP="004A65D1" w:rsidRDefault="00195753" w14:paraId="2A220CD4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Nyelv</w:t>
            </w:r>
          </w:p>
        </w:tc>
        <w:tc>
          <w:tcPr>
            <w:tcW w:w="3240" w:type="dxa"/>
            <w:tcMar/>
          </w:tcPr>
          <w:p w:rsidR="00195753" w:rsidP="004A65D1" w:rsidRDefault="00195753" w14:paraId="3E3345D6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latin</w:t>
            </w:r>
          </w:p>
        </w:tc>
        <w:tc>
          <w:tcPr>
            <w:tcW w:w="2802" w:type="dxa"/>
            <w:tcMar/>
          </w:tcPr>
          <w:p w:rsidR="00195753" w:rsidP="004A65D1" w:rsidRDefault="00195753" w14:paraId="46136A27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görög</w:t>
            </w:r>
            <w:r w:rsidR="00D15B38">
              <w:rPr>
                <w:sz w:val="22"/>
                <w:szCs w:val="22"/>
              </w:rPr>
              <w:t>-nemzeti nyelvek</w:t>
            </w:r>
            <w:bookmarkStart w:name="_GoBack" w:id="0"/>
            <w:bookmarkEnd w:id="0"/>
          </w:p>
        </w:tc>
      </w:tr>
      <w:tr xmlns:wp14="http://schemas.microsoft.com/office/word/2010/wordml" w:rsidR="00195753" w:rsidTr="6AFE2B02" w14:paraId="6D22F60E" wp14:textId="77777777">
        <w:tc>
          <w:tcPr>
            <w:tcW w:w="3020" w:type="dxa"/>
            <w:tcMar/>
          </w:tcPr>
          <w:p w:rsidR="00195753" w:rsidP="004A65D1" w:rsidRDefault="00195753" w14:paraId="4DA6887F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Dogmai kérdések</w:t>
            </w:r>
          </w:p>
        </w:tc>
        <w:tc>
          <w:tcPr>
            <w:tcW w:w="3240" w:type="dxa"/>
            <w:tcMar/>
          </w:tcPr>
          <w:p w:rsidR="00195753" w:rsidP="004A65D1" w:rsidRDefault="00195753" w14:paraId="0F55C540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a Szentlélek az Atyától és a Fiútól</w:t>
            </w:r>
          </w:p>
          <w:p w:rsidR="00195753" w:rsidP="004A65D1" w:rsidRDefault="00195753" w14:paraId="137FD5EE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Pápai tévedhetetlenség</w:t>
            </w:r>
          </w:p>
          <w:p w:rsidR="00195753" w:rsidP="004A65D1" w:rsidRDefault="00195753" w14:paraId="6A05A809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  <w:p w:rsidR="00195753" w:rsidP="004A65D1" w:rsidRDefault="00195753" w14:paraId="52245EF0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Tisztitótűzben való hit</w:t>
            </w:r>
          </w:p>
        </w:tc>
        <w:tc>
          <w:tcPr>
            <w:tcW w:w="2802" w:type="dxa"/>
            <w:tcMar/>
          </w:tcPr>
          <w:p w:rsidR="00195753" w:rsidP="004A65D1" w:rsidRDefault="00195753" w14:paraId="5741FB63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a Szentlélek az Atyától </w:t>
            </w:r>
          </w:p>
          <w:p w:rsidR="00195753" w:rsidP="004A65D1" w:rsidRDefault="00195753" w14:paraId="5A39BBE3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  <w:p w:rsidR="00195753" w:rsidP="004A65D1" w:rsidRDefault="00195753" w14:paraId="7360E7E7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Elvetik a pápai tévedhetetlenséget</w:t>
            </w:r>
          </w:p>
          <w:p w:rsidR="00195753" w:rsidP="004A65D1" w:rsidRDefault="00195753" w14:paraId="7EE5FD6B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Tisztitótűz elvetése</w:t>
            </w:r>
          </w:p>
        </w:tc>
      </w:tr>
      <w:tr xmlns:wp14="http://schemas.microsoft.com/office/word/2010/wordml" w:rsidR="00195753" w:rsidTr="6AFE2B02" w14:paraId="6E2F470B" wp14:textId="77777777">
        <w:tc>
          <w:tcPr>
            <w:tcW w:w="3020" w:type="dxa"/>
            <w:tcMar/>
          </w:tcPr>
          <w:p w:rsidR="00195753" w:rsidP="004A65D1" w:rsidRDefault="00195753" w14:paraId="030AD2CC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Papi élet</w:t>
            </w:r>
          </w:p>
        </w:tc>
        <w:tc>
          <w:tcPr>
            <w:tcW w:w="3240" w:type="dxa"/>
            <w:tcMar/>
          </w:tcPr>
          <w:p w:rsidR="00195753" w:rsidP="004A65D1" w:rsidRDefault="00195753" w14:paraId="2F605B52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papi nőtlenség (cölibátus)</w:t>
            </w:r>
          </w:p>
        </w:tc>
        <w:tc>
          <w:tcPr>
            <w:tcW w:w="2802" w:type="dxa"/>
            <w:tcMar/>
          </w:tcPr>
          <w:p w:rsidR="00195753" w:rsidP="004A65D1" w:rsidRDefault="00195753" w14:paraId="4DCEC1B7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papok felszentelés előtt házasodhatnak</w:t>
            </w:r>
          </w:p>
        </w:tc>
      </w:tr>
      <w:tr xmlns:wp14="http://schemas.microsoft.com/office/word/2010/wordml" w:rsidR="00195753" w:rsidTr="6AFE2B02" w14:paraId="65973CFB" wp14:textId="77777777">
        <w:tc>
          <w:tcPr>
            <w:tcW w:w="3020" w:type="dxa"/>
            <w:tcMar/>
          </w:tcPr>
          <w:p w:rsidRPr="002452B4" w:rsidR="00195753" w:rsidP="004A65D1" w:rsidRDefault="00195753" w14:paraId="400A7ECB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Rítusok, szertartások </w:t>
            </w:r>
          </w:p>
          <w:p w:rsidR="00195753" w:rsidP="004A65D1" w:rsidRDefault="00195753" w14:paraId="41C8F396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240" w:type="dxa"/>
            <w:tcMar/>
          </w:tcPr>
          <w:p w:rsidR="00195753" w:rsidP="004A65D1" w:rsidRDefault="00195753" w14:paraId="59D1D7D9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egy szín alatti áldozás; a papok és a hívők nem különülnek el kovásztalan kenyérrel való áldozás </w:t>
            </w:r>
          </w:p>
          <w:p w:rsidR="00536C1A" w:rsidP="004A65D1" w:rsidRDefault="00536C1A" w14:paraId="2940BB75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lazább </w:t>
            </w:r>
            <w:proofErr w:type="spellStart"/>
            <w:r>
              <w:rPr>
                <w:color w:val="000000"/>
                <w:sz w:val="22"/>
                <w:szCs w:val="22"/>
              </w:rPr>
              <w:t>bőjt</w:t>
            </w:r>
            <w:proofErr w:type="spellEnd"/>
          </w:p>
        </w:tc>
        <w:tc>
          <w:tcPr>
            <w:tcW w:w="2802" w:type="dxa"/>
            <w:tcMar/>
          </w:tcPr>
          <w:p w:rsidR="00195753" w:rsidP="004A65D1" w:rsidRDefault="00195753" w14:paraId="2AFAE488" wp14:textId="77777777">
            <w:pPr>
              <w:pStyle w:val="Norm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2452B4">
              <w:rPr>
                <w:color w:val="000000"/>
                <w:sz w:val="22"/>
                <w:szCs w:val="22"/>
              </w:rPr>
              <w:t>két szín alatti áldozás; a papok és a hívők elkülönülnek kovászos kenyérrel való áldozás </w:t>
            </w:r>
          </w:p>
          <w:p w:rsidR="00536C1A" w:rsidP="004A65D1" w:rsidRDefault="00536C1A" w14:paraId="4519C8FF" wp14:textId="77777777">
            <w:pPr>
              <w:pStyle w:val="Norm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hagyományos szigorúbb </w:t>
            </w:r>
            <w:proofErr w:type="spellStart"/>
            <w:r>
              <w:rPr>
                <w:color w:val="000000"/>
                <w:sz w:val="22"/>
                <w:szCs w:val="22"/>
              </w:rPr>
              <w:t>bőjt</w:t>
            </w:r>
            <w:proofErr w:type="spellEnd"/>
          </w:p>
        </w:tc>
      </w:tr>
    </w:tbl>
    <w:p xmlns:wp14="http://schemas.microsoft.com/office/word/2010/wordml" w:rsidR="00195753" w:rsidP="00DA1DDA" w:rsidRDefault="00195753" w14:paraId="72A3D3EC" wp14:textId="77777777">
      <w:pPr>
        <w:pStyle w:val="Norm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xmlns:wp14="http://schemas.microsoft.com/office/word/2010/wordml" w:rsidR="00195753" w:rsidP="00DA1DDA" w:rsidRDefault="00195753" w14:paraId="0D0B940D" wp14:textId="77777777">
      <w:pPr>
        <w:pStyle w:val="Norm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xmlns:wp14="http://schemas.microsoft.com/office/word/2010/wordml" w:rsidRPr="00195753" w:rsidR="00DA1DDA" w:rsidP="00DA1DDA" w:rsidRDefault="00195753" w14:paraId="69676915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195753">
        <w:rPr>
          <w:sz w:val="22"/>
          <w:szCs w:val="22"/>
          <w:shd w:val="clear" w:color="auto" w:fill="FFFFFF"/>
        </w:rPr>
        <w:t xml:space="preserve">7. </w:t>
      </w:r>
      <w:r w:rsidRPr="00195753" w:rsidR="00CF5D29">
        <w:rPr>
          <w:sz w:val="22"/>
          <w:szCs w:val="22"/>
          <w:shd w:val="clear" w:color="auto" w:fill="FFFFFF"/>
        </w:rPr>
        <w:t xml:space="preserve">Mindezt politikai </w:t>
      </w:r>
      <w:proofErr w:type="gramStart"/>
      <w:r w:rsidRPr="00195753" w:rsidR="00CF5D29">
        <w:rPr>
          <w:sz w:val="22"/>
          <w:szCs w:val="22"/>
          <w:shd w:val="clear" w:color="auto" w:fill="FFFFFF"/>
        </w:rPr>
        <w:t>rivalizálás</w:t>
      </w:r>
      <w:proofErr w:type="gramEnd"/>
      <w:r w:rsidRPr="00195753" w:rsidR="00CF5D29">
        <w:rPr>
          <w:sz w:val="22"/>
          <w:szCs w:val="22"/>
          <w:shd w:val="clear" w:color="auto" w:fill="FFFFFF"/>
        </w:rPr>
        <w:t xml:space="preserve"> is kísérte, az újonnan létrejövő közép-európai és balkáni államok vallásának megválasztása is rivalizálást hozott Az </w:t>
      </w:r>
      <w:r w:rsidRPr="00195753" w:rsidR="00CF5D29">
        <w:rPr>
          <w:rStyle w:val="Kiemels2"/>
          <w:sz w:val="22"/>
          <w:szCs w:val="22"/>
          <w:shd w:val="clear" w:color="auto" w:fill="FFFFFF"/>
        </w:rPr>
        <w:t>egyházszakadást</w:t>
      </w:r>
      <w:r w:rsidRPr="00195753" w:rsidR="00CF5D29">
        <w:rPr>
          <w:sz w:val="22"/>
          <w:szCs w:val="22"/>
          <w:shd w:val="clear" w:color="auto" w:fill="FFFFFF"/>
        </w:rPr>
        <w:t> végül egy teológiai nézeteltérés idézte elő </w:t>
      </w:r>
      <w:r w:rsidRPr="00195753" w:rsidR="00CF5D29">
        <w:rPr>
          <w:rStyle w:val="Kiemels2"/>
          <w:sz w:val="22"/>
          <w:szCs w:val="22"/>
          <w:shd w:val="clear" w:color="auto" w:fill="FFFFFF"/>
        </w:rPr>
        <w:t>1054-ben</w:t>
      </w:r>
      <w:r w:rsidRPr="00195753" w:rsidR="00CF5D29">
        <w:rPr>
          <w:sz w:val="22"/>
          <w:szCs w:val="22"/>
          <w:shd w:val="clear" w:color="auto" w:fill="FFFFFF"/>
        </w:rPr>
        <w:t xml:space="preserve">, a két központ kölcsönösen kiátkozta egymást. </w:t>
      </w:r>
      <w:r w:rsidRPr="00195753" w:rsidR="00DA1DDA">
        <w:rPr>
          <w:sz w:val="22"/>
          <w:szCs w:val="22"/>
        </w:rPr>
        <w:t xml:space="preserve">A </w:t>
      </w:r>
      <w:r w:rsidRPr="00195753" w:rsidR="007D489D">
        <w:rPr>
          <w:b/>
          <w:bCs/>
          <w:sz w:val="22"/>
          <w:szCs w:val="22"/>
        </w:rPr>
        <w:t>keresz</w:t>
      </w:r>
      <w:r w:rsidRPr="00195753" w:rsidR="00DA1DDA">
        <w:rPr>
          <w:b/>
          <w:bCs/>
          <w:sz w:val="22"/>
          <w:szCs w:val="22"/>
        </w:rPr>
        <w:t xml:space="preserve">ténység hivatalosan is kettészakadt </w:t>
      </w:r>
      <w:r w:rsidRPr="00195753" w:rsidR="00DA1DDA">
        <w:rPr>
          <w:sz w:val="22"/>
          <w:szCs w:val="22"/>
        </w:rPr>
        <w:t>a Róma vezette katolikus és a Konstantinápoly irányítása alatt álló ortodox egyházra. A kettészakadás szentesítette a két egyház közötti különbségeket. </w:t>
      </w:r>
    </w:p>
    <w:p xmlns:wp14="http://schemas.microsoft.com/office/word/2010/wordml" w:rsidRPr="002452B4" w:rsidR="00DA1DDA" w:rsidP="00DA1DDA" w:rsidRDefault="00DA1DDA" w14:paraId="0E27B00A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</w:p>
    <w:p xmlns:wp14="http://schemas.microsoft.com/office/word/2010/wordml" w:rsidRPr="002452B4" w:rsidR="00DA1DDA" w:rsidP="00DA1DDA" w:rsidRDefault="00DA1DDA" w14:paraId="60061E4C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</w:p>
    <w:p xmlns:wp14="http://schemas.microsoft.com/office/word/2010/wordml" w:rsidRPr="002452B4" w:rsidR="00DA1DDA" w:rsidP="00DA1DDA" w:rsidRDefault="00DA1DDA" w14:paraId="44EAFD9C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</w:p>
    <w:p xmlns:wp14="http://schemas.microsoft.com/office/word/2010/wordml" w:rsidR="00536C1A" w:rsidP="00DA1DDA" w:rsidRDefault="00536C1A" w14:paraId="4B94D5A5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="00536C1A" w:rsidP="00DA1DDA" w:rsidRDefault="00536C1A" w14:paraId="3DEEC669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="00536C1A" w:rsidP="00DA1DDA" w:rsidRDefault="00536C1A" w14:paraId="3656B9AB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="00536C1A" w:rsidP="00DA1DDA" w:rsidRDefault="00536C1A" w14:paraId="45FB0818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2452B4" w:rsidR="00DA1DDA" w:rsidP="0E599CA8" w:rsidRDefault="00536C1A" w14:paraId="063650AF" wp14:textId="6D5DE35B">
      <w:pPr>
        <w:pStyle w:val="NormlWeb"/>
        <w:spacing w:before="0" w:beforeAutospacing="off" w:after="0" w:afterAutospacing="off"/>
        <w:rPr>
          <w:b w:val="1"/>
          <w:bCs w:val="1"/>
          <w:color w:val="000000" w:themeColor="text1" w:themeTint="FF" w:themeShade="FF"/>
          <w:sz w:val="22"/>
          <w:szCs w:val="22"/>
        </w:rPr>
      </w:pPr>
    </w:p>
    <w:sectPr w:rsidRPr="002452B4" w:rsidR="0050479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02557"/>
    <w:multiLevelType w:val="hybridMultilevel"/>
    <w:tmpl w:val="5ECC490A"/>
    <w:lvl w:ilvl="0" w:tplc="9246F602">
      <w:start w:val="1"/>
      <w:numFmt w:val="decimal"/>
      <w:lvlText w:val="%1."/>
      <w:lvlJc w:val="left"/>
      <w:pPr>
        <w:ind w:left="533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 w15:restartNumberingAfterBreak="0">
    <w:nsid w:val="71692954"/>
    <w:multiLevelType w:val="hybridMultilevel"/>
    <w:tmpl w:val="3B102510"/>
    <w:lvl w:ilvl="0" w:tplc="49A0DE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56E00"/>
    <w:multiLevelType w:val="hybridMultilevel"/>
    <w:tmpl w:val="FE581E04"/>
    <w:lvl w:ilvl="0" w:tplc="6DD86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DA"/>
    <w:rsid w:val="00156DE2"/>
    <w:rsid w:val="00195753"/>
    <w:rsid w:val="002452B4"/>
    <w:rsid w:val="004846D8"/>
    <w:rsid w:val="00504793"/>
    <w:rsid w:val="00536C1A"/>
    <w:rsid w:val="007D489D"/>
    <w:rsid w:val="00CF5D29"/>
    <w:rsid w:val="00D15B38"/>
    <w:rsid w:val="00DA1DDA"/>
    <w:rsid w:val="00DF1BA6"/>
    <w:rsid w:val="0E599CA8"/>
    <w:rsid w:val="6A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3060"/>
  <w15:chartTrackingRefBased/>
  <w15:docId w15:val="{4E443F1F-ACC6-43F8-91C5-A9B8BDE8C1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paragraph" w:styleId="Cmsor3">
    <w:name w:val="heading 3"/>
    <w:basedOn w:val="Norml"/>
    <w:link w:val="Cmsor3Char"/>
    <w:uiPriority w:val="9"/>
    <w:qFormat/>
    <w:rsid w:val="002452B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A1D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Cmsor3Char" w:customStyle="1">
    <w:name w:val="Címsor 3 Char"/>
    <w:basedOn w:val="Bekezdsalapbettpusa"/>
    <w:link w:val="Cmsor3"/>
    <w:uiPriority w:val="9"/>
    <w:rsid w:val="002452B4"/>
    <w:rPr>
      <w:rFonts w:ascii="Times New Roman" w:hAnsi="Times New Roman" w:eastAsia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452B4"/>
    <w:rPr>
      <w:b/>
      <w:bCs/>
    </w:rPr>
  </w:style>
  <w:style w:type="table" w:styleId="Rcsostblzat">
    <w:name w:val="Table Grid"/>
    <w:basedOn w:val="Normltblzat"/>
    <w:uiPriority w:val="39"/>
    <w:rsid w:val="007D48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F180E1-C50B-43B0-AA58-0E9F770C6781}"/>
</file>

<file path=customXml/itemProps2.xml><?xml version="1.0" encoding="utf-8"?>
<ds:datastoreItem xmlns:ds="http://schemas.openxmlformats.org/officeDocument/2006/customXml" ds:itemID="{9652FA51-C8D0-4E5A-9A9B-9308F6C21E15}"/>
</file>

<file path=customXml/itemProps3.xml><?xml version="1.0" encoding="utf-8"?>
<ds:datastoreItem xmlns:ds="http://schemas.openxmlformats.org/officeDocument/2006/customXml" ds:itemID="{C2812B96-65BF-4CF7-B0DB-8D650F15AF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Trieb Márton</lastModifiedBy>
  <revision>8</revision>
  <dcterms:created xsi:type="dcterms:W3CDTF">2020-07-13T15:39:00.0000000Z</dcterms:created>
  <dcterms:modified xsi:type="dcterms:W3CDTF">2022-01-04T08:13:02.0430669Z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