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Reformáció és katolikus megújulás Magyarországon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A protestáns vallások terjedése hazánkban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az új hit terjedése a mohácsi vész után felgyorsult,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ennek okai: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a) a katolikus egyház tekintélye Magyarországon is csökkent már a XV. században a reneszánsz pápák idején 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b)  a főpapok nagy része meghalt a mohácsi csatában, így a katolikus egyház vezetés nélkül maradt, ami csökkentette tekintélyüket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c) Az 1526-ban a kettős királyválasztás idején sem Habsburg Ferdinánd sem Szapolyai János nem akarta saját táborát gyengíteni a lutheri tanok üldözésével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d)A Hódoltság területén a törökök nem avatkoztak vallási ügyekbe, mivel azdasági érdekük ezt diktálta, mivel a keresztények fejadót fizettek a szultáni kincstárnak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1"/>
          <w:szCs w:val="21"/>
          <w:shd w:fill="f6f6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Ezeknek köszönhetően már az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1520-as évek elején elterjedtek a lutheri tanok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(az első hullámban még csak ezek) elsősorban azokon a területeken, ahol az országban német nyelvű lakosság élt, első sorban a szász városokban. Elsősorban a szegényebb társadalmi csoportok között terjedt. Az ország többi részén nemesség többsége ellenérzésekkel fogadta, mivel német területekről érkezett és ez alapvetően ellenszenvessé tette ezeket a tanokat az 1520-as években.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Kálvin svájci fellépésével tovább terjedtek a protestáns vallások, és a középső országrészeken a magyarság jelentős része a kálvini reformációhoz csatlakozott.  Magyarországon a kálvini reformációhoz való csatlakozást egyet jelentett a katolikus Habsburgokkal (és ezáltal az uralkodóval)  való szembenállással. Kálvin megjelenésével a korábban lutheri tanokat követők egy része is reformátussá vált. Központjukká Debrecen vált (kálvinista Róma). 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Ebben az időszakban a katolikus vallás szinte teljesen visszaszorult a középső országrészen,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A 16. század utolsó évtizedeiben a legfőbb, országos tisztségeket (a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nádori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országbírói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horvát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temesi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erdélyi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báni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tárnoki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főlovászmesteri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koronaőri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pohárnoki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, valamint a legtöbb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főispáni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 méltóságokat) protestáns főurak viselték. Még a katolikus főpapok közül is többen csatlakoztak a reformáció egyházaihoz. Közöttük volt Podmaniczky és utóda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nyitrai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 püspökök; Kecheti Márton, Horváth János, Bebek Imre szepesi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prépostok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 és részben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Dudics Endre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 pécsi püspök is, aki később a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1"/>
            <w:szCs w:val="21"/>
            <w:highlight w:val="white"/>
            <w:u w:val="none"/>
            <w:rtl w:val="0"/>
          </w:rPr>
          <w:t xml:space="preserve">cölibátust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 is teljesen feladva, meg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1"/>
          <w:szCs w:val="21"/>
          <w:highlight w:val="white"/>
          <w:rtl w:val="0"/>
        </w:rPr>
        <w:t xml:space="preserve">is nősült.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273115" cy="3664656"/>
            <wp:effectExtent b="0" l="0" r="0" t="0"/>
            <wp:docPr descr="A reformáció Miskolcon - Szemelvények Miskolc város történelméből" id="1" name="image2.jpg"/>
            <a:graphic>
              <a:graphicData uri="http://schemas.openxmlformats.org/drawingml/2006/picture">
                <pic:pic>
                  <pic:nvPicPr>
                    <pic:cNvPr descr="A reformáció Miskolcon - Szemelvények Miskolc város történelméből"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115" cy="366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II. Reformáció hatása a hazai kulturális életre: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Luther és Kálvin nézetei Magyarországon is megállíthatatlanul terjedtek.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Megindult a vetélkedés a hívekért, a templomokban mindennaposakká váltak a magyar nyelvű hitviták.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A reformáció hatására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fellendült a könyvnyomtatás.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 A prédikátorok gondolataikat magyar nyelven fogalmazták meg, nyomtatták ki, és terjesztették követőik körében. 1590-ben Vizsolyban elkészült az első magyar nyelvű Biblia Károli Gáspár fordításában. A protestáns hitújítás hozzájárult a kultúra felvirágzásához is. A könyvek terjedésével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egyre nőtt azok száma, akik megtanultak olvasni.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  <w:rtl w:val="0"/>
        </w:rPr>
        <w:t xml:space="preserve"> Az országot behálózták a protestáns egyházak által alapított iskolák, amelyek közül a leghíresebb Sárospatak és Debrecen volt. 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hitviták szerepe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vallási irányzatok képviselői nyilvános vitákat folytattak magyar nyelven a saját hitükről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igyekeztek meggyőzni a hallgatókat a saját vallásuk fontosságáról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viták anyagát könyvekben is kinyomtatták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hívek együtt döntöttek arról, hogy egy-egy falu vagy város áttér-e az új hitre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döntést sokszor befolyásolta a papjuk vagy a földesuruk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Magyarországon Kálvin tanításai terjedtek el leginkább (református vallás)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2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Biblia magyar nyelven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1541-ben Sylvester János fordításában  jelent meg az Újszövetség első magyar nyelvű fordítása Sárváron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teljes Biblia lefordítása Károli  Gáspár lelkész vezetésével történik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nyomtatás helye után Vizsolyi bibliának is nevezik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48098" cy="2229816"/>
            <wp:effectExtent b="0" l="0" r="0" t="0"/>
            <wp:docPr descr="Károlyi-biblia – Wikipédia" id="2" name="image1.jpg"/>
            <a:graphic>
              <a:graphicData uri="http://schemas.openxmlformats.org/drawingml/2006/picture">
                <pic:pic>
                  <pic:nvPicPr>
                    <pic:cNvPr descr="Károlyi-biblia – Wikipédia" id="0" name="image1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098" cy="2229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Károli Gáspár Biblia fordítása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számos iskolát nyitottak, hogy az emberek el tudják olvasni a bibliát és az imakönyveket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református kollégiumok nyíltak, amelyek évszázadokon át nevelték a magyar, a leghíresebb református főiskolák Debrecenben, Sárospatakon, Gyulafehérváron alakultak művészeket és tudósokat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III. A magyarországi ellenreformáció-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Legfontosabb alakja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Pázmány Péter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Pázmány Péter református családból származott, mostohaanyja katolikus vallású volt, az ő hatására tért át Pázmány a katolikus hitre 13 évesen. 1588-ban 18 évesen belépett a jezsuita rendbe. Tanulmányait Bécsben, illetve Rómában folytatta, majd 1601-ben tért vissza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Magyarországra.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katolikus hit terjesztésében nem az erőszak, hanem a személyes meggyőzés híve volt. Miután maga is saját döntése következtében lett protestánsból katolikussá pontosan tudta, hogy a személyes meggyőződés erősebb kötődést képes kiváltani, míg az erőszakos térítések mennyire eredménytelenek lehetnek. Munkájának eredményességéhez az is nagymértékben hozzájárulhatott, hogy hiteles személyként képviselhette a katolikus hitet a protestáns többségű országban, hiszen maga is reformátusból lett katolikussá.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Tudatában volt annak, hogy a reformáció sikerének egyik záloga a jól képzett, művelt prédikátorok személye. Ezért művelt papok képzésének a feltételeit igyekezett mindinkább megteremteni.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Gondot fordított jezsuita vezetés alatt álló oktatási intézmények létrehozására, melyekhez jelentős anyagi támogatást is nyújtott.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Többek között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Nagyszombaton, Pozsonyban is kollégiumok jöttek létre Pázmány irányításával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 középfokú oktatás mellett a felsőfokú képzés megteremtésén is fáradhatatlanul munkálkodott.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Elsősorban külföldre, Rómába igyekezett minél több magyar diákot küldeni, majd létrehozta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Bécsben az ún. Pazmaneumot.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Törekvéseinek a célja a magyar paphiány enyhítése volt. Pázmány Magyarországon is meg kívánta teremteni a felsőfokú képzést, hogy ne kelljen hosszú és költséges tanulmányokat folytatniuk külföldön a papi pályára készülő magyarországi diákoknak.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Törekvése eredményeképpen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1635-ben Nagyszombaton egyetem alapítására került 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Ez az első olyan egyetemalapítás Magyarországon, amely alapján a létrehozott intézmény mind a mai napig működik. A megfelelő színvonalú oktatás érdekében az egyetem vezetését a jezsuita rendre bízta.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egyetem az alapítás idején egyelőre kettő, a papképzéshez szükséges bölcseleti és teológiai fakultással kezdte meg a működését, majd később bővült ki jogi és orvosi karral. Pázmány az alsó fokú oktatás ügyét sem hanyagolta el.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Az 1629-es nagyszombati zsinat sokat foglalkozott a falusi-mezővárosi plébániai iskolák helyzetével. Előírta többek között, hogy a tanítók a plébánosok felügyelete alatt dolgozzanak,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Pázmány 1616-ban esztergomi érsek lett.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Érseksége idején gondot fordított az egyházszervezet megújítására is. „Először is az egyházmegyei zsinatokat kellett újjászerveznie, hiszen ezek voltak az egyházi élet irányításának legfőbb fórumai […]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Többszöri próbálkozás után végül 1629 októberében ült össze Nagyszombatban az a zsinat, amely kezdetét jelentette a katolikus egyház újjászervezésének. […]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Először a papság erkölcseit kellett megjavítani, szilárd alapokra helyezni, ezért szerepelt ettől kezdve oly gyakran a zsinatok napirendjén a papi nőtlenség, az egyházi javadalmazás egységesítése, a papnevelés kérdése vagy épp a főpapok rezidencia-kötelezettségének szigorú betartása. […]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másik fontos intézkedést az évenkénti plébániai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ellenőrző látogatások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(canonica visitatio) újjászervezése jelentette. Ezek során a műveletlen, könyveket nem tartó, erkölcstelen életű, templomukat elhanyagoló papok figyelmeztetést kaptak.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reformáció idején a protestáns lelkészek jelentős fölényt vívtak ki a hitvitákban. Pázmány e téren is felvette a küzdelmet a protestantizmussal, és nemcsak hogy egyenrangú vitapartnere lett a protestáns lelkészeknek, hanem fölénybe is sikerült kerülnie velük szemben. A hitviták ebben az időben már nem annyira személyes disputák keretében zajlottak, sokkal inkább könyvek útján folytatódtak. Pázmány számos műben sikerrel vonja kétségbe a protestánsok érveit, és éppen a protestáns érvrendszert használja fel, és fordítja a protestantizmus ellen. E téren fő műve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Isteni igazságra vezérlő kalauz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melyben részletezve és rendszerezve kifejti a felvetett vitakérdésekben egyházának álláspontját. De népszerűek voltak prédikációi is.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Pázmány esztergomi érseki tisztséggel járó tekintélyét, valamint a személyes meggyőző képességét arra igyekezett felhasználni, hogy az ország protestáns hitű főurait katolikus hitre való visszatérésre beszélje rá. Törekvése eredménnyel járt, hiszen számos főúri család elhagyta protestáns hitét és rekatolizált. A királyi országrész nemessége tisztán ideológiai és érzelmi motívumok alapján aligha fordult volna vissza ily tömegesen a katolicizmushoz, ha az érdekeivel egyébként ellentétes lett volna. Ahogy korábban a reformáció gyors térhódítása mögött, úgy e jelenség hátterében is mélyebb politikai okok rejlettek […].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u.wikipedia.org/wiki/Korona%C5%91r" TargetMode="External"/><Relationship Id="rId18" Type="http://schemas.openxmlformats.org/officeDocument/2006/relationships/hyperlink" Target="https://hu.wikipedia.org/w/index.php?title=Dudics_Endre&amp;action=edit&amp;redlink=1" TargetMode="External"/><Relationship Id="rId8" Type="http://schemas.openxmlformats.org/officeDocument/2006/relationships/hyperlink" Target="https://hu.wikipedia.org/wiki/Horv%C3%A1torsz%C3%A1g" TargetMode="External"/><Relationship Id="rId21" Type="http://schemas.openxmlformats.org/officeDocument/2006/relationships/image" Target="media/image1.jpg"/><Relationship Id="rId3" Type="http://schemas.openxmlformats.org/officeDocument/2006/relationships/fontTable" Target="fontTable.xml"/><Relationship Id="rId12" Type="http://schemas.openxmlformats.org/officeDocument/2006/relationships/hyperlink" Target="https://hu.wikipedia.org/wiki/F%C5%91lov%C3%A1szmester" TargetMode="External"/><Relationship Id="rId17" Type="http://schemas.openxmlformats.org/officeDocument/2006/relationships/hyperlink" Target="https://hu.wikipedia.org/wiki/Pr%C3%A9post" TargetMode="External"/><Relationship Id="rId7" Type="http://schemas.openxmlformats.org/officeDocument/2006/relationships/hyperlink" Target="https://hu.wikipedia.org/wiki/Orsz%C3%A1gb%C3%ADr%C3%B3" TargetMode="External"/><Relationship Id="rId20" Type="http://schemas.openxmlformats.org/officeDocument/2006/relationships/image" Target="media/image2.jpg"/><Relationship Id="rId2" Type="http://schemas.openxmlformats.org/officeDocument/2006/relationships/settings" Target="settings.xml"/><Relationship Id="rId16" Type="http://schemas.openxmlformats.org/officeDocument/2006/relationships/hyperlink" Target="https://hu.wikipedia.org/wiki/Nyitra_(telep%C3%BCl%C3%A9s)" TargetMode="External"/><Relationship Id="rId11" Type="http://schemas.openxmlformats.org/officeDocument/2006/relationships/hyperlink" Target="https://hu.wikipedia.org/wiki/T%C3%A1rnokmester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hu.wikipedia.org/wiki/N%C3%A1dor" TargetMode="External"/><Relationship Id="rId15" Type="http://schemas.openxmlformats.org/officeDocument/2006/relationships/hyperlink" Target="https://hu.wikipedia.org/wiki/F%C5%91isp%C3%A1n" TargetMode="External"/><Relationship Id="rId5" Type="http://schemas.openxmlformats.org/officeDocument/2006/relationships/styles" Target="styles.xml"/><Relationship Id="rId23" Type="http://schemas.openxmlformats.org/officeDocument/2006/relationships/customXml" Target="../customXml/item2.xml"/><Relationship Id="rId10" Type="http://schemas.openxmlformats.org/officeDocument/2006/relationships/hyperlink" Target="https://hu.wikipedia.org/wiki/B%C3%A1n_(m%C3%A9lt%C3%B3s%C3%A1g)" TargetMode="External"/><Relationship Id="rId19" Type="http://schemas.openxmlformats.org/officeDocument/2006/relationships/hyperlink" Target="https://hu.wikipedia.org/wiki/C%C3%B6lib%C3%A1tu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hu.wikipedia.org/wiki/Temesi_b%C3%A1ns%C3%A1g" TargetMode="External"/><Relationship Id="rId14" Type="http://schemas.openxmlformats.org/officeDocument/2006/relationships/hyperlink" Target="https://hu.wikipedia.org/wiki/Poh%C3%A1rnok" TargetMode="External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F5E197-9D4F-4499-BC57-B877C825C409}"/>
</file>

<file path=customXml/itemProps2.xml><?xml version="1.0" encoding="utf-8"?>
<ds:datastoreItem xmlns:ds="http://schemas.openxmlformats.org/officeDocument/2006/customXml" ds:itemID="{FD50EAC3-FA46-4EB0-ACFC-AB9F8B17CB48}"/>
</file>