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B9EB" w14:textId="77777777" w:rsidR="00885487" w:rsidRPr="006857B7" w:rsidRDefault="00885487" w:rsidP="00885487">
      <w:pPr>
        <w:spacing w:after="240"/>
        <w:jc w:val="center"/>
        <w:rPr>
          <w:rFonts w:ascii="Times New Roman" w:hAnsi="Times New Roman" w:cs="Times New Roman"/>
          <w:b/>
          <w:smallCaps/>
          <w:sz w:val="40"/>
          <w:szCs w:val="36"/>
        </w:rPr>
      </w:pPr>
      <w:r w:rsidRPr="006857B7">
        <w:rPr>
          <w:rFonts w:ascii="Times New Roman" w:hAnsi="Times New Roman" w:cs="Times New Roman"/>
          <w:b/>
          <w:smallCaps/>
          <w:sz w:val="40"/>
          <w:szCs w:val="36"/>
        </w:rPr>
        <w:t>Budapesti Corvinus Egyetem</w:t>
      </w:r>
    </w:p>
    <w:p w14:paraId="625A3EA4" w14:textId="77777777" w:rsidR="00885487" w:rsidRPr="006857B7" w:rsidRDefault="00885487" w:rsidP="00885487">
      <w:pPr>
        <w:spacing w:after="2040"/>
        <w:jc w:val="center"/>
        <w:rPr>
          <w:rFonts w:ascii="Times New Roman" w:hAnsi="Times New Roman" w:cs="Times New Roman"/>
          <w:sz w:val="28"/>
        </w:rPr>
      </w:pPr>
      <w:r w:rsidRPr="006857B7">
        <w:rPr>
          <w:rFonts w:ascii="Times New Roman" w:hAnsi="Times New Roman" w:cs="Times New Roman"/>
          <w:sz w:val="28"/>
        </w:rPr>
        <w:t>Adatelemzés és Informatika Intézet</w:t>
      </w:r>
      <w:r w:rsidRPr="006857B7">
        <w:rPr>
          <w:rFonts w:ascii="Times New Roman" w:hAnsi="Times New Roman" w:cs="Times New Roman"/>
          <w:spacing w:val="1"/>
          <w:sz w:val="28"/>
        </w:rPr>
        <w:t xml:space="preserve"> </w:t>
      </w:r>
      <w:r w:rsidRPr="006857B7">
        <w:rPr>
          <w:rFonts w:ascii="Times New Roman" w:hAnsi="Times New Roman" w:cs="Times New Roman"/>
          <w:spacing w:val="1"/>
          <w:sz w:val="28"/>
        </w:rPr>
        <w:br/>
      </w:r>
      <w:r w:rsidRPr="006857B7">
        <w:rPr>
          <w:rFonts w:ascii="Times New Roman" w:hAnsi="Times New Roman" w:cs="Times New Roman"/>
          <w:spacing w:val="-1"/>
          <w:sz w:val="28"/>
        </w:rPr>
        <w:t>Statisztika</w:t>
      </w:r>
      <w:r w:rsidRPr="006857B7">
        <w:rPr>
          <w:rFonts w:ascii="Times New Roman" w:hAnsi="Times New Roman" w:cs="Times New Roman"/>
          <w:spacing w:val="-13"/>
          <w:sz w:val="28"/>
        </w:rPr>
        <w:t xml:space="preserve"> </w:t>
      </w:r>
      <w:r w:rsidRPr="006857B7">
        <w:rPr>
          <w:rFonts w:ascii="Times New Roman" w:hAnsi="Times New Roman" w:cs="Times New Roman"/>
          <w:sz w:val="28"/>
        </w:rPr>
        <w:t>Tanszék</w:t>
      </w:r>
    </w:p>
    <w:p w14:paraId="3B22045A" w14:textId="5774BE68" w:rsidR="00885487" w:rsidRPr="006857B7" w:rsidRDefault="00D0583C" w:rsidP="00D0583C">
      <w:pPr>
        <w:spacing w:after="2200"/>
        <w:jc w:val="center"/>
        <w:rPr>
          <w:rFonts w:ascii="Times New Roman" w:hAnsi="Times New Roman" w:cs="Times New Roman"/>
          <w:b/>
          <w:smallCaps/>
          <w:sz w:val="56"/>
          <w:szCs w:val="56"/>
        </w:rPr>
      </w:pPr>
      <w:r w:rsidRPr="1D9C5660">
        <w:rPr>
          <w:rFonts w:ascii="Times New Roman" w:hAnsi="Times New Roman" w:cs="Times New Roman"/>
          <w:b/>
          <w:smallCaps/>
          <w:sz w:val="56"/>
          <w:szCs w:val="56"/>
        </w:rPr>
        <w:t xml:space="preserve">A </w:t>
      </w:r>
      <w:r w:rsidR="1D9C5660" w:rsidRPr="1D9C5660">
        <w:rPr>
          <w:rFonts w:ascii="Times New Roman" w:hAnsi="Times New Roman" w:cs="Times New Roman"/>
          <w:b/>
          <w:bCs/>
          <w:smallCaps/>
          <w:sz w:val="56"/>
          <w:szCs w:val="56"/>
        </w:rPr>
        <w:t xml:space="preserve">dollár és a </w:t>
      </w:r>
      <w:r w:rsidRPr="1D9C5660">
        <w:rPr>
          <w:rFonts w:ascii="Times New Roman" w:hAnsi="Times New Roman" w:cs="Times New Roman"/>
          <w:b/>
          <w:smallCaps/>
          <w:sz w:val="56"/>
          <w:szCs w:val="56"/>
        </w:rPr>
        <w:t>forint (USD-HUF) árfolyamának elemzése</w:t>
      </w:r>
      <w:r>
        <w:br/>
      </w:r>
      <w:r w:rsidR="00885487" w:rsidRPr="1D9C5660">
        <w:rPr>
          <w:rFonts w:ascii="Times New Roman" w:hAnsi="Times New Roman" w:cs="Times New Roman"/>
          <w:b/>
          <w:smallCaps/>
          <w:sz w:val="56"/>
          <w:szCs w:val="56"/>
        </w:rPr>
        <w:t>(</w:t>
      </w:r>
      <w:r w:rsidR="1D9C5660" w:rsidRPr="1D9C5660">
        <w:rPr>
          <w:rFonts w:ascii="Times New Roman" w:hAnsi="Times New Roman" w:cs="Times New Roman"/>
          <w:b/>
          <w:bCs/>
          <w:smallCaps/>
          <w:sz w:val="56"/>
          <w:szCs w:val="56"/>
        </w:rPr>
        <w:t>2020</w:t>
      </w:r>
      <w:r w:rsidR="00885487" w:rsidRPr="1D9C5660">
        <w:rPr>
          <w:rFonts w:ascii="Times New Roman" w:hAnsi="Times New Roman" w:cs="Times New Roman"/>
          <w:b/>
          <w:smallCaps/>
          <w:sz w:val="56"/>
          <w:szCs w:val="56"/>
        </w:rPr>
        <w:t>-2025)</w:t>
      </w:r>
    </w:p>
    <w:p w14:paraId="30389ED1" w14:textId="77777777" w:rsidR="00D0583C" w:rsidRPr="006857B7" w:rsidRDefault="00885487" w:rsidP="00D0583C">
      <w:pPr>
        <w:spacing w:before="160"/>
        <w:jc w:val="center"/>
        <w:rPr>
          <w:rFonts w:ascii="Times New Roman" w:hAnsi="Times New Roman" w:cs="Times New Roman"/>
          <w:b/>
          <w:bCs/>
        </w:rPr>
      </w:pPr>
      <w:r w:rsidRPr="006857B7">
        <w:rPr>
          <w:rFonts w:ascii="Times New Roman" w:hAnsi="Times New Roman" w:cs="Times New Roman"/>
          <w:kern w:val="2"/>
          <w:sz w:val="28"/>
          <w14:ligatures w14:val="standardContextual"/>
        </w:rPr>
        <w:t>SZERZŐ</w:t>
      </w:r>
      <w:r w:rsidR="00D0583C" w:rsidRPr="006857B7">
        <w:rPr>
          <w:rFonts w:ascii="Times New Roman" w:hAnsi="Times New Roman" w:cs="Times New Roman"/>
          <w:kern w:val="2"/>
          <w:sz w:val="28"/>
          <w14:ligatures w14:val="standardContextual"/>
        </w:rPr>
        <w:t>K</w:t>
      </w:r>
      <w:r w:rsidRPr="006857B7">
        <w:rPr>
          <w:rFonts w:ascii="Times New Roman" w:hAnsi="Times New Roman" w:cs="Times New Roman"/>
          <w:b/>
          <w:bCs/>
        </w:rPr>
        <w:t>:</w:t>
      </w:r>
    </w:p>
    <w:p w14:paraId="0C09FEA4" w14:textId="680ABD35" w:rsidR="00D0583C" w:rsidRPr="006857B7" w:rsidRDefault="00D0583C" w:rsidP="00D0583C">
      <w:pPr>
        <w:spacing w:before="160"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Fébert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Richárd</w:t>
      </w:r>
      <w:r w:rsidR="002610A5">
        <w:rPr>
          <w:rFonts w:ascii="Times New Roman" w:hAnsi="Times New Roman" w:cs="Times New Roman"/>
          <w:sz w:val="24"/>
          <w:szCs w:val="24"/>
        </w:rPr>
        <w:t xml:space="preserve"> </w:t>
      </w:r>
      <w:r w:rsidR="6206DD03" w:rsidRPr="6206DD03">
        <w:rPr>
          <w:rFonts w:ascii="Times New Roman" w:hAnsi="Times New Roman" w:cs="Times New Roman"/>
          <w:sz w:val="24"/>
          <w:szCs w:val="24"/>
        </w:rPr>
        <w:t>(CEDNCM)</w:t>
      </w:r>
      <w:r>
        <w:br/>
      </w:r>
      <w:r w:rsidRPr="006857B7">
        <w:rPr>
          <w:rFonts w:ascii="Times New Roman" w:hAnsi="Times New Roman" w:cs="Times New Roman"/>
          <w:sz w:val="24"/>
          <w:szCs w:val="24"/>
        </w:rPr>
        <w:t>Linzenbold Zsófia</w:t>
      </w:r>
      <w:r w:rsidR="002610A5">
        <w:rPr>
          <w:rFonts w:ascii="Times New Roman" w:hAnsi="Times New Roman" w:cs="Times New Roman"/>
          <w:sz w:val="24"/>
          <w:szCs w:val="24"/>
        </w:rPr>
        <w:t xml:space="preserve"> </w:t>
      </w:r>
      <w:r w:rsidR="25D75FA1" w:rsidRPr="25D75FA1">
        <w:rPr>
          <w:rFonts w:ascii="Times New Roman" w:hAnsi="Times New Roman" w:cs="Times New Roman"/>
          <w:sz w:val="24"/>
          <w:szCs w:val="24"/>
        </w:rPr>
        <w:t xml:space="preserve">Karolina </w:t>
      </w:r>
      <w:r w:rsidR="6206DD03" w:rsidRPr="6206DD03">
        <w:rPr>
          <w:rFonts w:ascii="Times New Roman" w:hAnsi="Times New Roman" w:cs="Times New Roman"/>
          <w:sz w:val="24"/>
          <w:szCs w:val="24"/>
        </w:rPr>
        <w:t>(DHTNS9)</w:t>
      </w:r>
      <w:r>
        <w:br/>
      </w:r>
      <w:r w:rsidRPr="006857B7">
        <w:rPr>
          <w:rFonts w:ascii="Times New Roman" w:hAnsi="Times New Roman" w:cs="Times New Roman"/>
          <w:sz w:val="24"/>
          <w:szCs w:val="24"/>
        </w:rPr>
        <w:t>Makkai Máté János</w:t>
      </w:r>
      <w:r w:rsidR="008A7E26" w:rsidRPr="006857B7">
        <w:rPr>
          <w:rFonts w:ascii="Times New Roman" w:hAnsi="Times New Roman" w:cs="Times New Roman"/>
          <w:sz w:val="24"/>
          <w:szCs w:val="24"/>
        </w:rPr>
        <w:t xml:space="preserve"> (GSWH7J) </w:t>
      </w:r>
      <w:r>
        <w:br/>
      </w:r>
      <w:r w:rsidRPr="006857B7">
        <w:rPr>
          <w:rFonts w:ascii="Times New Roman" w:hAnsi="Times New Roman" w:cs="Times New Roman"/>
          <w:sz w:val="24"/>
          <w:szCs w:val="24"/>
        </w:rPr>
        <w:t>Szirák Szabolcs</w:t>
      </w:r>
      <w:r w:rsidR="59794085" w:rsidRPr="59794085">
        <w:rPr>
          <w:rFonts w:ascii="Times New Roman" w:hAnsi="Times New Roman" w:cs="Times New Roman"/>
          <w:sz w:val="24"/>
          <w:szCs w:val="24"/>
        </w:rPr>
        <w:t xml:space="preserve"> </w:t>
      </w:r>
      <w:r w:rsidR="6CCC3026" w:rsidRPr="6CCC3026">
        <w:rPr>
          <w:rFonts w:ascii="Times New Roman" w:hAnsi="Times New Roman" w:cs="Times New Roman"/>
          <w:sz w:val="24"/>
          <w:szCs w:val="24"/>
        </w:rPr>
        <w:t>(</w:t>
      </w:r>
      <w:r w:rsidR="68A0C5E5" w:rsidRPr="68A0C5E5">
        <w:rPr>
          <w:rFonts w:ascii="Times New Roman" w:hAnsi="Times New Roman" w:cs="Times New Roman"/>
          <w:sz w:val="24"/>
          <w:szCs w:val="24"/>
        </w:rPr>
        <w:t>HQAWFS</w:t>
      </w:r>
      <w:r w:rsidR="20F80DBF" w:rsidRPr="20F80DBF">
        <w:rPr>
          <w:rFonts w:ascii="Times New Roman" w:hAnsi="Times New Roman" w:cs="Times New Roman"/>
          <w:sz w:val="24"/>
          <w:szCs w:val="24"/>
        </w:rPr>
        <w:t>)</w:t>
      </w:r>
    </w:p>
    <w:p w14:paraId="6231262C" w14:textId="77777777" w:rsidR="00885487" w:rsidRPr="006857B7" w:rsidRDefault="00885487" w:rsidP="00D0583C">
      <w:pPr>
        <w:spacing w:before="800" w:after="800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6857B7">
        <w:rPr>
          <w:rFonts w:ascii="Times New Roman" w:hAnsi="Times New Roman" w:cs="Times New Roman"/>
          <w:b/>
          <w:smallCaps/>
          <w:sz w:val="24"/>
          <w:szCs w:val="24"/>
        </w:rPr>
        <w:t>Gazdaság- és pénzügy-matematikai elemzés</w:t>
      </w:r>
    </w:p>
    <w:p w14:paraId="12926285" w14:textId="25DCE184" w:rsidR="00885487" w:rsidRPr="006857B7" w:rsidRDefault="00885487" w:rsidP="00885487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b/>
          <w:bCs/>
          <w:sz w:val="24"/>
          <w:szCs w:val="24"/>
        </w:rPr>
        <w:t>Tárgy:</w:t>
      </w:r>
      <w:r w:rsidRPr="006857B7">
        <w:rPr>
          <w:rFonts w:ascii="Times New Roman" w:hAnsi="Times New Roman" w:cs="Times New Roman"/>
          <w:sz w:val="24"/>
          <w:szCs w:val="24"/>
        </w:rPr>
        <w:t xml:space="preserve"> Idősoros </w:t>
      </w:r>
      <w:proofErr w:type="spellStart"/>
      <w:r w:rsidR="004F611D" w:rsidRPr="006857B7">
        <w:rPr>
          <w:rFonts w:ascii="Times New Roman" w:hAnsi="Times New Roman" w:cs="Times New Roman"/>
          <w:sz w:val="24"/>
          <w:szCs w:val="24"/>
        </w:rPr>
        <w:t>Ökonometria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I.</w:t>
      </w:r>
      <w:r w:rsidRPr="006857B7">
        <w:rPr>
          <w:rFonts w:ascii="Times New Roman" w:hAnsi="Times New Roman" w:cs="Times New Roman"/>
          <w:sz w:val="24"/>
          <w:szCs w:val="24"/>
        </w:rPr>
        <w:br/>
      </w:r>
      <w:r w:rsidRPr="006857B7">
        <w:rPr>
          <w:rFonts w:ascii="Times New Roman" w:hAnsi="Times New Roman" w:cs="Times New Roman"/>
          <w:b/>
          <w:bCs/>
          <w:sz w:val="24"/>
          <w:szCs w:val="24"/>
        </w:rPr>
        <w:t>Oktató:</w:t>
      </w:r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Madari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Zoltán</w:t>
      </w:r>
    </w:p>
    <w:p w14:paraId="4098D5EE" w14:textId="705352A1" w:rsidR="00D717ED" w:rsidRPr="006857B7" w:rsidRDefault="00885487" w:rsidP="00CD1CF7">
      <w:pPr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sz w:val="24"/>
          <w:szCs w:val="24"/>
        </w:rPr>
        <w:t>Budapest</w:t>
      </w:r>
      <w:r w:rsidRPr="006857B7">
        <w:rPr>
          <w:rFonts w:ascii="Times New Roman" w:hAnsi="Times New Roman" w:cs="Times New Roman"/>
          <w:sz w:val="24"/>
          <w:szCs w:val="24"/>
        </w:rPr>
        <w:br/>
        <w:t>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hu-HU"/>
        </w:rPr>
        <w:id w:val="22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53E4A0" w14:textId="1769E804" w:rsidR="00D717ED" w:rsidRPr="006857B7" w:rsidRDefault="00D717ED" w:rsidP="00F6166C">
          <w:pPr>
            <w:pStyle w:val="Tartalomjegyzkcmsora"/>
            <w:jc w:val="center"/>
            <w:rPr>
              <w:rFonts w:ascii="Times New Roman" w:eastAsiaTheme="minorHAnsi" w:hAnsi="Times New Roman" w:cs="Times New Roman"/>
              <w:b/>
              <w:smallCaps/>
              <w:color w:val="auto"/>
              <w:sz w:val="40"/>
              <w:szCs w:val="40"/>
              <w:lang w:val="hu-HU"/>
            </w:rPr>
          </w:pPr>
          <w:r w:rsidRPr="006857B7">
            <w:rPr>
              <w:rFonts w:ascii="Times New Roman" w:eastAsiaTheme="minorHAnsi" w:hAnsi="Times New Roman" w:cs="Times New Roman"/>
              <w:b/>
              <w:smallCaps/>
              <w:color w:val="auto"/>
              <w:sz w:val="40"/>
              <w:szCs w:val="40"/>
              <w:lang w:val="hu-HU"/>
            </w:rPr>
            <w:t>Tartalom</w:t>
          </w:r>
          <w:r w:rsidR="00F6166C" w:rsidRPr="006857B7">
            <w:rPr>
              <w:rFonts w:ascii="Times New Roman" w:eastAsiaTheme="minorHAnsi" w:hAnsi="Times New Roman" w:cs="Times New Roman"/>
              <w:b/>
              <w:smallCaps/>
              <w:color w:val="auto"/>
              <w:sz w:val="40"/>
              <w:szCs w:val="40"/>
              <w:lang w:val="hu-HU"/>
            </w:rPr>
            <w:t>jegyzék</w:t>
          </w:r>
        </w:p>
        <w:p w14:paraId="2A3959B0" w14:textId="32C75EB6" w:rsidR="00A6709D" w:rsidRPr="00A6709D" w:rsidRDefault="00D717E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7F5AF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F5AF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F5AF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9272882" w:history="1">
            <w:r w:rsidR="00A6709D"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A6709D"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A6709D"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Bevezetés</w:t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_Toc199272882 \h </w:instrText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6709D"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3283D6" w14:textId="14FB5902" w:rsidR="00A6709D" w:rsidRPr="00A6709D" w:rsidRDefault="00A6709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3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Adatok bemutatása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_Toc199272883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F88CD9" w14:textId="25BFCE90" w:rsidR="00A6709D" w:rsidRPr="00A6709D" w:rsidRDefault="00A6709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4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Trendek illesztése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_Toc199272884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02E16" w14:textId="7EF494BB" w:rsidR="00A6709D" w:rsidRPr="00A6709D" w:rsidRDefault="00A6709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5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Loghozam-modellezés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_Toc199272885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34BFE2" w14:textId="3999A3A6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6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4.1.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ARMA-modellezés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_Toc199272886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21C4A" w14:textId="60D3A84C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7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4.2.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Hatékony piacok elmélete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_Toc199272887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41EE5" w14:textId="7198EC00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8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4.3.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Eltérések az árfolyampiac hatékony működésétől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_Toc199272888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521321" w14:textId="52FC9CA7" w:rsidR="00A6709D" w:rsidRPr="00A6709D" w:rsidRDefault="00A6709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89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Eseményelemzés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_Toc199272889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4ADF6" w14:textId="58D03F60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0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5.1.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Módszertan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_Toc199272890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826919" w14:textId="7B5901B4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1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5.2.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A COVID-19 járvány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_Toc199272891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069670" w14:textId="441E0885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2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5.3.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Az orosz-ukrán háború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_Toc199272892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5FC90" w14:textId="2D611772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3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5.4.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2022-es választáshoz kapcsolódó gazdasági stimulus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_Toc199272893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6EACB" w14:textId="721C1384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4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5.5.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Infláció emelkedése és monetáris politika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_Toc199272894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1A4401" w14:textId="5C3CF67E" w:rsidR="00A6709D" w:rsidRPr="00A6709D" w:rsidRDefault="00A6709D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5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5.6.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Donald Trump második elnöksége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_Toc199272895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AFD553" w14:textId="4D16E5D8" w:rsidR="00A6709D" w:rsidRPr="00A6709D" w:rsidRDefault="00A6709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6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Konklúzió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_Toc199272896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978766" w14:textId="65ACBC4A" w:rsidR="00A6709D" w:rsidRPr="00A6709D" w:rsidRDefault="00A6709D">
          <w:pPr>
            <w:pStyle w:val="TJ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9272897" w:history="1"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  <w:r w:rsidRPr="00A6709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6709D">
              <w:rPr>
                <w:rStyle w:val="Hiperhivatkozs"/>
                <w:rFonts w:ascii="Times New Roman" w:hAnsi="Times New Roman" w:cs="Times New Roman"/>
                <w:noProof/>
                <w:sz w:val="24"/>
                <w:szCs w:val="24"/>
              </w:rPr>
              <w:t>Hivatkozások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_Toc199272897 \h </w:instrTex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A670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6ADCF" w14:textId="60324160" w:rsidR="00D717ED" w:rsidRPr="006857B7" w:rsidRDefault="00D717ED">
          <w:r w:rsidRPr="007F5AF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F24BFE5" w14:textId="49F5925F" w:rsidR="00771E93" w:rsidRPr="006857B7" w:rsidRDefault="00D717ED">
      <w:pPr>
        <w:rPr>
          <w:rFonts w:ascii="Times New Roman" w:hAnsi="Times New Roman" w:cs="Times New Roman"/>
        </w:rPr>
      </w:pPr>
      <w:r w:rsidRPr="006857B7">
        <w:rPr>
          <w:rFonts w:ascii="Times New Roman" w:hAnsi="Times New Roman" w:cs="Times New Roman"/>
        </w:rPr>
        <w:br w:type="page"/>
      </w:r>
    </w:p>
    <w:p w14:paraId="0F5F8342" w14:textId="562C2FB1" w:rsidR="1D9C5660" w:rsidRPr="00A6709D" w:rsidRDefault="1D9C5660" w:rsidP="00A6709D">
      <w:pPr>
        <w:pStyle w:val="Cmsor1"/>
        <w:ind w:left="284"/>
      </w:pPr>
      <w:bookmarkStart w:id="0" w:name="_Toc199272882"/>
      <w:r w:rsidRPr="00A6709D">
        <w:lastRenderedPageBreak/>
        <w:t>Bevezetés</w:t>
      </w:r>
      <w:bookmarkEnd w:id="0"/>
    </w:p>
    <w:p w14:paraId="6E2554DB" w14:textId="017AE87F" w:rsidR="1D9C5660" w:rsidRDefault="1D9C5660" w:rsidP="00D52433">
      <w:pPr>
        <w:spacing w:line="360" w:lineRule="auto"/>
        <w:ind w:firstLine="360"/>
        <w:jc w:val="both"/>
      </w:pPr>
      <w:r w:rsidRPr="1D9C5660">
        <w:rPr>
          <w:rFonts w:ascii="Times New Roman" w:eastAsia="Times New Roman" w:hAnsi="Times New Roman" w:cs="Times New Roman"/>
          <w:sz w:val="24"/>
          <w:szCs w:val="24"/>
        </w:rPr>
        <w:t>Az amerikai dollár és a magyar forint árfolyamának alakulása az elmúlt években különösen nagy figyelmet kapott, ugyanis a devizapiaci mozgások közvetlen hatással vannak a magyar gazdaságra. Elemzésünk célja, hogy vizsgálja az árfolyam hosszabb távú trendjeit, szezonális mintáit és azokat a tényezőket, amelyek a forint árfolyammozgásait alakítják a dollárral szemben. A devizaárfolyam nem csupán makrogazdasági mutató, hanem a nemzetközi pénzügyi rendszer egyik legfontosabb mechanizmusa, amely egyszerre tükrözi a reálgazdasági fundamentumokat, a befektetői hangulatot és a monetáris politikai várakozásokat. Különösen igaz ez egy kis, nyitott gazdaságra, mint Magyarország, ahol a forint árfolyamának alakulása kihat a külkereskedelemre, az inflációra, az államadósság finanszírozására, és általánosságban a gazdasági szereplők bizalmára is. A dolgozat célja nem csupán az USD/HUF árfolyam mozgásainak statisztikai feltárása, hanem elsősorban annak vizsgálata, hogy a meghatározó gazdasági események milyen hatást gyakorolnak az árfolyamra, és ezek a reakciók mennyiben egyeztethetők össze a hatékony piacok elméletével.</w:t>
      </w:r>
    </w:p>
    <w:p w14:paraId="1BB45A0E" w14:textId="26B63465" w:rsidR="1D9C5660" w:rsidRPr="00A6709D" w:rsidRDefault="1D9C5660" w:rsidP="00A6709D">
      <w:pPr>
        <w:pStyle w:val="Cmsor1"/>
        <w:ind w:left="284"/>
      </w:pPr>
      <w:bookmarkStart w:id="1" w:name="_Toc199272883"/>
      <w:r w:rsidRPr="00A6709D">
        <w:t>Adatok bemutatása</w:t>
      </w:r>
      <w:bookmarkEnd w:id="1"/>
    </w:p>
    <w:p w14:paraId="7C571D94" w14:textId="2E25BF77" w:rsidR="1D9C5660" w:rsidRDefault="1D9C5660" w:rsidP="00D52433">
      <w:pPr>
        <w:spacing w:line="360" w:lineRule="auto"/>
        <w:ind w:firstLine="360"/>
        <w:jc w:val="both"/>
      </w:pPr>
      <w:r w:rsidRPr="1D9C5660">
        <w:rPr>
          <w:rFonts w:ascii="Times New Roman" w:eastAsia="Times New Roman" w:hAnsi="Times New Roman" w:cs="Times New Roman"/>
          <w:sz w:val="24"/>
          <w:szCs w:val="24"/>
        </w:rPr>
        <w:t xml:space="preserve">Az elemzéshez a Yahoo </w:t>
      </w:r>
      <w:proofErr w:type="spellStart"/>
      <w:r w:rsidRPr="1D9C5660">
        <w:rPr>
          <w:rFonts w:ascii="Times New Roman" w:eastAsia="Times New Roman" w:hAnsi="Times New Roman" w:cs="Times New Roman"/>
          <w:sz w:val="24"/>
          <w:szCs w:val="24"/>
        </w:rPr>
        <w:t>Finance</w:t>
      </w:r>
      <w:proofErr w:type="spellEnd"/>
      <w:r w:rsidRPr="1D9C5660">
        <w:rPr>
          <w:rFonts w:ascii="Times New Roman" w:eastAsia="Times New Roman" w:hAnsi="Times New Roman" w:cs="Times New Roman"/>
          <w:sz w:val="24"/>
          <w:szCs w:val="24"/>
        </w:rPr>
        <w:t xml:space="preserve"> oldalán elérhető megbízható, részvény- és devizaárfolyamokat közül az USD/HUF adatbázisát használtuk. Az adatbázis tartalmazza a szükséges adatokat, évi, havi, heti, napi lebontásban is. Mi a napi lebontását választottuk hiszen a devizapiacon napi szinten is jelentős változások jelentkezhetnek különböző bejelentések vagy gazdasági események után, ami heti adatszinten elsimulhatnak. Az elemzéshez a 2020. január 1. és 2025. január 1. közötti időszakot használtuk. A vizsgált idősor 1307 elemet tartalmaz. Ennek oka, hogy adat csak a hétköznapokon született, a hétvégéken pedig nem. Az adatsor az amerikai dollár egy egységének forintban kifejezett záróárfolyamait tartalmazza, vagyis a forintnak azt az árát, amelyen az utolsó tranzakció lezárult a nap végén. Az adatok alapján egyértelműen kirajzolódik (</w:t>
      </w:r>
      <w:r w:rsidRPr="1D9C5660">
        <w:rPr>
          <w:rFonts w:ascii="Times New Roman" w:eastAsia="Times New Roman" w:hAnsi="Times New Roman" w:cs="Times New Roman"/>
          <w:i/>
          <w:iCs/>
          <w:sz w:val="24"/>
          <w:szCs w:val="24"/>
        </w:rPr>
        <w:t>1.Ábra</w:t>
      </w:r>
      <w:r w:rsidRPr="1D9C5660">
        <w:rPr>
          <w:rFonts w:ascii="Times New Roman" w:eastAsia="Times New Roman" w:hAnsi="Times New Roman" w:cs="Times New Roman"/>
          <w:sz w:val="24"/>
          <w:szCs w:val="24"/>
        </w:rPr>
        <w:t>), hogy a vizsgált időszakban nemcsak a trendhatás, hanem az árfolyam volatilitása is jelentős volt.</w:t>
      </w:r>
    </w:p>
    <w:p w14:paraId="14F74558" w14:textId="4CE88656" w:rsidR="1D9C5660" w:rsidRDefault="1D9C5660" w:rsidP="1D9C566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BCA4D0" wp14:editId="124BA1A3">
            <wp:extent cx="5235146" cy="2772162"/>
            <wp:effectExtent l="0" t="0" r="0" b="0"/>
            <wp:docPr id="24695716" name="Picture 2469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1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6983" w14:textId="66DBF9C5" w:rsidR="1D9C5660" w:rsidRPr="00275BC6" w:rsidRDefault="1D9C5660" w:rsidP="001459DF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 xml:space="preserve">Ábra: Forint-dollár árfolyamának alakulása (forrás: saját </w:t>
      </w:r>
      <w:r w:rsidR="001459DF" w:rsidRPr="00275BC6">
        <w:rPr>
          <w:rFonts w:ascii="Times New Roman" w:hAnsi="Times New Roman" w:cs="Times New Roman"/>
          <w:i/>
          <w:iCs/>
          <w:sz w:val="20"/>
          <w:szCs w:val="20"/>
        </w:rPr>
        <w:t>szerkesztés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3FF8EBB9" w14:textId="7CBAF8DA" w:rsidR="1D9C5660" w:rsidRPr="00275BC6" w:rsidRDefault="1D9C5660" w:rsidP="00275BC6">
      <w:pPr>
        <w:spacing w:line="360" w:lineRule="auto"/>
        <w:ind w:firstLine="360"/>
        <w:jc w:val="both"/>
      </w:pPr>
      <w:r w:rsidRPr="1D9C5660">
        <w:rPr>
          <w:rFonts w:ascii="Times New Roman" w:eastAsia="Times New Roman" w:hAnsi="Times New Roman" w:cs="Times New Roman"/>
          <w:sz w:val="24"/>
          <w:szCs w:val="24"/>
        </w:rPr>
        <w:t>Az elemzés során részletesen vizsgáljuk a trendhatást különböző modellek segítségével, és feltárjuk azok okait és körülményeit</w:t>
      </w:r>
      <w:r w:rsidR="00CF75D8">
        <w:rPr>
          <w:rFonts w:ascii="Times New Roman" w:eastAsia="Times New Roman" w:hAnsi="Times New Roman" w:cs="Times New Roman"/>
          <w:sz w:val="24"/>
          <w:szCs w:val="24"/>
        </w:rPr>
        <w:t>,</w:t>
      </w:r>
      <w:r w:rsidRPr="1D9C5660">
        <w:rPr>
          <w:rFonts w:ascii="Times New Roman" w:eastAsia="Times New Roman" w:hAnsi="Times New Roman" w:cs="Times New Roman"/>
          <w:sz w:val="24"/>
          <w:szCs w:val="24"/>
        </w:rPr>
        <w:t xml:space="preserve"> ugyanis a forint árfolyama ebb</w:t>
      </w:r>
      <w:r w:rsidR="00CF75D8">
        <w:rPr>
          <w:rFonts w:ascii="Times New Roman" w:eastAsia="Times New Roman" w:hAnsi="Times New Roman" w:cs="Times New Roman"/>
          <w:sz w:val="24"/>
          <w:szCs w:val="24"/>
        </w:rPr>
        <w:t>en</w:t>
      </w:r>
      <w:r w:rsidRPr="1D9C5660">
        <w:rPr>
          <w:rFonts w:ascii="Times New Roman" w:eastAsia="Times New Roman" w:hAnsi="Times New Roman" w:cs="Times New Roman"/>
          <w:sz w:val="24"/>
          <w:szCs w:val="24"/>
        </w:rPr>
        <w:t xml:space="preserve"> az időszak</w:t>
      </w:r>
      <w:r w:rsidR="00CF75D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1D9C5660">
        <w:rPr>
          <w:rFonts w:ascii="Times New Roman" w:eastAsia="Times New Roman" w:hAnsi="Times New Roman" w:cs="Times New Roman"/>
          <w:sz w:val="24"/>
          <w:szCs w:val="24"/>
        </w:rPr>
        <w:t>fontos gazdasági eseményeket tükröz. A loghozam vizsgálata során eseményelemzésre kerül sor és ARMA modell segítségével az árfolyam mozgásainak belső összefüggéseit tárjuk fel, vizsgáljuk a hatékony piacok elméletét és megalapozzuk a későbbi előrejelzéseket.</w:t>
      </w:r>
    </w:p>
    <w:p w14:paraId="00CB0EC4" w14:textId="77777777" w:rsidR="00EE082C" w:rsidRPr="00EE082C" w:rsidRDefault="00EE082C" w:rsidP="00EE082C">
      <w:pPr>
        <w:pStyle w:val="Cmsor1"/>
        <w:ind w:left="284"/>
      </w:pPr>
      <w:bookmarkStart w:id="2" w:name="_Toc199272884"/>
      <w:r w:rsidRPr="00EE082C">
        <w:t>Trendek illesztése</w:t>
      </w:r>
      <w:bookmarkEnd w:id="2"/>
    </w:p>
    <w:p w14:paraId="0902180C" w14:textId="79E15A85" w:rsidR="00EE082C" w:rsidRDefault="00EE082C" w:rsidP="1D9C566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E082C">
        <w:rPr>
          <w:rFonts w:ascii="Times New Roman" w:hAnsi="Times New Roman" w:cs="Times New Roman"/>
          <w:sz w:val="24"/>
          <w:szCs w:val="24"/>
        </w:rPr>
        <w:t xml:space="preserve">Az árfolyam vizsgálatát klasszikus trendmodellek illesztésével kezdtük. Először lineáris, majd exponenciális trendet alkalmaztunk az idősorra, azonban egyik sem tudta megfelelően visszaadni az árfolyam hosszú távú alakulását. Ezután egy nemparaméteres LOESS-modellt is használtunk, amely ugyan rugalmasabban követte az adatok görbéjét, de a </w:t>
      </w:r>
      <w:proofErr w:type="spellStart"/>
      <w:r w:rsidRPr="00EE082C">
        <w:rPr>
          <w:rFonts w:ascii="Times New Roman" w:hAnsi="Times New Roman" w:cs="Times New Roman"/>
          <w:sz w:val="24"/>
          <w:szCs w:val="24"/>
        </w:rPr>
        <w:t>reziduális</w:t>
      </w:r>
      <w:proofErr w:type="spellEnd"/>
      <w:r w:rsidRPr="00EE082C">
        <w:rPr>
          <w:rFonts w:ascii="Times New Roman" w:hAnsi="Times New Roman" w:cs="Times New Roman"/>
          <w:sz w:val="24"/>
          <w:szCs w:val="24"/>
        </w:rPr>
        <w:t xml:space="preserve"> szórások összehasonlítása alapján ez sem bizonyult a legjobbnak. A vizsgált modellek közül a szakaszos trendmodell rendelkezett a legkisebb </w:t>
      </w:r>
      <w:proofErr w:type="spellStart"/>
      <w:r w:rsidRPr="00EE082C">
        <w:rPr>
          <w:rFonts w:ascii="Times New Roman" w:hAnsi="Times New Roman" w:cs="Times New Roman"/>
          <w:sz w:val="24"/>
          <w:szCs w:val="24"/>
        </w:rPr>
        <w:t>reziduális</w:t>
      </w:r>
      <w:proofErr w:type="spellEnd"/>
      <w:r w:rsidRPr="00EE082C">
        <w:rPr>
          <w:rFonts w:ascii="Times New Roman" w:hAnsi="Times New Roman" w:cs="Times New Roman"/>
          <w:sz w:val="24"/>
          <w:szCs w:val="24"/>
        </w:rPr>
        <w:t xml:space="preserve"> szórással, így végül ezt választottuk az árfolyam alakulásának további vizsgálatához.</w:t>
      </w:r>
    </w:p>
    <w:p w14:paraId="320E1DE7" w14:textId="77777777" w:rsidR="00692DBF" w:rsidRPr="004E4AFA" w:rsidRDefault="00692DBF" w:rsidP="00692D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 xml:space="preserve">Az USD/HUF árfolyamának vizsgálata során célunk volt az, hogy azonosítsuk azokat a pontokat, ahol a trend megváltozik. Ehhez először a </w:t>
      </w:r>
      <w:proofErr w:type="spellStart"/>
      <w:proofErr w:type="gramStart"/>
      <w:r w:rsidRPr="004E4AFA">
        <w:rPr>
          <w:rFonts w:ascii="Times New Roman" w:hAnsi="Times New Roman" w:cs="Times New Roman"/>
          <w:sz w:val="24"/>
          <w:szCs w:val="24"/>
        </w:rPr>
        <w:t>breakpoints</w:t>
      </w:r>
      <w:proofErr w:type="spellEnd"/>
      <w:r w:rsidRPr="004E4A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4AFA">
        <w:rPr>
          <w:rFonts w:ascii="Times New Roman" w:hAnsi="Times New Roman" w:cs="Times New Roman"/>
          <w:sz w:val="24"/>
          <w:szCs w:val="24"/>
        </w:rPr>
        <w:t xml:space="preserve">) függvénnyel meghatároztuk a törések számát, majd a </w:t>
      </w:r>
      <w:proofErr w:type="spellStart"/>
      <w:proofErr w:type="gramStart"/>
      <w:r w:rsidRPr="004E4AFA">
        <w:rPr>
          <w:rFonts w:ascii="Times New Roman" w:hAnsi="Times New Roman" w:cs="Times New Roman"/>
          <w:sz w:val="24"/>
          <w:szCs w:val="24"/>
        </w:rPr>
        <w:t>segmented</w:t>
      </w:r>
      <w:proofErr w:type="spellEnd"/>
      <w:r w:rsidRPr="004E4A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4AFA">
        <w:rPr>
          <w:rFonts w:ascii="Times New Roman" w:hAnsi="Times New Roman" w:cs="Times New Roman"/>
          <w:sz w:val="24"/>
          <w:szCs w:val="24"/>
        </w:rPr>
        <w:t>) függvény segítségével szakaszos lineáris trendet becsültünk. A modell automatikusan öt töréspontot jelölt ki az idősoron belül, ezek: 2021.06.11, 2022.02.11, 2022.10.10, 2023.02.24 és 2024.09.30. Ezek alapján az idősort hat szakaszra osztottuk fel, és minden szakaszban külön lineáris trendet illesztettünk. Ezután összevetettük a szakaszokat releváns gazdasági eseményekkel.</w:t>
      </w:r>
    </w:p>
    <w:p w14:paraId="04A110CC" w14:textId="77777777" w:rsidR="00692DBF" w:rsidRPr="006857B7" w:rsidRDefault="00692DBF" w:rsidP="00EE082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B091ECE" w14:textId="77777777" w:rsidR="00C56890" w:rsidRDefault="00C56890" w:rsidP="00C56890">
      <w:pPr>
        <w:keepNext/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C9BC358" wp14:editId="3A8B0A0B">
            <wp:extent cx="5760720" cy="2290445"/>
            <wp:effectExtent l="0" t="0" r="0" b="0"/>
            <wp:docPr id="314657438" name="Kép 5" descr="A képen szöveg, diagram, Diagram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7438" name="Kép 5" descr="A képen szöveg, diagram, Diagram, sor látható&#10;&#10;Előfordulhat, hogy a mesterséges intelligencia által létrehozott tartalom helytelen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AACC4" w14:textId="0A14BDBF" w:rsidR="001A1EB9" w:rsidRPr="00275BC6" w:rsidRDefault="001A1EB9" w:rsidP="21D55D61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>Ábra: A forint-dollár (USDHUF) árfolyamának alakulása trendtörésekkel (forrás: saját szerkesztés)</w:t>
      </w:r>
    </w:p>
    <w:p w14:paraId="7455BB4F" w14:textId="77777777" w:rsidR="004E4AFA" w:rsidRPr="004E4AFA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>Az első szakasz 2020. január 2. és 2021. június 11. között zajlott. Ezt az időszakot az árfolyam viszonylagos stabilitása jellemezte, a forint 300 Ft/USD körül mozgott. A COVID-járvány első hulláma után a piacok alkalmazkodtak az új körülményekhez, miközben az MNB laza monetáris politikát folytatott, hogy ösztönözze a gazdasági kilábalást. Az alacsony infláció és a globális pénzbőség együtt stabilizáló hatással bírt a devizapiacra.</w:t>
      </w:r>
    </w:p>
    <w:p w14:paraId="17FFCD2C" w14:textId="77777777" w:rsidR="004E4AFA" w:rsidRPr="004E4AFA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>A második szakasz 2021. június 14. és 2022. február 11. között tartott, és ebben az időszakban a forint fokozatosan gyengült. A jegybank ekkor megkezdte a kamatemelési ciklust az infláció emelkedése miatt, de az árfolyam ezzel együtt is 330 Ft/USD környékére gyengült. A piaci reakciók arra utaltak, hogy a kamatemelések nem voltak elegendőek a befektetői bizalom megerősítéséhez, különösen a nemzetközi energiapiaci feszültségek mellett.</w:t>
      </w:r>
    </w:p>
    <w:p w14:paraId="4B6ED40B" w14:textId="77777777" w:rsidR="004E4AFA" w:rsidRPr="004E4AFA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>A harmadik szakasz 2022. február 14. és 2022. október 10. közé esik, és ez volt a legintenzívebb gyengülési periódus. A február 24-én kitört orosz–ukrán háború a régiós devizákat (köztük a forintot) jelentős nyomás alá helyezte. Az energiaárak robbanásszerű emelkedése, a gazdasági bizonytalanság és a geopolitikai kockázatok együttesen történelmi mélypontra gyengítették a forintot, az árfolyam a 440 Ft/USD szintet is meghaladta.</w:t>
      </w:r>
    </w:p>
    <w:p w14:paraId="75C999A3" w14:textId="77777777" w:rsidR="004E4AFA" w:rsidRPr="004E4AFA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>A negyedik szakasz 2022. október 11. és 2023. február 24. között stabilizálódást mutatott. Az MNB ebben az időszakban drasztikusan megemelte a kamatszinteket, az egynapos betéti ráta 18%-</w:t>
      </w:r>
      <w:proofErr w:type="spellStart"/>
      <w:r w:rsidRPr="004E4AF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4E4AFA">
        <w:rPr>
          <w:rFonts w:ascii="Times New Roman" w:hAnsi="Times New Roman" w:cs="Times New Roman"/>
          <w:sz w:val="24"/>
          <w:szCs w:val="24"/>
        </w:rPr>
        <w:t xml:space="preserve"> emelkedett. A monetáris szigorítás rövid távon helyreállította a piaci bizalmat, a forint árfolyama visszaerősödött 380 Ft/USD körüli szintekre.</w:t>
      </w:r>
    </w:p>
    <w:p w14:paraId="5217F4C8" w14:textId="77777777" w:rsidR="004E4AFA" w:rsidRPr="004E4AFA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>Az ötödik szakasz 2023. február 27. és 2024. szeptember 30. között zajlott. Ezt az időszakot mérsékelt árfolyammozgások és fokozatos kamatcsökkentés jellemezte. A forint stabil maradt, jellemzően 370–390 Ft/USD sávban mozgott. A csökkenő infláció lehetővé tette az MNB számára a monetáris lazítást, és ezt a piac rövid távon elfogadhatónak ítélte.</w:t>
      </w:r>
    </w:p>
    <w:p w14:paraId="7C166C27" w14:textId="77777777" w:rsidR="004E4AFA" w:rsidRPr="004E4AFA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lastRenderedPageBreak/>
        <w:t xml:space="preserve">A hatodik szakasz 2024. október 1-jén kezdődött, és jelenleg is tart. A modell szerint itt újabb töréspont alakult ki, ami ismét gyengülő árfolyamtrendet jelez. Ezt valószínűleg a nemzetközi hozamkörnyezet szigorodása, a globális kockázatkerülés fokozódása, valamint az MNB kamatcsökkentési ciklusának piaci </w:t>
      </w:r>
      <w:proofErr w:type="spellStart"/>
      <w:r w:rsidRPr="004E4AFA">
        <w:rPr>
          <w:rFonts w:ascii="Times New Roman" w:hAnsi="Times New Roman" w:cs="Times New Roman"/>
          <w:sz w:val="24"/>
          <w:szCs w:val="24"/>
        </w:rPr>
        <w:t>újraárazása</w:t>
      </w:r>
      <w:proofErr w:type="spellEnd"/>
      <w:r w:rsidRPr="004E4AFA">
        <w:rPr>
          <w:rFonts w:ascii="Times New Roman" w:hAnsi="Times New Roman" w:cs="Times New Roman"/>
          <w:sz w:val="24"/>
          <w:szCs w:val="24"/>
        </w:rPr>
        <w:t xml:space="preserve"> magyarázza. A forint ebben az időszakban ismét nyomás alá került, ami a modell szerint is jelentős trendfordulót eredményezett.</w:t>
      </w:r>
    </w:p>
    <w:p w14:paraId="6CC9180E" w14:textId="53C52BF4" w:rsidR="00EE082C" w:rsidRPr="006857B7" w:rsidRDefault="004E4AFA" w:rsidP="004E4A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4AFA">
        <w:rPr>
          <w:rFonts w:ascii="Times New Roman" w:hAnsi="Times New Roman" w:cs="Times New Roman"/>
          <w:sz w:val="24"/>
          <w:szCs w:val="24"/>
        </w:rPr>
        <w:t xml:space="preserve">Összefoglalva, az USD/HUF árfolyam szakaszos trendvizsgálata alapján az idősor hat jól elkülöníthető periódusra bontható. Az egyes szakaszok mögött jól azonosíthatók azok a makrogazdasági és geopolitikai tényezők, amelyek hatással voltak az árfolyam alakulására. A COVID utóhatásai, az inflációs nyomás, a monetáris politika változásai és a háborús sokkok mind hozzájárultak a forint leértékelődési vagy éppen stabilizációs időszakaihoz. A modell által jelzett töréspontok nemcsak </w:t>
      </w:r>
      <w:proofErr w:type="spellStart"/>
      <w:r w:rsidRPr="004E4AFA">
        <w:rPr>
          <w:rFonts w:ascii="Times New Roman" w:hAnsi="Times New Roman" w:cs="Times New Roman"/>
          <w:sz w:val="24"/>
          <w:szCs w:val="24"/>
        </w:rPr>
        <w:t>statisztikailag</w:t>
      </w:r>
      <w:proofErr w:type="spellEnd"/>
      <w:r w:rsidRPr="004E4AFA">
        <w:rPr>
          <w:rFonts w:ascii="Times New Roman" w:hAnsi="Times New Roman" w:cs="Times New Roman"/>
          <w:sz w:val="24"/>
          <w:szCs w:val="24"/>
        </w:rPr>
        <w:t xml:space="preserve"> relevánsak, hanem jól tükrözik az elmúlt évek gazdaságpolitikai fordulatait is</w:t>
      </w:r>
      <w:r w:rsidR="00A16A59">
        <w:rPr>
          <w:rFonts w:ascii="Times New Roman" w:hAnsi="Times New Roman" w:cs="Times New Roman"/>
          <w:sz w:val="24"/>
          <w:szCs w:val="24"/>
        </w:rPr>
        <w:t xml:space="preserve">, amelyeket a </w:t>
      </w:r>
      <w:r w:rsidR="001877E7">
        <w:rPr>
          <w:rFonts w:ascii="Times New Roman" w:hAnsi="Times New Roman" w:cs="Times New Roman"/>
          <w:sz w:val="24"/>
          <w:szCs w:val="24"/>
        </w:rPr>
        <w:t>későbbiekben részletezünk</w:t>
      </w:r>
      <w:r w:rsidRPr="004E4AFA">
        <w:rPr>
          <w:rFonts w:ascii="Times New Roman" w:hAnsi="Times New Roman" w:cs="Times New Roman"/>
          <w:sz w:val="24"/>
          <w:szCs w:val="24"/>
        </w:rPr>
        <w:t>.</w:t>
      </w:r>
    </w:p>
    <w:p w14:paraId="0D53BBDA" w14:textId="4859E3F5" w:rsidR="00F41BFF" w:rsidRDefault="00F41BFF" w:rsidP="30131C34">
      <w:pPr>
        <w:pStyle w:val="Cmsor1"/>
        <w:ind w:left="360"/>
      </w:pPr>
      <w:bookmarkStart w:id="3" w:name="_Toc199272885"/>
      <w:r w:rsidRPr="006857B7">
        <w:t>Loghozam</w:t>
      </w:r>
      <w:r w:rsidR="0095395F" w:rsidRPr="006857B7">
        <w:t>-</w:t>
      </w:r>
      <w:r w:rsidRPr="006857B7">
        <w:t>modellezés</w:t>
      </w:r>
      <w:bookmarkEnd w:id="3"/>
    </w:p>
    <w:p w14:paraId="0A846250" w14:textId="4212007A" w:rsidR="003B1BFC" w:rsidRPr="003B1BFC" w:rsidRDefault="73070E9D" w:rsidP="0099150B">
      <w:pPr>
        <w:pStyle w:val="Cmsor2"/>
        <w:spacing w:after="120"/>
        <w:ind w:left="1077"/>
      </w:pPr>
      <w:bookmarkStart w:id="4" w:name="_Toc199272886"/>
      <w:r>
        <w:t>ARMA</w:t>
      </w:r>
      <w:r w:rsidR="00335F43">
        <w:t>-</w:t>
      </w:r>
      <w:r w:rsidR="764354F9">
        <w:t>modellezés</w:t>
      </w:r>
      <w:bookmarkEnd w:id="4"/>
    </w:p>
    <w:p w14:paraId="31188F7B" w14:textId="214AAAAA" w:rsidR="421DBE5C" w:rsidRDefault="421DBE5C" w:rsidP="421DBE5C">
      <w:r>
        <w:rPr>
          <w:noProof/>
        </w:rPr>
        <w:drawing>
          <wp:inline distT="0" distB="0" distL="0" distR="0" wp14:anchorId="0CB9D443" wp14:editId="01B07F5A">
            <wp:extent cx="5789084" cy="1933575"/>
            <wp:effectExtent l="0" t="0" r="0" b="0"/>
            <wp:docPr id="1168739468" name="Picture 1168739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084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3B75" w14:textId="7688C2A3" w:rsidR="40BB922B" w:rsidRPr="00275BC6" w:rsidRDefault="21D55D61" w:rsidP="21D55D61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3.Ábra: </w:t>
      </w:r>
      <w:proofErr w:type="gramStart"/>
      <w:r w:rsidRPr="00275BC6">
        <w:rPr>
          <w:rFonts w:ascii="Times New Roman" w:eastAsia="Times New Roman" w:hAnsi="Times New Roman" w:cs="Times New Roman"/>
          <w:i/>
          <w:iCs/>
          <w:sz w:val="20"/>
          <w:szCs w:val="20"/>
        </w:rPr>
        <w:t>ARMA(</w:t>
      </w:r>
      <w:proofErr w:type="gramEnd"/>
      <w:r w:rsidRPr="00275BC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2,2) modell illesztése a loghozam-idősorra (forrás: saját </w:t>
      </w:r>
      <w:proofErr w:type="spellStart"/>
      <w:r w:rsidRPr="00275BC6">
        <w:rPr>
          <w:rFonts w:ascii="Times New Roman" w:eastAsia="Times New Roman" w:hAnsi="Times New Roman" w:cs="Times New Roman"/>
          <w:i/>
          <w:iCs/>
          <w:sz w:val="20"/>
          <w:szCs w:val="20"/>
        </w:rPr>
        <w:t>készítésű</w:t>
      </w:r>
      <w:proofErr w:type="spellEnd"/>
      <w:r w:rsidRPr="00275BC6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14:paraId="605A4581" w14:textId="4655492C" w:rsidR="00F41BFF" w:rsidRPr="00F41BFF" w:rsidRDefault="33CF906D" w:rsidP="33CF906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33CF906D">
        <w:rPr>
          <w:rFonts w:ascii="Times New Roman" w:hAnsi="Times New Roman" w:cs="Times New Roman"/>
          <w:sz w:val="24"/>
          <w:szCs w:val="24"/>
        </w:rPr>
        <w:t xml:space="preserve">A loghozamok vizsgálatánál az ADF-teszttel megállapítottuk azt, amit már az ábrán „szemmel veréssel” is, mégpedig, hogy stacioner. A loghozammal jobban tudjuk kezelni a kiugrásokat az elemzésben és a modellépítésben, mint a hozammal, így ezzel dolgoztunk.  Egy BG-teszt elvégzésével megállapítottuk, hogy az adatsor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autokorrelációt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tartalmaz, tehát nem lesz fehérzaj sem, ezért ARMA-modellt építettünk. Az ACF és PACF ábrákon csak a 6.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lag-nál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találtunk szignifikáns eltérést, így </w:t>
      </w:r>
      <w:proofErr w:type="gramStart"/>
      <w:r w:rsidRPr="33CF906D">
        <w:rPr>
          <w:rFonts w:ascii="Times New Roman" w:hAnsi="Times New Roman" w:cs="Times New Roman"/>
          <w:sz w:val="24"/>
          <w:szCs w:val="24"/>
        </w:rPr>
        <w:t>ARMA(</w:t>
      </w:r>
      <w:proofErr w:type="gramEnd"/>
      <w:r w:rsidRPr="33CF906D">
        <w:rPr>
          <w:rFonts w:ascii="Times New Roman" w:hAnsi="Times New Roman" w:cs="Times New Roman"/>
          <w:sz w:val="24"/>
          <w:szCs w:val="24"/>
        </w:rPr>
        <w:t>3,</w:t>
      </w:r>
      <w:proofErr w:type="gramStart"/>
      <w:r w:rsidRPr="33CF906D">
        <w:rPr>
          <w:rFonts w:ascii="Times New Roman" w:hAnsi="Times New Roman" w:cs="Times New Roman"/>
          <w:sz w:val="24"/>
          <w:szCs w:val="24"/>
        </w:rPr>
        <w:t>3)-</w:t>
      </w:r>
      <w:proofErr w:type="spellStart"/>
      <w:proofErr w:type="gramEnd"/>
      <w:r w:rsidRPr="33CF906D">
        <w:rPr>
          <w:rFonts w:ascii="Times New Roman" w:hAnsi="Times New Roman" w:cs="Times New Roman"/>
          <w:sz w:val="24"/>
          <w:szCs w:val="24"/>
        </w:rPr>
        <w:t>ig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t vizsgáltuk a lehetséges modelleket, nehogy túlillesztés legyen, amivel az eredmények nehezen értelmezhetővé válnának. A BIC-mutató értékei alapján és a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reziduumok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fehérzaj-viselkedése alapján az </w:t>
      </w:r>
      <w:proofErr w:type="gramStart"/>
      <w:r w:rsidRPr="33CF906D">
        <w:rPr>
          <w:rFonts w:ascii="Times New Roman" w:hAnsi="Times New Roman" w:cs="Times New Roman"/>
          <w:sz w:val="24"/>
          <w:szCs w:val="24"/>
        </w:rPr>
        <w:t>ARMA(</w:t>
      </w:r>
      <w:proofErr w:type="gramEnd"/>
      <w:r w:rsidRPr="33CF906D">
        <w:rPr>
          <w:rFonts w:ascii="Times New Roman" w:hAnsi="Times New Roman" w:cs="Times New Roman"/>
          <w:sz w:val="24"/>
          <w:szCs w:val="24"/>
        </w:rPr>
        <w:t>2,2)</w:t>
      </w:r>
      <w:r w:rsidR="00275BC6">
        <w:rPr>
          <w:rFonts w:ascii="Times New Roman" w:hAnsi="Times New Roman" w:cs="Times New Roman"/>
          <w:sz w:val="24"/>
          <w:szCs w:val="24"/>
        </w:rPr>
        <w:t xml:space="preserve"> (</w:t>
      </w:r>
      <w:r w:rsidR="00275BC6" w:rsidRPr="00275BC6">
        <w:rPr>
          <w:rFonts w:ascii="Times New Roman" w:hAnsi="Times New Roman" w:cs="Times New Roman"/>
          <w:i/>
          <w:iCs/>
          <w:sz w:val="24"/>
          <w:szCs w:val="24"/>
        </w:rPr>
        <w:t>3.Ábra</w:t>
      </w:r>
      <w:r w:rsidR="00275BC6">
        <w:rPr>
          <w:rFonts w:ascii="Times New Roman" w:hAnsi="Times New Roman" w:cs="Times New Roman"/>
          <w:sz w:val="24"/>
          <w:szCs w:val="24"/>
        </w:rPr>
        <w:t>)</w:t>
      </w:r>
      <w:r w:rsidRPr="33CF906D">
        <w:rPr>
          <w:rFonts w:ascii="Times New Roman" w:hAnsi="Times New Roman" w:cs="Times New Roman"/>
          <w:sz w:val="24"/>
          <w:szCs w:val="24"/>
        </w:rPr>
        <w:t xml:space="preserve"> modell volt a legmegfelelőbb. A modellünk vizsgálatakor arra jutottunk a p-értékek alapján, hogy az </w:t>
      </w:r>
      <w:r w:rsidRPr="33CF906D">
        <w:rPr>
          <w:rFonts w:ascii="Times New Roman" w:hAnsi="Times New Roman" w:cs="Times New Roman"/>
          <w:sz w:val="24"/>
          <w:szCs w:val="24"/>
        </w:rPr>
        <w:lastRenderedPageBreak/>
        <w:t xml:space="preserve">ar2, ma1 és ma2 paraméterek szignifikánsak, tehát valamilyen szinten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előrejelezhető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a loghozam a korábbi adatokból. </w:t>
      </w:r>
      <w:r w:rsidRPr="21D55D61">
        <w:rPr>
          <w:rFonts w:ascii="Times New Roman" w:hAnsi="Times New Roman" w:cs="Times New Roman"/>
          <w:sz w:val="24"/>
          <w:szCs w:val="24"/>
        </w:rPr>
        <w:t xml:space="preserve">A hibatagokat megvizsgáltuk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Jarque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Bera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tesztel és azt kaptuk, hogy nem követnek normális eloszlást így elkezdtük megnézni az ARCH modellezést. Az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acf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pacf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ábrák alapján </w:t>
      </w:r>
      <w:r w:rsidR="21D55D61" w:rsidRPr="21D55D61">
        <w:rPr>
          <w:rFonts w:ascii="Times New Roman" w:hAnsi="Times New Roman" w:cs="Times New Roman"/>
          <w:sz w:val="24"/>
          <w:szCs w:val="24"/>
        </w:rPr>
        <w:t>(</w:t>
      </w:r>
      <w:r w:rsidR="21D55D61" w:rsidRPr="21D55D61">
        <w:rPr>
          <w:rFonts w:ascii="Times New Roman" w:hAnsi="Times New Roman" w:cs="Times New Roman"/>
          <w:i/>
          <w:iCs/>
          <w:sz w:val="24"/>
          <w:szCs w:val="24"/>
        </w:rPr>
        <w:t>4.Ábr</w:t>
      </w:r>
      <w:r w:rsidR="21D55D61" w:rsidRPr="21D55D61">
        <w:rPr>
          <w:rFonts w:ascii="Times New Roman" w:hAnsi="Times New Roman" w:cs="Times New Roman"/>
          <w:sz w:val="24"/>
          <w:szCs w:val="24"/>
        </w:rPr>
        <w:t>a)</w:t>
      </w:r>
      <w:r w:rsidRPr="21D55D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21D55D61">
        <w:rPr>
          <w:rFonts w:ascii="Times New Roman" w:hAnsi="Times New Roman" w:cs="Times New Roman"/>
          <w:sz w:val="24"/>
          <w:szCs w:val="24"/>
        </w:rPr>
        <w:t xml:space="preserve">az </w:t>
      </w:r>
      <w:proofErr w:type="gramStart"/>
      <w:r w:rsidRPr="21D55D61">
        <w:rPr>
          <w:rFonts w:ascii="Times New Roman" w:hAnsi="Times New Roman" w:cs="Times New Roman"/>
          <w:sz w:val="24"/>
          <w:szCs w:val="24"/>
        </w:rPr>
        <w:t>ARCH(</w:t>
      </w:r>
      <w:proofErr w:type="gramEnd"/>
      <w:r w:rsidRPr="21D55D61"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 w:rsidRPr="21D55D61">
        <w:rPr>
          <w:rFonts w:ascii="Times New Roman" w:hAnsi="Times New Roman" w:cs="Times New Roman"/>
          <w:sz w:val="24"/>
          <w:szCs w:val="24"/>
        </w:rPr>
        <w:t>ARCH(</w:t>
      </w:r>
      <w:proofErr w:type="gramEnd"/>
      <w:r w:rsidRPr="21D55D61">
        <w:rPr>
          <w:rFonts w:ascii="Times New Roman" w:hAnsi="Times New Roman" w:cs="Times New Roman"/>
          <w:sz w:val="24"/>
          <w:szCs w:val="24"/>
        </w:rPr>
        <w:t xml:space="preserve">2) és </w:t>
      </w:r>
      <w:proofErr w:type="gramStart"/>
      <w:r w:rsidRPr="21D55D61">
        <w:rPr>
          <w:rFonts w:ascii="Times New Roman" w:hAnsi="Times New Roman" w:cs="Times New Roman"/>
          <w:sz w:val="24"/>
          <w:szCs w:val="24"/>
        </w:rPr>
        <w:t>GARCH(</w:t>
      </w:r>
      <w:proofErr w:type="gramEnd"/>
      <w:r w:rsidRPr="21D55D61">
        <w:rPr>
          <w:rFonts w:ascii="Times New Roman" w:hAnsi="Times New Roman" w:cs="Times New Roman"/>
          <w:sz w:val="24"/>
          <w:szCs w:val="24"/>
        </w:rPr>
        <w:t xml:space="preserve">1,1) modellek a lehetségesek. </w:t>
      </w:r>
    </w:p>
    <w:p w14:paraId="25371104" w14:textId="09182D9F" w:rsidR="40BB922B" w:rsidRDefault="40BB922B" w:rsidP="40BB922B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6CC3BF41" wp14:editId="03B5D12B">
            <wp:extent cx="4772810" cy="2011680"/>
            <wp:effectExtent l="0" t="0" r="0" b="0"/>
            <wp:docPr id="64435895" name="Picture 64435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358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8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0EDA" w14:textId="57245347" w:rsidR="40BB922B" w:rsidRDefault="40BB922B" w:rsidP="40BB922B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40BB92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4.Ábra: ACF és PACF (forrás: saját </w:t>
      </w:r>
      <w:proofErr w:type="spellStart"/>
      <w:r w:rsidRPr="40BB922B">
        <w:rPr>
          <w:rFonts w:ascii="Times New Roman" w:eastAsia="Times New Roman" w:hAnsi="Times New Roman" w:cs="Times New Roman"/>
          <w:i/>
          <w:iCs/>
          <w:sz w:val="24"/>
          <w:szCs w:val="24"/>
        </w:rPr>
        <w:t>készítésű</w:t>
      </w:r>
      <w:proofErr w:type="spellEnd"/>
      <w:r w:rsidRPr="40BB922B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60DCC8E7" w14:textId="4F044544" w:rsidR="00275BC6" w:rsidRPr="00275BC6" w:rsidRDefault="00275BC6" w:rsidP="00275BC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21D55D61">
        <w:rPr>
          <w:rFonts w:ascii="Times New Roman" w:hAnsi="Times New Roman" w:cs="Times New Roman"/>
          <w:sz w:val="24"/>
          <w:szCs w:val="24"/>
        </w:rPr>
        <w:t xml:space="preserve">ARCH tesztet is elvégeztük és azt kaptuk, hogy van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Arch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hatás a modellben még így tényleg érdemes a modellezés. A modellezés után azt </w:t>
      </w:r>
      <w:proofErr w:type="gramStart"/>
      <w:r w:rsidRPr="21D55D61">
        <w:rPr>
          <w:rFonts w:ascii="Times New Roman" w:hAnsi="Times New Roman" w:cs="Times New Roman"/>
          <w:sz w:val="24"/>
          <w:szCs w:val="24"/>
        </w:rPr>
        <w:t>kaptuk</w:t>
      </w:r>
      <w:proofErr w:type="gramEnd"/>
      <w:r w:rsidRPr="21D55D61">
        <w:rPr>
          <w:rFonts w:ascii="Times New Roman" w:hAnsi="Times New Roman" w:cs="Times New Roman"/>
          <w:sz w:val="24"/>
          <w:szCs w:val="24"/>
        </w:rPr>
        <w:t xml:space="preserve"> hogy a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rezidumok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eloszlása egyik esetben sem lett normális eloszlású melynek további magyarázata már nem feladatunk így nem mentünk az </w:t>
      </w:r>
      <w:proofErr w:type="spellStart"/>
      <w:r w:rsidRPr="21D55D61">
        <w:rPr>
          <w:rFonts w:ascii="Times New Roman" w:hAnsi="Times New Roman" w:cs="Times New Roman"/>
          <w:sz w:val="24"/>
          <w:szCs w:val="24"/>
        </w:rPr>
        <w:t>eredménynekkel</w:t>
      </w:r>
      <w:proofErr w:type="spellEnd"/>
      <w:r w:rsidRPr="21D55D61">
        <w:rPr>
          <w:rFonts w:ascii="Times New Roman" w:hAnsi="Times New Roman" w:cs="Times New Roman"/>
          <w:sz w:val="24"/>
          <w:szCs w:val="24"/>
        </w:rPr>
        <w:t xml:space="preserve"> tovább. Végeredményül azt kaptuk, hogy a GARCH (1,1) t-eloszlású a legjobb modell a BIC és AIC mutatok alapján (</w:t>
      </w:r>
      <w:r w:rsidRPr="21D55D61">
        <w:rPr>
          <w:rFonts w:ascii="Times New Roman" w:hAnsi="Times New Roman" w:cs="Times New Roman"/>
          <w:i/>
          <w:iCs/>
          <w:sz w:val="24"/>
          <w:szCs w:val="24"/>
        </w:rPr>
        <w:t>5.Ábra</w:t>
      </w:r>
      <w:r w:rsidRPr="21D55D61">
        <w:rPr>
          <w:rFonts w:ascii="Times New Roman" w:hAnsi="Times New Roman" w:cs="Times New Roman"/>
          <w:sz w:val="24"/>
          <w:szCs w:val="24"/>
        </w:rPr>
        <w:t>).</w:t>
      </w:r>
    </w:p>
    <w:p w14:paraId="610B28F3" w14:textId="2650185F" w:rsidR="40BB922B" w:rsidRDefault="40BB922B" w:rsidP="40BB922B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430C554" wp14:editId="7458CF1D">
            <wp:extent cx="5762626" cy="2343150"/>
            <wp:effectExtent l="0" t="0" r="0" b="0"/>
            <wp:docPr id="810395631" name="Picture 810395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BB92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5.Ábra: AIC és BIC mutatók alapján modellek összehasonlítása (forrás: saját </w:t>
      </w:r>
      <w:proofErr w:type="spellStart"/>
      <w:r w:rsidRPr="40BB922B">
        <w:rPr>
          <w:rFonts w:ascii="Times New Roman" w:eastAsia="Times New Roman" w:hAnsi="Times New Roman" w:cs="Times New Roman"/>
          <w:i/>
          <w:iCs/>
          <w:sz w:val="24"/>
          <w:szCs w:val="24"/>
        </w:rPr>
        <w:t>készítésű</w:t>
      </w:r>
      <w:proofErr w:type="spellEnd"/>
      <w:r w:rsidRPr="40BB922B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19D6906" w14:textId="620A676B" w:rsidR="40BB922B" w:rsidRDefault="40BB922B" w:rsidP="40BB922B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C978775" w14:textId="050CF3C4" w:rsidR="59D8418D" w:rsidRPr="003B1BFC" w:rsidRDefault="59D8418D" w:rsidP="00335F43">
      <w:pPr>
        <w:pStyle w:val="Cmsor2"/>
        <w:spacing w:after="120"/>
        <w:ind w:left="1077"/>
      </w:pPr>
      <w:bookmarkStart w:id="5" w:name="_Toc199272887"/>
      <w:r w:rsidRPr="003B1BFC">
        <w:t>Hatékony piacok elmélete</w:t>
      </w:r>
      <w:bookmarkEnd w:id="5"/>
    </w:p>
    <w:p w14:paraId="02293F42" w14:textId="397A7064" w:rsidR="00F41BFF" w:rsidRPr="00F41BFF" w:rsidRDefault="33CF906D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33CF906D">
        <w:rPr>
          <w:rFonts w:ascii="Times New Roman" w:hAnsi="Times New Roman" w:cs="Times New Roman"/>
          <w:sz w:val="24"/>
          <w:szCs w:val="24"/>
        </w:rPr>
        <w:t xml:space="preserve"> A </w:t>
      </w:r>
      <w:r w:rsidRPr="00275BC6">
        <w:rPr>
          <w:rFonts w:ascii="Times New Roman" w:hAnsi="Times New Roman" w:cs="Times New Roman"/>
          <w:sz w:val="24"/>
          <w:szCs w:val="24"/>
        </w:rPr>
        <w:t>kapott eredmény javítás</w:t>
      </w:r>
      <w:r w:rsidRPr="33CF906D">
        <w:rPr>
          <w:rFonts w:ascii="Times New Roman" w:hAnsi="Times New Roman" w:cs="Times New Roman"/>
          <w:sz w:val="24"/>
          <w:szCs w:val="24"/>
        </w:rPr>
        <w:t xml:space="preserve"> ellentmond a hatékony piacok erős elméletének, miszerint minden információ, múltbéli,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jelenbeli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és nem hivatalos beépül rögtön az árba, és az </w:t>
      </w:r>
      <w:r w:rsidRPr="33CF906D">
        <w:rPr>
          <w:rFonts w:ascii="Times New Roman" w:hAnsi="Times New Roman" w:cs="Times New Roman"/>
          <w:sz w:val="24"/>
          <w:szCs w:val="24"/>
        </w:rPr>
        <w:lastRenderedPageBreak/>
        <w:t xml:space="preserve">árfolyamváltozások csak ezektől az információktól függenek. Ebből következik, hogy senki sem tud hosszútávon piac feletti hozamot elérni. Az elmélet ezen formája sajnos nem igazolható, hiszen bár a bennfentes kereskedést nagyon szigorú törvények tiltják, mégis van rá példa. A hatékony piacok gyenge elmélete csak azt mondja ki, hogy minden múltbeli információ beépült az árba így technikai elemzés segítségével nem tudunk hosszú távra előre becsülni, ezáltal plusz hozamot elérni.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(1970) szerint az elmélet ezen formája a véletlen-séta vagy „fair game” modellekből fejlődött ki, amelyek szerint az árfolyam változása jól közelíthető véletlen folyamatokkal. Mivel a modellünk szerint a múltbeli értékek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statisztikailag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hatással vannak a mostani árfolyamra, ezzel az ellentmond a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által megfogalmazott elméletnek. Ezzel szemben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Malkiel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(1973) inkább úgy értelmezi a gyenge elméletet, hogy bár lehet néha a múltbeli adatokkal árfolyamot előre jelezni, ezek az információk már beépültek az árba, így nem lehet tartósan piac feletti hozamot technikai elemzéssel elérni. Így amíg a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-féle értelmezést sértik a jelenlegi modellünk eredményei, addig Burton G.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Malkiel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által a „Bolyongás a Wall Streeten” -ben </w:t>
      </w:r>
      <w:proofErr w:type="spellStart"/>
      <w:r w:rsidRPr="33CF906D">
        <w:rPr>
          <w:rFonts w:ascii="Times New Roman" w:hAnsi="Times New Roman" w:cs="Times New Roman"/>
          <w:sz w:val="24"/>
          <w:szCs w:val="24"/>
        </w:rPr>
        <w:t>megfogalmazottak</w:t>
      </w:r>
      <w:proofErr w:type="spellEnd"/>
      <w:r w:rsidRPr="33CF906D">
        <w:rPr>
          <w:rFonts w:ascii="Times New Roman" w:hAnsi="Times New Roman" w:cs="Times New Roman"/>
          <w:sz w:val="24"/>
          <w:szCs w:val="24"/>
        </w:rPr>
        <w:t xml:space="preserve"> alapján még elfogadható, hogy a piacon érvényben van a gyenge formájú hatékony piac elmélet.  Ennek a lehetséges okait a következőkben megpróbáljuk részletesen feltárni.</w:t>
      </w:r>
    </w:p>
    <w:p w14:paraId="7B2DF7C7" w14:textId="1E4DDD5E" w:rsidR="59D8418D" w:rsidRPr="003B1BFC" w:rsidRDefault="59D8418D" w:rsidP="00335F43">
      <w:pPr>
        <w:pStyle w:val="Cmsor2"/>
        <w:spacing w:after="120"/>
        <w:ind w:left="1077"/>
      </w:pPr>
      <w:bookmarkStart w:id="6" w:name="_Toc199272888"/>
      <w:r w:rsidRPr="003B1BFC">
        <w:t>Eltérések az árfolyampiac hatékony működésétől</w:t>
      </w:r>
      <w:bookmarkEnd w:id="6"/>
    </w:p>
    <w:p w14:paraId="036C6ED8" w14:textId="047C7AEE" w:rsidR="00F41BFF" w:rsidRPr="00F41BFF" w:rsidRDefault="00F41BFF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41BFF">
        <w:rPr>
          <w:rFonts w:ascii="Times New Roman" w:hAnsi="Times New Roman" w:cs="Times New Roman"/>
          <w:sz w:val="24"/>
          <w:szCs w:val="24"/>
        </w:rPr>
        <w:t>Több tényező is hozzájárulhat ahhoz, hogy az USD/HUF devizapár árfolyama miért térhet el a hatékony piacok elméletének elvárásaitól. A forint nem tartozik a legkeresettebb devizák közé</w:t>
      </w:r>
      <w:r w:rsidR="004117AB" w:rsidRPr="006857B7">
        <w:rPr>
          <w:rFonts w:ascii="Times New Roman" w:hAnsi="Times New Roman" w:cs="Times New Roman"/>
          <w:sz w:val="24"/>
          <w:szCs w:val="24"/>
        </w:rPr>
        <w:t>,</w:t>
      </w:r>
      <w:r w:rsidRPr="00F41BFF">
        <w:rPr>
          <w:rFonts w:ascii="Times New Roman" w:hAnsi="Times New Roman" w:cs="Times New Roman"/>
          <w:sz w:val="24"/>
          <w:szCs w:val="24"/>
        </w:rPr>
        <w:t xml:space="preserve"> így forgalma és piaci mélysége eltérhet például a USD/EUR eset</w:t>
      </w:r>
      <w:r w:rsidR="00245F43" w:rsidRPr="006857B7">
        <w:rPr>
          <w:rFonts w:ascii="Times New Roman" w:hAnsi="Times New Roman" w:cs="Times New Roman"/>
          <w:sz w:val="24"/>
          <w:szCs w:val="24"/>
        </w:rPr>
        <w:t>étől</w:t>
      </w:r>
      <w:r w:rsidRPr="00F41BFF">
        <w:rPr>
          <w:rFonts w:ascii="Times New Roman" w:hAnsi="Times New Roman" w:cs="Times New Roman"/>
          <w:sz w:val="24"/>
          <w:szCs w:val="24"/>
        </w:rPr>
        <w:t xml:space="preserve">. A kisebb likviditás növeli az új információk beépülésének idejét ezzel növelve az árfolyam volatilitását. Ezt alátámasztják </w:t>
      </w:r>
      <w:proofErr w:type="spellStart"/>
      <w:r w:rsidRPr="00F41BFF">
        <w:rPr>
          <w:rFonts w:ascii="Times New Roman" w:hAnsi="Times New Roman" w:cs="Times New Roman"/>
          <w:sz w:val="24"/>
          <w:szCs w:val="24"/>
        </w:rPr>
        <w:t>Giannellis</w:t>
      </w:r>
      <w:proofErr w:type="spellEnd"/>
      <w:r w:rsidRPr="00F41BFF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F41BFF">
        <w:rPr>
          <w:rFonts w:ascii="Times New Roman" w:hAnsi="Times New Roman" w:cs="Times New Roman"/>
          <w:sz w:val="24"/>
          <w:szCs w:val="24"/>
        </w:rPr>
        <w:t>Papadopoulos</w:t>
      </w:r>
      <w:proofErr w:type="spellEnd"/>
      <w:r w:rsidRPr="00F41BFF">
        <w:rPr>
          <w:rFonts w:ascii="Times New Roman" w:hAnsi="Times New Roman" w:cs="Times New Roman"/>
          <w:sz w:val="24"/>
          <w:szCs w:val="24"/>
        </w:rPr>
        <w:t xml:space="preserve"> (2011) eredményei is</w:t>
      </w:r>
      <w:r w:rsidR="00245F43" w:rsidRPr="006857B7">
        <w:rPr>
          <w:rFonts w:ascii="Times New Roman" w:hAnsi="Times New Roman" w:cs="Times New Roman"/>
          <w:sz w:val="24"/>
          <w:szCs w:val="24"/>
        </w:rPr>
        <w:t>,</w:t>
      </w:r>
      <w:r w:rsidRPr="00F41BFF">
        <w:rPr>
          <w:rFonts w:ascii="Times New Roman" w:hAnsi="Times New Roman" w:cs="Times New Roman"/>
          <w:sz w:val="24"/>
          <w:szCs w:val="24"/>
        </w:rPr>
        <w:t xml:space="preserve"> miszerint egy monetáris sokk szignifikánsan befolyásolja a lengyel ás magyar árfolyam ingadozását, amiből arra következtethetünk, hogy az árfolyam ne</w:t>
      </w:r>
      <w:r w:rsidR="007A0265" w:rsidRPr="006857B7">
        <w:rPr>
          <w:rFonts w:ascii="Times New Roman" w:hAnsi="Times New Roman" w:cs="Times New Roman"/>
          <w:sz w:val="24"/>
          <w:szCs w:val="24"/>
        </w:rPr>
        <w:t>hezebben</w:t>
      </w:r>
      <w:r w:rsidRPr="00F41BFF">
        <w:rPr>
          <w:rFonts w:ascii="Times New Roman" w:hAnsi="Times New Roman" w:cs="Times New Roman"/>
          <w:sz w:val="24"/>
          <w:szCs w:val="24"/>
        </w:rPr>
        <w:t xml:space="preserve"> képes azonnal reagálni az új hírekre. </w:t>
      </w:r>
    </w:p>
    <w:p w14:paraId="71E4F9DC" w14:textId="71E2158C" w:rsidR="00F41BFF" w:rsidRPr="00F41BFF" w:rsidRDefault="1F9CF54A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1F9CF54A">
        <w:rPr>
          <w:rFonts w:ascii="Times New Roman" w:hAnsi="Times New Roman" w:cs="Times New Roman"/>
          <w:sz w:val="24"/>
          <w:szCs w:val="24"/>
        </w:rPr>
        <w:t xml:space="preserve">Emellett a Magyar Nemezti Bank is hatással lehet az árfolyam alakulására. Az MNB kamatpolitikája, ami igazából egy szabályozó beavatkozás, olyan árfolyamváltozáshoz vezet, amelynek alapjait részben a teljes piac számára nem nyilvános információk adják. Ez torzítja a természetes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árképzési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folyamatot, létrehozva az ettől eltérő mintákat. Természetesen, ez normális esetben, amikor hivatalosak az információk várakozásként lassan beépül az árba így amikor a tényleges bejelentés és intézkedés megjelenik azonnal beépül az árba.</w:t>
      </w:r>
    </w:p>
    <w:p w14:paraId="78524FE4" w14:textId="03C237C7" w:rsidR="00F41BFF" w:rsidRPr="00F41BFF" w:rsidRDefault="00F41BFF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41BFF">
        <w:rPr>
          <w:rFonts w:ascii="Times New Roman" w:hAnsi="Times New Roman" w:cs="Times New Roman"/>
          <w:sz w:val="24"/>
          <w:szCs w:val="24"/>
        </w:rPr>
        <w:t>Fontos megemlíteni az időeltolódást a két ország között</w:t>
      </w:r>
      <w:r w:rsidR="005B708E" w:rsidRPr="006857B7">
        <w:rPr>
          <w:rFonts w:ascii="Times New Roman" w:hAnsi="Times New Roman" w:cs="Times New Roman"/>
          <w:sz w:val="24"/>
          <w:szCs w:val="24"/>
        </w:rPr>
        <w:t>,</w:t>
      </w:r>
      <w:r w:rsidRPr="00F41BFF">
        <w:rPr>
          <w:rFonts w:ascii="Times New Roman" w:hAnsi="Times New Roman" w:cs="Times New Roman"/>
          <w:sz w:val="24"/>
          <w:szCs w:val="24"/>
        </w:rPr>
        <w:t xml:space="preserve"> hiszen egyaránt vannak a piacon hazai és külföldi kereskedők, akik eltérő információs hátérrel és eltérő reagálási sebeséggel rendelkeznek. Ez az egyenetlen információfeldolgozás késleltetett és többlépcsős reakciókat </w:t>
      </w:r>
      <w:r w:rsidRPr="00F41BFF">
        <w:rPr>
          <w:rFonts w:ascii="Times New Roman" w:hAnsi="Times New Roman" w:cs="Times New Roman"/>
          <w:sz w:val="24"/>
          <w:szCs w:val="24"/>
        </w:rPr>
        <w:lastRenderedPageBreak/>
        <w:t xml:space="preserve">válthati ki egyes hírek megjelenésekor. </w:t>
      </w:r>
      <w:proofErr w:type="spellStart"/>
      <w:r w:rsidRPr="00F41BFF">
        <w:rPr>
          <w:rFonts w:ascii="Times New Roman" w:hAnsi="Times New Roman" w:cs="Times New Roman"/>
          <w:sz w:val="24"/>
          <w:szCs w:val="24"/>
        </w:rPr>
        <w:t>Shevchuk</w:t>
      </w:r>
      <w:proofErr w:type="spellEnd"/>
      <w:r w:rsidR="00BC35D1"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Pr="00F41BFF">
        <w:rPr>
          <w:rFonts w:ascii="Times New Roman" w:hAnsi="Times New Roman" w:cs="Times New Roman"/>
          <w:sz w:val="24"/>
          <w:szCs w:val="24"/>
        </w:rPr>
        <w:t>(2014) eredményei alapján a pénzkínálat és a kamatkülönbözet 10-14%-</w:t>
      </w:r>
      <w:proofErr w:type="spellStart"/>
      <w:r w:rsidRPr="00F41BFF">
        <w:rPr>
          <w:rFonts w:ascii="Times New Roman" w:hAnsi="Times New Roman" w:cs="Times New Roman"/>
          <w:sz w:val="24"/>
          <w:szCs w:val="24"/>
        </w:rPr>
        <w:t>ig</w:t>
      </w:r>
      <w:proofErr w:type="spellEnd"/>
      <w:r w:rsidRPr="00F41BFF">
        <w:rPr>
          <w:rFonts w:ascii="Times New Roman" w:hAnsi="Times New Roman" w:cs="Times New Roman"/>
          <w:sz w:val="24"/>
          <w:szCs w:val="24"/>
        </w:rPr>
        <w:t xml:space="preserve"> magyarázhatják az árfolyamok változásait nemcsak Magyarországon hanem Csehországban és Lengyelországban is. Ez azt jelenti, hogy az árfolyam nem reagál azonnal és tökéletesen néhány makrógazdasági tényezőre.</w:t>
      </w:r>
    </w:p>
    <w:p w14:paraId="4671C5C0" w14:textId="50E50343" w:rsidR="1F9CF54A" w:rsidRPr="00275BC6" w:rsidRDefault="1F9CF54A" w:rsidP="00275BC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1F9CF54A">
        <w:rPr>
          <w:rFonts w:ascii="Times New Roman" w:hAnsi="Times New Roman" w:cs="Times New Roman"/>
          <w:sz w:val="24"/>
          <w:szCs w:val="24"/>
        </w:rPr>
        <w:t>Az általunk vizsgált időszakban rengeteg stressz érte a magyar gazdaságot, melyekre a már említett kisebb likviditás, alacsony forgalom miatt mintázatok alakulhatnak ki az USD/HUF árfolyamban mivel gyengültek a piac információfeldolgozó képességei. Az ilyen stresszek közé tartozik a COVID-járvány első hullámának kirobbanása, ami szükségessé tette az MNB beavatkozását, de erről még később az eseményelemzésnél kitérünk. A 2022-ben kirobbant ukrán-orosz háború is hasonló sokkot okozott a gazdaságra, melynek következményei voltak az inflációra, amelyre az MNB kamatemelésekkel reagált, ami előre jelezhető hozammintázatot eredményezett.</w:t>
      </w:r>
    </w:p>
    <w:p w14:paraId="62A6A1B7" w14:textId="75239018" w:rsidR="00275FF3" w:rsidRDefault="00275FF3" w:rsidP="30131C34">
      <w:pPr>
        <w:pStyle w:val="Cmsor1"/>
        <w:ind w:left="360"/>
      </w:pPr>
      <w:bookmarkStart w:id="7" w:name="_Toc199272889"/>
      <w:r w:rsidRPr="006857B7">
        <w:t>Eseményelemzés</w:t>
      </w:r>
      <w:bookmarkEnd w:id="7"/>
    </w:p>
    <w:p w14:paraId="55DD04B0" w14:textId="13F41B0E" w:rsidR="002E3F54" w:rsidRPr="00E77548" w:rsidRDefault="00E77548" w:rsidP="00E77548">
      <w:pPr>
        <w:pStyle w:val="Cmsor2"/>
        <w:spacing w:after="120"/>
        <w:ind w:left="1077"/>
      </w:pPr>
      <w:bookmarkStart w:id="8" w:name="_Toc199272890"/>
      <w:r w:rsidRPr="00E77548">
        <w:t>Módszertan</w:t>
      </w:r>
      <w:bookmarkEnd w:id="8"/>
    </w:p>
    <w:p w14:paraId="2F2F6662" w14:textId="77777777" w:rsidR="00371BBC" w:rsidRDefault="00E77548" w:rsidP="002E3F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5BC6">
        <w:rPr>
          <w:rFonts w:ascii="Times New Roman" w:hAnsi="Times New Roman" w:cs="Times New Roman"/>
          <w:sz w:val="24"/>
          <w:szCs w:val="24"/>
        </w:rPr>
        <w:t xml:space="preserve">Az eseményelemzés során </w:t>
      </w:r>
      <w:r w:rsidR="00A66F15" w:rsidRPr="00275BC6">
        <w:rPr>
          <w:rFonts w:ascii="Times New Roman" w:hAnsi="Times New Roman" w:cs="Times New Roman"/>
          <w:sz w:val="24"/>
          <w:szCs w:val="24"/>
        </w:rPr>
        <w:t>a korábban megállapított töréspontok kapcsán végeztünk vizsgálatokat</w:t>
      </w:r>
      <w:r w:rsidR="00471B44" w:rsidRPr="00275BC6">
        <w:rPr>
          <w:rFonts w:ascii="Times New Roman" w:hAnsi="Times New Roman" w:cs="Times New Roman"/>
          <w:sz w:val="24"/>
          <w:szCs w:val="24"/>
        </w:rPr>
        <w:t xml:space="preserve">, ugyanis az egyes események a devizapiacokon ritkábban </w:t>
      </w:r>
      <w:r w:rsidR="007154BF" w:rsidRPr="00275BC6">
        <w:rPr>
          <w:rFonts w:ascii="Times New Roman" w:hAnsi="Times New Roman" w:cs="Times New Roman"/>
          <w:sz w:val="24"/>
          <w:szCs w:val="24"/>
        </w:rPr>
        <w:t>kötődnek</w:t>
      </w:r>
      <w:r w:rsidR="00471B44" w:rsidRPr="00275BC6">
        <w:rPr>
          <w:rFonts w:ascii="Times New Roman" w:hAnsi="Times New Roman" w:cs="Times New Roman"/>
          <w:sz w:val="24"/>
          <w:szCs w:val="24"/>
        </w:rPr>
        <w:t xml:space="preserve"> egy</w:t>
      </w:r>
      <w:r w:rsidR="007154BF" w:rsidRPr="00275BC6">
        <w:rPr>
          <w:rFonts w:ascii="Times New Roman" w:hAnsi="Times New Roman" w:cs="Times New Roman"/>
          <w:sz w:val="24"/>
          <w:szCs w:val="24"/>
        </w:rPr>
        <w:t xml:space="preserve"> nagyon konkrét időponthoz. Az egyes változások</w:t>
      </w:r>
      <w:r w:rsidR="00E97453" w:rsidRPr="00275BC6">
        <w:rPr>
          <w:rFonts w:ascii="Times New Roman" w:hAnsi="Times New Roman" w:cs="Times New Roman"/>
          <w:sz w:val="24"/>
          <w:szCs w:val="24"/>
        </w:rPr>
        <w:t>, így például a</w:t>
      </w:r>
      <w:r w:rsidR="001422E9" w:rsidRPr="00275BC6">
        <w:rPr>
          <w:rFonts w:ascii="Times New Roman" w:hAnsi="Times New Roman" w:cs="Times New Roman"/>
          <w:sz w:val="24"/>
          <w:szCs w:val="24"/>
        </w:rPr>
        <w:t xml:space="preserve"> jegybanki döntések</w:t>
      </w:r>
      <w:r w:rsidR="007154BF" w:rsidRPr="00275BC6">
        <w:rPr>
          <w:rFonts w:ascii="Times New Roman" w:hAnsi="Times New Roman" w:cs="Times New Roman"/>
          <w:sz w:val="24"/>
          <w:szCs w:val="24"/>
        </w:rPr>
        <w:t xml:space="preserve"> gyakran előre terv</w:t>
      </w:r>
      <w:r w:rsidR="00E97453" w:rsidRPr="00275BC6">
        <w:rPr>
          <w:rFonts w:ascii="Times New Roman" w:hAnsi="Times New Roman" w:cs="Times New Roman"/>
          <w:sz w:val="24"/>
          <w:szCs w:val="24"/>
        </w:rPr>
        <w:t>ezhetőek, illet</w:t>
      </w:r>
      <w:r w:rsidR="001422E9" w:rsidRPr="00275BC6">
        <w:rPr>
          <w:rFonts w:ascii="Times New Roman" w:hAnsi="Times New Roman" w:cs="Times New Roman"/>
          <w:sz w:val="24"/>
          <w:szCs w:val="24"/>
        </w:rPr>
        <w:t>ve a kormányzatok is jellemzően rész</w:t>
      </w:r>
      <w:r w:rsidR="00371BBC" w:rsidRPr="00275BC6">
        <w:rPr>
          <w:rFonts w:ascii="Times New Roman" w:hAnsi="Times New Roman" w:cs="Times New Roman"/>
          <w:sz w:val="24"/>
          <w:szCs w:val="24"/>
        </w:rPr>
        <w:t>letekben jelentik be a jövőbeni tevékenységüket</w:t>
      </w:r>
      <w:r w:rsidR="00A66F15" w:rsidRPr="00275BC6">
        <w:rPr>
          <w:rFonts w:ascii="Times New Roman" w:hAnsi="Times New Roman" w:cs="Times New Roman"/>
          <w:sz w:val="24"/>
          <w:szCs w:val="24"/>
        </w:rPr>
        <w:t>.</w:t>
      </w:r>
    </w:p>
    <w:p w14:paraId="2D034237" w14:textId="74886248" w:rsidR="00E77548" w:rsidRDefault="00A66F15" w:rsidP="002E3F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F66D7">
        <w:rPr>
          <w:rFonts w:ascii="Times New Roman" w:hAnsi="Times New Roman" w:cs="Times New Roman"/>
          <w:sz w:val="24"/>
          <w:szCs w:val="24"/>
        </w:rPr>
        <w:t xml:space="preserve"> töréspontok tehát a következő időszakokra estek: </w:t>
      </w:r>
      <w:r w:rsidR="004D1752">
        <w:rPr>
          <w:rFonts w:ascii="Times New Roman" w:hAnsi="Times New Roman" w:cs="Times New Roman"/>
          <w:sz w:val="24"/>
          <w:szCs w:val="24"/>
        </w:rPr>
        <w:t>2021. június 11, 2022</w:t>
      </w:r>
      <w:r w:rsidR="004D4B5A">
        <w:rPr>
          <w:rFonts w:ascii="Times New Roman" w:hAnsi="Times New Roman" w:cs="Times New Roman"/>
          <w:sz w:val="24"/>
          <w:szCs w:val="24"/>
        </w:rPr>
        <w:t>. februá</w:t>
      </w:r>
      <w:r w:rsidR="008A0D90">
        <w:rPr>
          <w:rFonts w:ascii="Times New Roman" w:hAnsi="Times New Roman" w:cs="Times New Roman"/>
          <w:sz w:val="24"/>
          <w:szCs w:val="24"/>
        </w:rPr>
        <w:t>r</w:t>
      </w:r>
      <w:r w:rsidR="001608CD">
        <w:rPr>
          <w:rFonts w:ascii="Times New Roman" w:hAnsi="Times New Roman" w:cs="Times New Roman"/>
          <w:sz w:val="24"/>
          <w:szCs w:val="24"/>
        </w:rPr>
        <w:t xml:space="preserve"> 11, </w:t>
      </w:r>
      <w:r w:rsidR="00751FB6">
        <w:rPr>
          <w:rFonts w:ascii="Times New Roman" w:hAnsi="Times New Roman" w:cs="Times New Roman"/>
          <w:sz w:val="24"/>
          <w:szCs w:val="24"/>
        </w:rPr>
        <w:t xml:space="preserve">2022. október 10, </w:t>
      </w:r>
      <w:r w:rsidR="004677B6">
        <w:rPr>
          <w:rFonts w:ascii="Times New Roman" w:hAnsi="Times New Roman" w:cs="Times New Roman"/>
          <w:sz w:val="24"/>
          <w:szCs w:val="24"/>
        </w:rPr>
        <w:t>2023. február 24, illetve 2024</w:t>
      </w:r>
      <w:r w:rsidR="00D26F6E">
        <w:rPr>
          <w:rFonts w:ascii="Times New Roman" w:hAnsi="Times New Roman" w:cs="Times New Roman"/>
          <w:sz w:val="24"/>
          <w:szCs w:val="24"/>
        </w:rPr>
        <w:t>.</w:t>
      </w:r>
      <w:r w:rsidR="004677B6">
        <w:rPr>
          <w:rFonts w:ascii="Times New Roman" w:hAnsi="Times New Roman" w:cs="Times New Roman"/>
          <w:sz w:val="24"/>
          <w:szCs w:val="24"/>
        </w:rPr>
        <w:t xml:space="preserve"> </w:t>
      </w:r>
      <w:r w:rsidR="00D26F6E">
        <w:rPr>
          <w:rFonts w:ascii="Times New Roman" w:hAnsi="Times New Roman" w:cs="Times New Roman"/>
          <w:sz w:val="24"/>
          <w:szCs w:val="24"/>
        </w:rPr>
        <w:t xml:space="preserve">szeptember 30. A fenti dátumok közül </w:t>
      </w:r>
      <w:r w:rsidR="000C0CB6">
        <w:rPr>
          <w:rFonts w:ascii="Times New Roman" w:hAnsi="Times New Roman" w:cs="Times New Roman"/>
          <w:sz w:val="24"/>
          <w:szCs w:val="24"/>
        </w:rPr>
        <w:t xml:space="preserve">úgy döntöttünk, hogy bár </w:t>
      </w:r>
      <w:proofErr w:type="spellStart"/>
      <w:r w:rsidR="000C0CB6">
        <w:rPr>
          <w:rFonts w:ascii="Times New Roman" w:hAnsi="Times New Roman" w:cs="Times New Roman"/>
          <w:sz w:val="24"/>
          <w:szCs w:val="24"/>
        </w:rPr>
        <w:t>statisztikailag</w:t>
      </w:r>
      <w:proofErr w:type="spellEnd"/>
      <w:r w:rsidR="000C0CB6">
        <w:rPr>
          <w:rFonts w:ascii="Times New Roman" w:hAnsi="Times New Roman" w:cs="Times New Roman"/>
          <w:sz w:val="24"/>
          <w:szCs w:val="24"/>
        </w:rPr>
        <w:t xml:space="preserve"> a töréspont február elejére esett, mivel </w:t>
      </w:r>
      <w:r w:rsidR="000319BD">
        <w:rPr>
          <w:rFonts w:ascii="Times New Roman" w:hAnsi="Times New Roman" w:cs="Times New Roman"/>
          <w:sz w:val="24"/>
          <w:szCs w:val="24"/>
        </w:rPr>
        <w:t>relatíve közel, február 24-én tört ki az orosz-ukrán háború, ezért ezen dátumot vizsgáljuk eseményelemzés szempontjából.</w:t>
      </w:r>
      <w:r w:rsidR="00B34921">
        <w:rPr>
          <w:rFonts w:ascii="Times New Roman" w:hAnsi="Times New Roman" w:cs="Times New Roman"/>
          <w:sz w:val="24"/>
          <w:szCs w:val="24"/>
        </w:rPr>
        <w:t xml:space="preserve"> 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>Az eseményablak hosszát ±</w:t>
      </w:r>
      <w:r w:rsidR="00076739" w:rsidRPr="745906F6">
        <w:rPr>
          <w:rFonts w:ascii="Times New Roman" w:eastAsia="Times New Roman" w:hAnsi="Times New Roman" w:cs="Times New Roman"/>
          <w:sz w:val="24"/>
          <w:szCs w:val="24"/>
        </w:rPr>
        <w:t xml:space="preserve">10 napban határoztuk meg,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figyelembe véve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5331" w:rsidRPr="745906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nemzetközi eseményelemzési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módszertani gyakorlatot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>MacKinlay</w:t>
      </w:r>
      <w:proofErr w:type="spellEnd"/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>, 1997). Ez</w:t>
      </w:r>
      <w:r w:rsidR="00CD5331" w:rsidRPr="74590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 xml:space="preserve">a hosszúság lehetővé teszi, hogy ne csupán a konkrét esemény napján, hanem azt megelőzően és követően is rögzíteni tudjuk 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a piaci szereplők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várakozásait, illetve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 az esetleges késleltetett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reakciókat. A pénzügyi piacokon gyakori, hogy a szereplők már az esemény előtt pozíciókat vesznek fel (ún. „anticipációs hatás”), illetve</w:t>
      </w:r>
      <w:r w:rsidR="4F332F73" w:rsidRPr="4F332F73">
        <w:rPr>
          <w:rFonts w:ascii="Times New Roman" w:eastAsia="Times New Roman" w:hAnsi="Times New Roman" w:cs="Times New Roman"/>
          <w:sz w:val="24"/>
          <w:szCs w:val="24"/>
        </w:rPr>
        <w:t>,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 xml:space="preserve"> hogy a teljes piaci reakció nem azonnal, hanem fokozatosan </w:t>
      </w:r>
      <w:proofErr w:type="spellStart"/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árazódik</w:t>
      </w:r>
      <w:proofErr w:type="spellEnd"/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 xml:space="preserve"> be. Ez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 különösen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igaz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 xml:space="preserve"> olyan alacsonyabb likviditású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>piacok esetén</w:t>
      </w:r>
      <w:r w:rsidR="745906F6" w:rsidRPr="745906F6">
        <w:rPr>
          <w:rFonts w:ascii="Times New Roman" w:eastAsia="Times New Roman" w:hAnsi="Times New Roman" w:cs="Times New Roman"/>
          <w:sz w:val="24"/>
          <w:szCs w:val="24"/>
        </w:rPr>
        <w:t>, mint a magyar devizapiac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t xml:space="preserve">, ahol az információáramlás lassabb, és a piaci korrekciók időben elnyújtottabban jelentkeznek. A ±10 napos ablak ezért kellően széles ahhoz, hogy ezeket a hatásokat </w:t>
      </w:r>
      <w:r w:rsidR="5FCD55EA" w:rsidRPr="5FCD55EA">
        <w:rPr>
          <w:rFonts w:ascii="Times New Roman" w:eastAsia="Times New Roman" w:hAnsi="Times New Roman" w:cs="Times New Roman"/>
          <w:sz w:val="24"/>
          <w:szCs w:val="24"/>
        </w:rPr>
        <w:lastRenderedPageBreak/>
        <w:t>megragadja, de még elég szűk ahhoz, hogy minimalizálja a más, független eseményekből fakadó torzításokat</w:t>
      </w:r>
      <w:r w:rsidR="1A36E304" w:rsidRPr="1A36E304">
        <w:rPr>
          <w:rFonts w:ascii="Times New Roman" w:eastAsia="Times New Roman" w:hAnsi="Times New Roman" w:cs="Times New Roman"/>
          <w:sz w:val="24"/>
          <w:szCs w:val="24"/>
        </w:rPr>
        <w:t>.</w:t>
      </w:r>
      <w:r w:rsidR="000300A8">
        <w:rPr>
          <w:rFonts w:ascii="Times New Roman" w:hAnsi="Times New Roman" w:cs="Times New Roman"/>
          <w:sz w:val="24"/>
          <w:szCs w:val="24"/>
        </w:rPr>
        <w:t xml:space="preserve"> </w:t>
      </w:r>
      <w:r w:rsidR="3E2D2640" w:rsidRPr="3E2D2640">
        <w:rPr>
          <w:rFonts w:ascii="Times New Roman" w:hAnsi="Times New Roman" w:cs="Times New Roman"/>
          <w:sz w:val="24"/>
          <w:szCs w:val="24"/>
        </w:rPr>
        <w:t xml:space="preserve">Az eltérések szignifikancia </w:t>
      </w:r>
      <w:r w:rsidR="0C905DCD" w:rsidRPr="0C905DCD">
        <w:rPr>
          <w:rFonts w:ascii="Times New Roman" w:hAnsi="Times New Roman" w:cs="Times New Roman"/>
          <w:sz w:val="24"/>
          <w:szCs w:val="24"/>
        </w:rPr>
        <w:t xml:space="preserve">vizsgálatára </w:t>
      </w:r>
      <w:r w:rsidR="6F4B799D" w:rsidRPr="6F4B799D">
        <w:rPr>
          <w:rFonts w:ascii="Times New Roman" w:hAnsi="Times New Roman" w:cs="Times New Roman"/>
          <w:sz w:val="24"/>
          <w:szCs w:val="24"/>
        </w:rPr>
        <w:t>használt t-próba nullhipotézise</w:t>
      </w:r>
      <w:r w:rsidR="004E62E4">
        <w:rPr>
          <w:rFonts w:ascii="Times New Roman" w:hAnsi="Times New Roman" w:cs="Times New Roman"/>
          <w:sz w:val="24"/>
          <w:szCs w:val="24"/>
        </w:rPr>
        <w:t xml:space="preserve"> ezen esetekben azt jelentette, hogy az adott esemény </w:t>
      </w:r>
      <w:r w:rsidR="00BE5BAC">
        <w:rPr>
          <w:rFonts w:ascii="Times New Roman" w:hAnsi="Times New Roman" w:cs="Times New Roman"/>
          <w:sz w:val="24"/>
          <w:szCs w:val="24"/>
        </w:rPr>
        <w:t>alatt</w:t>
      </w:r>
      <w:r w:rsidR="00181935">
        <w:rPr>
          <w:rFonts w:ascii="Times New Roman" w:hAnsi="Times New Roman" w:cs="Times New Roman"/>
          <w:sz w:val="24"/>
          <w:szCs w:val="24"/>
        </w:rPr>
        <w:t xml:space="preserve"> az abnormális hozamok </w:t>
      </w:r>
      <w:r w:rsidR="00BA4CD1">
        <w:rPr>
          <w:rFonts w:ascii="Times New Roman" w:hAnsi="Times New Roman" w:cs="Times New Roman"/>
          <w:sz w:val="24"/>
          <w:szCs w:val="24"/>
        </w:rPr>
        <w:t>nem tértek el szignifikánsan nullától, míg az alternatív hipotézis esetében igen.</w:t>
      </w:r>
    </w:p>
    <w:p w14:paraId="5A387F2C" w14:textId="3AEBA714" w:rsidR="000319BD" w:rsidRPr="002E3F54" w:rsidRDefault="000319BD" w:rsidP="002E3F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első és második időpontok 5% alatti p-értéket </w:t>
      </w:r>
      <w:r w:rsidR="00D019AB">
        <w:rPr>
          <w:rFonts w:ascii="Times New Roman" w:hAnsi="Times New Roman" w:cs="Times New Roman"/>
          <w:sz w:val="24"/>
          <w:szCs w:val="24"/>
        </w:rPr>
        <w:t>adtak</w:t>
      </w:r>
      <w:r w:rsidR="00127B19">
        <w:rPr>
          <w:rFonts w:ascii="Times New Roman" w:hAnsi="Times New Roman" w:cs="Times New Roman"/>
          <w:sz w:val="24"/>
          <w:szCs w:val="24"/>
        </w:rPr>
        <w:t xml:space="preserve"> (0,04 és 0,0</w:t>
      </w:r>
      <w:r w:rsidR="00391485">
        <w:rPr>
          <w:rFonts w:ascii="Times New Roman" w:hAnsi="Times New Roman" w:cs="Times New Roman"/>
          <w:sz w:val="24"/>
          <w:szCs w:val="24"/>
        </w:rPr>
        <w:t>18)</w:t>
      </w:r>
      <w:r w:rsidR="00D019AB">
        <w:rPr>
          <w:rFonts w:ascii="Times New Roman" w:hAnsi="Times New Roman" w:cs="Times New Roman"/>
          <w:sz w:val="24"/>
          <w:szCs w:val="24"/>
        </w:rPr>
        <w:t xml:space="preserve">, így </w:t>
      </w:r>
      <w:r w:rsidR="002C7B25">
        <w:rPr>
          <w:rFonts w:ascii="Times New Roman" w:hAnsi="Times New Roman" w:cs="Times New Roman"/>
          <w:sz w:val="24"/>
          <w:szCs w:val="24"/>
        </w:rPr>
        <w:t xml:space="preserve">ezekben az esetekben elvetettük a nullhipotézist, és </w:t>
      </w:r>
      <w:r w:rsidR="00397646">
        <w:rPr>
          <w:rFonts w:ascii="Times New Roman" w:hAnsi="Times New Roman" w:cs="Times New Roman"/>
          <w:sz w:val="24"/>
          <w:szCs w:val="24"/>
        </w:rPr>
        <w:t xml:space="preserve">szignifikáns eseményeknek tekintettük azokat. A harmadik és negyedik esetben </w:t>
      </w:r>
      <w:r w:rsidR="00451028">
        <w:rPr>
          <w:rFonts w:ascii="Times New Roman" w:hAnsi="Times New Roman" w:cs="Times New Roman"/>
          <w:sz w:val="24"/>
          <w:szCs w:val="24"/>
        </w:rPr>
        <w:t xml:space="preserve">bőven 5% feletti </w:t>
      </w:r>
      <w:r w:rsidR="00127B19">
        <w:rPr>
          <w:rFonts w:ascii="Times New Roman" w:hAnsi="Times New Roman" w:cs="Times New Roman"/>
          <w:sz w:val="24"/>
          <w:szCs w:val="24"/>
        </w:rPr>
        <w:t>volt a p-érték nagysága</w:t>
      </w:r>
      <w:r w:rsidR="004D6DBE">
        <w:rPr>
          <w:rFonts w:ascii="Times New Roman" w:hAnsi="Times New Roman" w:cs="Times New Roman"/>
          <w:sz w:val="24"/>
          <w:szCs w:val="24"/>
        </w:rPr>
        <w:t xml:space="preserve"> (0.35 és 0,71)</w:t>
      </w:r>
      <w:r w:rsidR="00127B19">
        <w:rPr>
          <w:rFonts w:ascii="Times New Roman" w:hAnsi="Times New Roman" w:cs="Times New Roman"/>
          <w:sz w:val="24"/>
          <w:szCs w:val="24"/>
        </w:rPr>
        <w:t xml:space="preserve">, emiatt </w:t>
      </w:r>
      <w:r w:rsidR="004D6DBE">
        <w:rPr>
          <w:rFonts w:ascii="Times New Roman" w:hAnsi="Times New Roman" w:cs="Times New Roman"/>
          <w:sz w:val="24"/>
          <w:szCs w:val="24"/>
        </w:rPr>
        <w:t>ezeket az eseményeket nem tekintettük szignifikánsnak a loghozamok alakulásának szempontjából. Az ötödik időpont</w:t>
      </w:r>
      <w:r w:rsidR="00F76810">
        <w:rPr>
          <w:rFonts w:ascii="Times New Roman" w:hAnsi="Times New Roman" w:cs="Times New Roman"/>
          <w:sz w:val="24"/>
          <w:szCs w:val="24"/>
        </w:rPr>
        <w:t xml:space="preserve"> esetében a p-érték 5% környékén volt (5,12%)</w:t>
      </w:r>
      <w:r w:rsidR="007D69FB">
        <w:rPr>
          <w:rFonts w:ascii="Times New Roman" w:hAnsi="Times New Roman" w:cs="Times New Roman"/>
          <w:sz w:val="24"/>
          <w:szCs w:val="24"/>
        </w:rPr>
        <w:t xml:space="preserve">, </w:t>
      </w:r>
      <w:r w:rsidR="00A95BC2">
        <w:rPr>
          <w:rFonts w:ascii="Times New Roman" w:hAnsi="Times New Roman" w:cs="Times New Roman"/>
          <w:sz w:val="24"/>
          <w:szCs w:val="24"/>
        </w:rPr>
        <w:t xml:space="preserve">és mivel ebben az időszakban volt olyan világpiaci történés (Donald </w:t>
      </w:r>
      <w:proofErr w:type="spellStart"/>
      <w:r w:rsidR="00A95BC2">
        <w:rPr>
          <w:rFonts w:ascii="Times New Roman" w:hAnsi="Times New Roman" w:cs="Times New Roman"/>
          <w:sz w:val="24"/>
          <w:szCs w:val="24"/>
        </w:rPr>
        <w:t>Trump</w:t>
      </w:r>
      <w:proofErr w:type="spellEnd"/>
      <w:r w:rsidR="00A95BC2">
        <w:rPr>
          <w:rFonts w:ascii="Times New Roman" w:hAnsi="Times New Roman" w:cs="Times New Roman"/>
          <w:sz w:val="24"/>
          <w:szCs w:val="24"/>
        </w:rPr>
        <w:t xml:space="preserve"> megválasztásának növekvő valószínűsége), </w:t>
      </w:r>
      <w:r w:rsidR="007D3752">
        <w:rPr>
          <w:rFonts w:ascii="Times New Roman" w:hAnsi="Times New Roman" w:cs="Times New Roman"/>
          <w:sz w:val="24"/>
          <w:szCs w:val="24"/>
        </w:rPr>
        <w:t>amely</w:t>
      </w:r>
      <w:r w:rsidR="00026637">
        <w:rPr>
          <w:rFonts w:ascii="Times New Roman" w:hAnsi="Times New Roman" w:cs="Times New Roman"/>
          <w:sz w:val="24"/>
          <w:szCs w:val="24"/>
        </w:rPr>
        <w:t xml:space="preserve"> nem egy adott időponthoz kapcsolódott, </w:t>
      </w:r>
      <w:r w:rsidR="001A577F">
        <w:rPr>
          <w:rFonts w:ascii="Times New Roman" w:hAnsi="Times New Roman" w:cs="Times New Roman"/>
          <w:sz w:val="24"/>
          <w:szCs w:val="24"/>
        </w:rPr>
        <w:t xml:space="preserve">így elvetettük a </w:t>
      </w:r>
      <w:r w:rsidR="0057220F">
        <w:rPr>
          <w:rFonts w:ascii="Times New Roman" w:hAnsi="Times New Roman" w:cs="Times New Roman"/>
          <w:sz w:val="24"/>
          <w:szCs w:val="24"/>
        </w:rPr>
        <w:t>nullhipotézist és az eseményt szignifikánsnak tekintettük.</w:t>
      </w:r>
    </w:p>
    <w:p w14:paraId="0D0C243D" w14:textId="0A4713C9" w:rsidR="00275FF3" w:rsidRPr="006857B7" w:rsidRDefault="001C26C3" w:rsidP="00335F43">
      <w:pPr>
        <w:pStyle w:val="Cmsor2"/>
        <w:spacing w:after="120"/>
        <w:ind w:left="1077"/>
      </w:pPr>
      <w:bookmarkStart w:id="9" w:name="_Toc199272891"/>
      <w:r w:rsidRPr="006857B7">
        <w:t>A COVID-19 járvány</w:t>
      </w:r>
      <w:bookmarkEnd w:id="9"/>
    </w:p>
    <w:p w14:paraId="3E994018" w14:textId="183C9B68" w:rsidR="00AE180B" w:rsidRDefault="005118A7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 végén egy új típusú járvány ütötte fel a fejét</w:t>
      </w:r>
      <w:r w:rsidR="00DC0CDB">
        <w:rPr>
          <w:rFonts w:ascii="Times New Roman" w:hAnsi="Times New Roman" w:cs="Times New Roman"/>
          <w:sz w:val="24"/>
          <w:szCs w:val="24"/>
        </w:rPr>
        <w:t xml:space="preserve"> a kínai </w:t>
      </w:r>
      <w:proofErr w:type="spellStart"/>
      <w:r w:rsidR="00DC0CDB">
        <w:rPr>
          <w:rFonts w:ascii="Times New Roman" w:hAnsi="Times New Roman" w:cs="Times New Roman"/>
          <w:sz w:val="24"/>
          <w:szCs w:val="24"/>
        </w:rPr>
        <w:t>Wuhanban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25D64">
        <w:rPr>
          <w:rFonts w:ascii="Times New Roman" w:hAnsi="Times New Roman" w:cs="Times New Roman"/>
          <w:sz w:val="24"/>
          <w:szCs w:val="24"/>
        </w:rPr>
        <w:t>a koronavírus</w:t>
      </w:r>
      <w:r w:rsidR="00DC0CDB">
        <w:rPr>
          <w:rFonts w:ascii="Times New Roman" w:hAnsi="Times New Roman" w:cs="Times New Roman"/>
          <w:sz w:val="24"/>
          <w:szCs w:val="24"/>
        </w:rPr>
        <w:t xml:space="preserve">-járvány. Mivel a vírus erősen fertőző, </w:t>
      </w:r>
      <w:r w:rsidR="00C76CE1">
        <w:rPr>
          <w:rFonts w:ascii="Times New Roman" w:hAnsi="Times New Roman" w:cs="Times New Roman"/>
          <w:sz w:val="24"/>
          <w:szCs w:val="24"/>
        </w:rPr>
        <w:t xml:space="preserve">hamar világszerte elterjedt, 2020 februárjában </w:t>
      </w:r>
      <w:r w:rsidR="008F2DF0">
        <w:rPr>
          <w:rFonts w:ascii="Times New Roman" w:hAnsi="Times New Roman" w:cs="Times New Roman"/>
          <w:sz w:val="24"/>
          <w:szCs w:val="24"/>
        </w:rPr>
        <w:t xml:space="preserve">már Európa-szerte </w:t>
      </w:r>
      <w:r w:rsidR="000A384B">
        <w:rPr>
          <w:rFonts w:ascii="Times New Roman" w:hAnsi="Times New Roman" w:cs="Times New Roman"/>
          <w:sz w:val="24"/>
          <w:szCs w:val="24"/>
        </w:rPr>
        <w:t xml:space="preserve">találtak eseteket, és </w:t>
      </w:r>
      <w:r w:rsidR="00A6222E">
        <w:rPr>
          <w:rFonts w:ascii="Times New Roman" w:hAnsi="Times New Roman" w:cs="Times New Roman"/>
          <w:sz w:val="24"/>
          <w:szCs w:val="24"/>
        </w:rPr>
        <w:t>a járvány elleni védekezés gyanánt általánosan karanténokat vezettek be a világ kormányai. Hazánkban a</w:t>
      </w:r>
      <w:r w:rsidR="000152D6">
        <w:rPr>
          <w:rFonts w:ascii="Times New Roman" w:hAnsi="Times New Roman" w:cs="Times New Roman"/>
          <w:sz w:val="24"/>
          <w:szCs w:val="24"/>
        </w:rPr>
        <w:t xml:space="preserve">z első ilyen lezárás </w:t>
      </w:r>
      <w:r w:rsidR="00F168A5">
        <w:rPr>
          <w:rFonts w:ascii="Times New Roman" w:hAnsi="Times New Roman" w:cs="Times New Roman"/>
          <w:sz w:val="24"/>
          <w:szCs w:val="24"/>
        </w:rPr>
        <w:t xml:space="preserve">március közepétől történt, </w:t>
      </w:r>
      <w:r w:rsidR="002C6FC8">
        <w:rPr>
          <w:rFonts w:ascii="Times New Roman" w:hAnsi="Times New Roman" w:cs="Times New Roman"/>
          <w:sz w:val="24"/>
          <w:szCs w:val="24"/>
        </w:rPr>
        <w:t xml:space="preserve">majd a járvány terjedésével </w:t>
      </w:r>
      <w:r w:rsidR="0028159B">
        <w:rPr>
          <w:rFonts w:ascii="Times New Roman" w:hAnsi="Times New Roman" w:cs="Times New Roman"/>
          <w:sz w:val="24"/>
          <w:szCs w:val="24"/>
        </w:rPr>
        <w:t>összhangban lazítottak, vagy éppen szigorítottak a korlátozásokon.</w:t>
      </w:r>
    </w:p>
    <w:p w14:paraId="00740716" w14:textId="25A7C07B" w:rsidR="001C26C3" w:rsidRDefault="004235E5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5327E">
        <w:rPr>
          <w:rFonts w:ascii="Times New Roman" w:hAnsi="Times New Roman" w:cs="Times New Roman"/>
          <w:sz w:val="24"/>
          <w:szCs w:val="24"/>
        </w:rPr>
        <w:t xml:space="preserve">KSH </w:t>
      </w:r>
      <w:r w:rsidR="00163CB1">
        <w:rPr>
          <w:rFonts w:ascii="Times New Roman" w:hAnsi="Times New Roman" w:cs="Times New Roman"/>
          <w:sz w:val="24"/>
          <w:szCs w:val="24"/>
        </w:rPr>
        <w:t xml:space="preserve">adatai szerint </w:t>
      </w:r>
      <w:r>
        <w:rPr>
          <w:rFonts w:ascii="Times New Roman" w:hAnsi="Times New Roman" w:cs="Times New Roman"/>
          <w:sz w:val="24"/>
          <w:szCs w:val="24"/>
        </w:rPr>
        <w:t xml:space="preserve">hazai gazdasági teljesítményben tehát már </w:t>
      </w:r>
      <w:r w:rsidR="0015327E">
        <w:rPr>
          <w:rFonts w:ascii="Times New Roman" w:hAnsi="Times New Roman" w:cs="Times New Roman"/>
          <w:sz w:val="24"/>
          <w:szCs w:val="24"/>
        </w:rPr>
        <w:t xml:space="preserve">2020 első negyedévében is </w:t>
      </w:r>
      <w:r w:rsidR="00163CB1">
        <w:rPr>
          <w:rFonts w:ascii="Times New Roman" w:hAnsi="Times New Roman" w:cs="Times New Roman"/>
          <w:sz w:val="24"/>
          <w:szCs w:val="24"/>
        </w:rPr>
        <w:t xml:space="preserve">érezhető volt valamelyest a lezárások hatása, azonban a második </w:t>
      </w:r>
      <w:r w:rsidR="00B91783">
        <w:rPr>
          <w:rFonts w:ascii="Times New Roman" w:hAnsi="Times New Roman" w:cs="Times New Roman"/>
          <w:sz w:val="24"/>
          <w:szCs w:val="24"/>
        </w:rPr>
        <w:t xml:space="preserve">negyedévben drasztikusan zuhant a GDP, mintegy </w:t>
      </w:r>
      <w:r w:rsidR="00855487">
        <w:rPr>
          <w:rFonts w:ascii="Times New Roman" w:hAnsi="Times New Roman" w:cs="Times New Roman"/>
          <w:sz w:val="24"/>
          <w:szCs w:val="24"/>
        </w:rPr>
        <w:t xml:space="preserve">12,7%-kal az előző évi azonos időszakhoz képest. Azonban ez a drasztikus visszaesés </w:t>
      </w:r>
      <w:r w:rsidR="004947AE">
        <w:rPr>
          <w:rFonts w:ascii="Times New Roman" w:hAnsi="Times New Roman" w:cs="Times New Roman"/>
          <w:sz w:val="24"/>
          <w:szCs w:val="24"/>
        </w:rPr>
        <w:t xml:space="preserve">nem okozott tartósan </w:t>
      </w:r>
      <w:r w:rsidR="00C12803">
        <w:rPr>
          <w:rFonts w:ascii="Times New Roman" w:hAnsi="Times New Roman" w:cs="Times New Roman"/>
          <w:sz w:val="24"/>
          <w:szCs w:val="24"/>
        </w:rPr>
        <w:t xml:space="preserve">gyengülő dollár-forint </w:t>
      </w:r>
      <w:r w:rsidR="00286A53">
        <w:rPr>
          <w:rFonts w:ascii="Times New Roman" w:hAnsi="Times New Roman" w:cs="Times New Roman"/>
          <w:sz w:val="24"/>
          <w:szCs w:val="24"/>
        </w:rPr>
        <w:t xml:space="preserve">árfolyamot, hiszen ez a válság globálisan zajlott, </w:t>
      </w:r>
      <w:r w:rsidR="006B1A10">
        <w:rPr>
          <w:rFonts w:ascii="Times New Roman" w:hAnsi="Times New Roman" w:cs="Times New Roman"/>
          <w:sz w:val="24"/>
          <w:szCs w:val="24"/>
        </w:rPr>
        <w:t xml:space="preserve">és a magyar </w:t>
      </w:r>
      <w:r w:rsidR="004464BB">
        <w:rPr>
          <w:rFonts w:ascii="Times New Roman" w:hAnsi="Times New Roman" w:cs="Times New Roman"/>
          <w:sz w:val="24"/>
          <w:szCs w:val="24"/>
        </w:rPr>
        <w:t xml:space="preserve">járványellenes védekezés nem különbözött érdemben a régiós (pl. lengyel vagy cseh) gyakorlatoktól, vagy akár az EU-s államokétól. </w:t>
      </w:r>
      <w:r w:rsidR="003A5D7B">
        <w:rPr>
          <w:rFonts w:ascii="Times New Roman" w:hAnsi="Times New Roman" w:cs="Times New Roman"/>
          <w:sz w:val="24"/>
          <w:szCs w:val="24"/>
        </w:rPr>
        <w:t xml:space="preserve">A </w:t>
      </w:r>
      <w:r w:rsidR="007E47EF">
        <w:rPr>
          <w:rFonts w:ascii="Times New Roman" w:hAnsi="Times New Roman" w:cs="Times New Roman"/>
          <w:sz w:val="24"/>
          <w:szCs w:val="24"/>
        </w:rPr>
        <w:t xml:space="preserve">járvány kapcsán 2020 őszén ismét lezárások következtek, majd 2021 tavaszától egyre inkább elterjedtek a </w:t>
      </w:r>
      <w:r w:rsidR="00652A9F">
        <w:rPr>
          <w:rFonts w:ascii="Times New Roman" w:hAnsi="Times New Roman" w:cs="Times New Roman"/>
          <w:sz w:val="24"/>
          <w:szCs w:val="24"/>
        </w:rPr>
        <w:t xml:space="preserve">teljes védelmet jelentő vakcinák, </w:t>
      </w:r>
      <w:r w:rsidR="001A6100">
        <w:rPr>
          <w:rFonts w:ascii="Times New Roman" w:hAnsi="Times New Roman" w:cs="Times New Roman"/>
          <w:sz w:val="24"/>
          <w:szCs w:val="24"/>
        </w:rPr>
        <w:t xml:space="preserve">amelyek lehetővé tették a gazdaság újraindítását. Emiatt a </w:t>
      </w:r>
      <w:r w:rsidR="00564C92">
        <w:rPr>
          <w:rFonts w:ascii="Times New Roman" w:hAnsi="Times New Roman" w:cs="Times New Roman"/>
          <w:sz w:val="24"/>
          <w:szCs w:val="24"/>
        </w:rPr>
        <w:t>kö</w:t>
      </w:r>
      <w:r w:rsidR="00C17B95">
        <w:rPr>
          <w:rFonts w:ascii="Times New Roman" w:hAnsi="Times New Roman" w:cs="Times New Roman"/>
          <w:sz w:val="24"/>
          <w:szCs w:val="24"/>
        </w:rPr>
        <w:t xml:space="preserve">ltségvetési egyensúly </w:t>
      </w:r>
      <w:r w:rsidR="00CA37F8">
        <w:rPr>
          <w:rFonts w:ascii="Times New Roman" w:hAnsi="Times New Roman" w:cs="Times New Roman"/>
          <w:sz w:val="24"/>
          <w:szCs w:val="24"/>
        </w:rPr>
        <w:t>relatív</w:t>
      </w:r>
      <w:r w:rsidR="009835C5">
        <w:rPr>
          <w:rFonts w:ascii="Times New Roman" w:hAnsi="Times New Roman" w:cs="Times New Roman"/>
          <w:sz w:val="24"/>
          <w:szCs w:val="24"/>
        </w:rPr>
        <w:t>e</w:t>
      </w:r>
      <w:r w:rsidR="00CA37F8">
        <w:rPr>
          <w:rFonts w:ascii="Times New Roman" w:hAnsi="Times New Roman" w:cs="Times New Roman"/>
          <w:sz w:val="24"/>
          <w:szCs w:val="24"/>
        </w:rPr>
        <w:t xml:space="preserve"> </w:t>
      </w:r>
      <w:r w:rsidR="00F93096">
        <w:rPr>
          <w:rFonts w:ascii="Times New Roman" w:hAnsi="Times New Roman" w:cs="Times New Roman"/>
          <w:sz w:val="24"/>
          <w:szCs w:val="24"/>
        </w:rPr>
        <w:t xml:space="preserve">normalizálódott, a </w:t>
      </w:r>
      <w:r w:rsidR="00B32A69">
        <w:rPr>
          <w:rFonts w:ascii="Times New Roman" w:hAnsi="Times New Roman" w:cs="Times New Roman"/>
          <w:sz w:val="24"/>
          <w:szCs w:val="24"/>
        </w:rPr>
        <w:t>munkanélküliségi é</w:t>
      </w:r>
      <w:r w:rsidR="006D3A6F">
        <w:rPr>
          <w:rFonts w:ascii="Times New Roman" w:hAnsi="Times New Roman" w:cs="Times New Roman"/>
          <w:sz w:val="24"/>
          <w:szCs w:val="24"/>
        </w:rPr>
        <w:t>s GDP-növekedési adatokkal párhuzamosan.</w:t>
      </w:r>
    </w:p>
    <w:p w14:paraId="146BF54F" w14:textId="494C4229" w:rsidR="00F660E9" w:rsidRPr="006857B7" w:rsidRDefault="00F660E9" w:rsidP="00F41B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5BC6">
        <w:rPr>
          <w:rFonts w:ascii="Times New Roman" w:hAnsi="Times New Roman" w:cs="Times New Roman"/>
          <w:sz w:val="24"/>
          <w:szCs w:val="24"/>
        </w:rPr>
        <w:t xml:space="preserve">Az eseményelemzés során úgy értelmeztük, hogy </w:t>
      </w:r>
      <w:r w:rsidR="00C7310A" w:rsidRPr="00275BC6">
        <w:rPr>
          <w:rFonts w:ascii="Times New Roman" w:hAnsi="Times New Roman" w:cs="Times New Roman"/>
          <w:sz w:val="24"/>
          <w:szCs w:val="24"/>
        </w:rPr>
        <w:t xml:space="preserve">mivel a járványkitörés, illetve a </w:t>
      </w:r>
      <w:r w:rsidR="00FA2D07" w:rsidRPr="00275BC6">
        <w:rPr>
          <w:rFonts w:ascii="Times New Roman" w:hAnsi="Times New Roman" w:cs="Times New Roman"/>
          <w:sz w:val="24"/>
          <w:szCs w:val="24"/>
        </w:rPr>
        <w:t xml:space="preserve">gazdaság le- majd újraindítása egy folyamat eredménye </w:t>
      </w:r>
      <w:r w:rsidR="00F93753" w:rsidRPr="00275BC6">
        <w:rPr>
          <w:rFonts w:ascii="Times New Roman" w:hAnsi="Times New Roman" w:cs="Times New Roman"/>
          <w:sz w:val="24"/>
          <w:szCs w:val="24"/>
        </w:rPr>
        <w:t>volt. A</w:t>
      </w:r>
      <w:r w:rsidR="00B10097" w:rsidRPr="00275BC6">
        <w:rPr>
          <w:rFonts w:ascii="Times New Roman" w:hAnsi="Times New Roman" w:cs="Times New Roman"/>
          <w:sz w:val="24"/>
          <w:szCs w:val="24"/>
        </w:rPr>
        <w:t xml:space="preserve"> járvány lefolyása során tehát nehéz egy adott időponthoz kötni eseményeket. 2021 júniusában azonban</w:t>
      </w:r>
      <w:r w:rsidR="00314198" w:rsidRPr="00275BC6">
        <w:rPr>
          <w:rFonts w:ascii="Times New Roman" w:hAnsi="Times New Roman" w:cs="Times New Roman"/>
          <w:sz w:val="24"/>
          <w:szCs w:val="24"/>
        </w:rPr>
        <w:t xml:space="preserve"> </w:t>
      </w:r>
      <w:r w:rsidR="00B01838" w:rsidRPr="00275BC6">
        <w:rPr>
          <w:rFonts w:ascii="Times New Roman" w:hAnsi="Times New Roman" w:cs="Times New Roman"/>
          <w:sz w:val="24"/>
          <w:szCs w:val="24"/>
        </w:rPr>
        <w:t xml:space="preserve">a gazdaság újraindítása, mellett az amerikai jegybank </w:t>
      </w:r>
      <w:r w:rsidR="008E0DBE" w:rsidRPr="00275BC6">
        <w:rPr>
          <w:rFonts w:ascii="Times New Roman" w:hAnsi="Times New Roman" w:cs="Times New Roman"/>
          <w:sz w:val="24"/>
          <w:szCs w:val="24"/>
        </w:rPr>
        <w:t xml:space="preserve">a korábbi várakozásoknál </w:t>
      </w:r>
      <w:r w:rsidR="007542F0" w:rsidRPr="00275BC6">
        <w:rPr>
          <w:rFonts w:ascii="Times New Roman" w:hAnsi="Times New Roman" w:cs="Times New Roman"/>
          <w:sz w:val="24"/>
          <w:szCs w:val="24"/>
        </w:rPr>
        <w:t>hamarabbra ígért kamatemeléseket, illetve az inflációs várakozásokat is emelni kezdte.</w:t>
      </w:r>
      <w:r w:rsidR="0060023F" w:rsidRPr="00275BC6">
        <w:rPr>
          <w:rFonts w:ascii="Times New Roman" w:hAnsi="Times New Roman" w:cs="Times New Roman"/>
          <w:sz w:val="24"/>
          <w:szCs w:val="24"/>
        </w:rPr>
        <w:t xml:space="preserve"> A forint </w:t>
      </w:r>
      <w:r w:rsidR="00926985" w:rsidRPr="00275BC6">
        <w:rPr>
          <w:rFonts w:ascii="Times New Roman" w:hAnsi="Times New Roman" w:cs="Times New Roman"/>
          <w:sz w:val="24"/>
          <w:szCs w:val="24"/>
        </w:rPr>
        <w:t xml:space="preserve">árfolyamára </w:t>
      </w:r>
      <w:r w:rsidR="00926985" w:rsidRPr="00275BC6">
        <w:rPr>
          <w:rFonts w:ascii="Times New Roman" w:hAnsi="Times New Roman" w:cs="Times New Roman"/>
          <w:sz w:val="24"/>
          <w:szCs w:val="24"/>
        </w:rPr>
        <w:lastRenderedPageBreak/>
        <w:t xml:space="preserve">emellett </w:t>
      </w:r>
      <w:r w:rsidR="00D70CD7" w:rsidRPr="00275BC6">
        <w:rPr>
          <w:rFonts w:ascii="Times New Roman" w:hAnsi="Times New Roman" w:cs="Times New Roman"/>
          <w:sz w:val="24"/>
          <w:szCs w:val="24"/>
        </w:rPr>
        <w:t>a</w:t>
      </w:r>
      <w:r w:rsidR="00C61AD4" w:rsidRPr="00275BC6">
        <w:rPr>
          <w:rFonts w:ascii="Times New Roman" w:hAnsi="Times New Roman" w:cs="Times New Roman"/>
          <w:sz w:val="24"/>
          <w:szCs w:val="24"/>
        </w:rPr>
        <w:t xml:space="preserve">z energiaárak emelkedése is hatott: ebben az időszakban kezdett el markánsan emelkedni a </w:t>
      </w:r>
      <w:proofErr w:type="spellStart"/>
      <w:r w:rsidR="00C61AD4" w:rsidRPr="00275BC6">
        <w:rPr>
          <w:rFonts w:ascii="Times New Roman" w:hAnsi="Times New Roman" w:cs="Times New Roman"/>
          <w:sz w:val="24"/>
          <w:szCs w:val="24"/>
        </w:rPr>
        <w:t>gázár</w:t>
      </w:r>
      <w:proofErr w:type="spellEnd"/>
      <w:r w:rsidR="00C61AD4" w:rsidRPr="00275BC6">
        <w:rPr>
          <w:rFonts w:ascii="Times New Roman" w:hAnsi="Times New Roman" w:cs="Times New Roman"/>
          <w:sz w:val="24"/>
          <w:szCs w:val="24"/>
        </w:rPr>
        <w:t>.</w:t>
      </w:r>
    </w:p>
    <w:p w14:paraId="0B130608" w14:textId="6D7F773C" w:rsidR="001C26C3" w:rsidRPr="006857B7" w:rsidRDefault="001C26C3" w:rsidP="00335F43">
      <w:pPr>
        <w:pStyle w:val="Cmsor2"/>
        <w:spacing w:after="120"/>
        <w:ind w:left="1077"/>
      </w:pPr>
      <w:bookmarkStart w:id="10" w:name="_Toc199272892"/>
      <w:r w:rsidRPr="006857B7">
        <w:t>Az orosz-ukrán háború</w:t>
      </w:r>
      <w:bookmarkEnd w:id="10"/>
    </w:p>
    <w:p w14:paraId="4999DBB1" w14:textId="77777777" w:rsidR="00CA37F8" w:rsidRDefault="00153961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Orosz </w:t>
      </w:r>
      <w:r w:rsidR="002640D9">
        <w:rPr>
          <w:rFonts w:ascii="Times New Roman" w:hAnsi="Times New Roman" w:cs="Times New Roman"/>
          <w:sz w:val="24"/>
          <w:szCs w:val="24"/>
        </w:rPr>
        <w:t>Föderáció 2022</w:t>
      </w:r>
      <w:r w:rsidR="00296ED3">
        <w:rPr>
          <w:rFonts w:ascii="Times New Roman" w:hAnsi="Times New Roman" w:cs="Times New Roman"/>
          <w:sz w:val="24"/>
          <w:szCs w:val="24"/>
        </w:rPr>
        <w:t>.</w:t>
      </w:r>
      <w:r w:rsidR="002640D9">
        <w:rPr>
          <w:rFonts w:ascii="Times New Roman" w:hAnsi="Times New Roman" w:cs="Times New Roman"/>
          <w:sz w:val="24"/>
          <w:szCs w:val="24"/>
        </w:rPr>
        <w:t xml:space="preserve"> február 24-én </w:t>
      </w:r>
      <w:r w:rsidR="00E6034B">
        <w:rPr>
          <w:rFonts w:ascii="Times New Roman" w:hAnsi="Times New Roman" w:cs="Times New Roman"/>
          <w:sz w:val="24"/>
          <w:szCs w:val="24"/>
        </w:rPr>
        <w:t xml:space="preserve">totális háborút indított </w:t>
      </w:r>
      <w:r w:rsidR="00296ED3">
        <w:rPr>
          <w:rFonts w:ascii="Times New Roman" w:hAnsi="Times New Roman" w:cs="Times New Roman"/>
          <w:sz w:val="24"/>
          <w:szCs w:val="24"/>
        </w:rPr>
        <w:t xml:space="preserve">Ukrajnával szemben. A </w:t>
      </w:r>
      <w:r w:rsidR="00026845">
        <w:rPr>
          <w:rFonts w:ascii="Times New Roman" w:hAnsi="Times New Roman" w:cs="Times New Roman"/>
          <w:sz w:val="24"/>
          <w:szCs w:val="24"/>
        </w:rPr>
        <w:t xml:space="preserve">háborúra </w:t>
      </w:r>
      <w:r w:rsidR="00F937AB">
        <w:rPr>
          <w:rFonts w:ascii="Times New Roman" w:hAnsi="Times New Roman" w:cs="Times New Roman"/>
          <w:sz w:val="24"/>
          <w:szCs w:val="24"/>
        </w:rPr>
        <w:t xml:space="preserve">való felkészülésként a </w:t>
      </w:r>
      <w:r w:rsidR="00E34C0E">
        <w:rPr>
          <w:rFonts w:ascii="Times New Roman" w:hAnsi="Times New Roman" w:cs="Times New Roman"/>
          <w:sz w:val="24"/>
          <w:szCs w:val="24"/>
        </w:rPr>
        <w:t>keleti nagyhatalom már 2021 végén elkezdte csökkenteni a</w:t>
      </w:r>
      <w:r w:rsidR="00887759">
        <w:rPr>
          <w:rFonts w:ascii="Times New Roman" w:hAnsi="Times New Roman" w:cs="Times New Roman"/>
          <w:sz w:val="24"/>
          <w:szCs w:val="24"/>
        </w:rPr>
        <w:t xml:space="preserve">z energiaexportját. Mivel a magyar gazdaság kifejezetten </w:t>
      </w:r>
      <w:r w:rsidR="009249D0">
        <w:rPr>
          <w:rFonts w:ascii="Times New Roman" w:hAnsi="Times New Roman" w:cs="Times New Roman"/>
          <w:sz w:val="24"/>
          <w:szCs w:val="24"/>
        </w:rPr>
        <w:t xml:space="preserve">energiaintenzív és -függő, </w:t>
      </w:r>
      <w:r w:rsidR="007B6A91">
        <w:rPr>
          <w:rFonts w:ascii="Times New Roman" w:hAnsi="Times New Roman" w:cs="Times New Roman"/>
          <w:sz w:val="24"/>
          <w:szCs w:val="24"/>
        </w:rPr>
        <w:t xml:space="preserve">ez különösen érzékenyen érintette a magyar gazdaságot. A külkereskedelmi mérleg romlani kezdett, </w:t>
      </w:r>
      <w:r w:rsidR="00E863F1">
        <w:rPr>
          <w:rFonts w:ascii="Times New Roman" w:hAnsi="Times New Roman" w:cs="Times New Roman"/>
          <w:sz w:val="24"/>
          <w:szCs w:val="24"/>
        </w:rPr>
        <w:t>amelyet a valutapiacokon kiemelt információ</w:t>
      </w:r>
      <w:r w:rsidR="00525B7D">
        <w:rPr>
          <w:rFonts w:ascii="Times New Roman" w:hAnsi="Times New Roman" w:cs="Times New Roman"/>
          <w:sz w:val="24"/>
          <w:szCs w:val="24"/>
        </w:rPr>
        <w:t xml:space="preserve">nak tekintenek. </w:t>
      </w:r>
      <w:r w:rsidR="001D2D29">
        <w:rPr>
          <w:rFonts w:ascii="Times New Roman" w:hAnsi="Times New Roman" w:cs="Times New Roman"/>
          <w:sz w:val="24"/>
          <w:szCs w:val="24"/>
        </w:rPr>
        <w:t xml:space="preserve">Véleményünk szerint ez lehet az egyik fundamentális ok </w:t>
      </w:r>
      <w:proofErr w:type="spellStart"/>
      <w:r w:rsidR="001D2D29">
        <w:rPr>
          <w:rFonts w:ascii="Times New Roman" w:hAnsi="Times New Roman" w:cs="Times New Roman"/>
          <w:sz w:val="24"/>
          <w:szCs w:val="24"/>
        </w:rPr>
        <w:t>amögött</w:t>
      </w:r>
      <w:proofErr w:type="spellEnd"/>
      <w:r w:rsidR="001D2D29">
        <w:rPr>
          <w:rFonts w:ascii="Times New Roman" w:hAnsi="Times New Roman" w:cs="Times New Roman"/>
          <w:sz w:val="24"/>
          <w:szCs w:val="24"/>
        </w:rPr>
        <w:t>, hogy a forint 2021 végén gyengülni kezdett.</w:t>
      </w:r>
    </w:p>
    <w:p w14:paraId="334738FF" w14:textId="30D07EB6" w:rsidR="00F41BFF" w:rsidRDefault="00BC3B49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3033F">
        <w:rPr>
          <w:rFonts w:ascii="Times New Roman" w:hAnsi="Times New Roman" w:cs="Times New Roman"/>
          <w:sz w:val="24"/>
          <w:szCs w:val="24"/>
        </w:rPr>
        <w:t xml:space="preserve">harcok februári kezdete után 2022 nyaráig tovább emelkedtek a </w:t>
      </w:r>
      <w:r w:rsidR="00436271">
        <w:rPr>
          <w:rFonts w:ascii="Times New Roman" w:hAnsi="Times New Roman" w:cs="Times New Roman"/>
          <w:sz w:val="24"/>
          <w:szCs w:val="24"/>
        </w:rPr>
        <w:t xml:space="preserve">gáz- és olajárak, amelyek a hazai külkereskedelmi mérleget </w:t>
      </w:r>
      <w:r w:rsidR="00920777">
        <w:rPr>
          <w:rFonts w:ascii="Times New Roman" w:hAnsi="Times New Roman" w:cs="Times New Roman"/>
          <w:sz w:val="24"/>
          <w:szCs w:val="24"/>
        </w:rPr>
        <w:t xml:space="preserve">korábban nem látott mélységekbe rántotta. Ez </w:t>
      </w:r>
      <w:r w:rsidR="0003098E">
        <w:rPr>
          <w:rFonts w:ascii="Times New Roman" w:hAnsi="Times New Roman" w:cs="Times New Roman"/>
          <w:sz w:val="24"/>
          <w:szCs w:val="24"/>
        </w:rPr>
        <w:t xml:space="preserve">természetesen gyorsította a forint gyengülését is. A helyzet őszre valamelyest normalizálódni </w:t>
      </w:r>
      <w:r w:rsidR="00F9450C">
        <w:rPr>
          <w:rFonts w:ascii="Times New Roman" w:hAnsi="Times New Roman" w:cs="Times New Roman"/>
          <w:sz w:val="24"/>
          <w:szCs w:val="24"/>
        </w:rPr>
        <w:t>kezdett, azonban a háborús helyzet továbbra is negatívan érintette</w:t>
      </w:r>
      <w:r w:rsidR="00E6400F">
        <w:rPr>
          <w:rFonts w:ascii="Times New Roman" w:hAnsi="Times New Roman" w:cs="Times New Roman"/>
          <w:sz w:val="24"/>
          <w:szCs w:val="24"/>
        </w:rPr>
        <w:t xml:space="preserve"> és érinti</w:t>
      </w:r>
      <w:r w:rsidR="00F9450C">
        <w:rPr>
          <w:rFonts w:ascii="Times New Roman" w:hAnsi="Times New Roman" w:cs="Times New Roman"/>
          <w:sz w:val="24"/>
          <w:szCs w:val="24"/>
        </w:rPr>
        <w:t xml:space="preserve"> a magyar gazdaságot.</w:t>
      </w:r>
      <w:r w:rsidR="00E6400F">
        <w:rPr>
          <w:rFonts w:ascii="Times New Roman" w:hAnsi="Times New Roman" w:cs="Times New Roman"/>
          <w:sz w:val="24"/>
          <w:szCs w:val="24"/>
        </w:rPr>
        <w:t xml:space="preserve"> A</w:t>
      </w:r>
      <w:r w:rsidR="00F415F4">
        <w:rPr>
          <w:rFonts w:ascii="Times New Roman" w:hAnsi="Times New Roman" w:cs="Times New Roman"/>
          <w:sz w:val="24"/>
          <w:szCs w:val="24"/>
        </w:rPr>
        <w:t xml:space="preserve"> d</w:t>
      </w:r>
      <w:r w:rsidR="001F46F1">
        <w:rPr>
          <w:rFonts w:ascii="Times New Roman" w:hAnsi="Times New Roman" w:cs="Times New Roman"/>
          <w:sz w:val="24"/>
          <w:szCs w:val="24"/>
        </w:rPr>
        <w:t>o</w:t>
      </w:r>
      <w:r w:rsidR="00F415F4">
        <w:rPr>
          <w:rFonts w:ascii="Times New Roman" w:hAnsi="Times New Roman" w:cs="Times New Roman"/>
          <w:sz w:val="24"/>
          <w:szCs w:val="24"/>
        </w:rPr>
        <w:t xml:space="preserve">llár árfolyamában is ekkor történt fordulat, ebben az időszakban a </w:t>
      </w:r>
      <w:r w:rsidR="00172D91">
        <w:rPr>
          <w:rFonts w:ascii="Times New Roman" w:hAnsi="Times New Roman" w:cs="Times New Roman"/>
          <w:sz w:val="24"/>
          <w:szCs w:val="24"/>
        </w:rPr>
        <w:t xml:space="preserve">jegyzés </w:t>
      </w:r>
      <w:r w:rsidR="00CE7582">
        <w:rPr>
          <w:rFonts w:ascii="Times New Roman" w:hAnsi="Times New Roman" w:cs="Times New Roman"/>
          <w:sz w:val="24"/>
          <w:szCs w:val="24"/>
        </w:rPr>
        <w:t>majd</w:t>
      </w:r>
      <w:r w:rsidR="009A5D30">
        <w:rPr>
          <w:rFonts w:ascii="Times New Roman" w:hAnsi="Times New Roman" w:cs="Times New Roman"/>
          <w:sz w:val="24"/>
          <w:szCs w:val="24"/>
        </w:rPr>
        <w:t xml:space="preserve">nem 450 forintig </w:t>
      </w:r>
      <w:r w:rsidR="001F46F1">
        <w:rPr>
          <w:rFonts w:ascii="Times New Roman" w:hAnsi="Times New Roman" w:cs="Times New Roman"/>
          <w:sz w:val="24"/>
          <w:szCs w:val="24"/>
        </w:rPr>
        <w:t xml:space="preserve">emelkedett. </w:t>
      </w:r>
      <w:r w:rsidR="00967DF2">
        <w:rPr>
          <w:rFonts w:ascii="Times New Roman" w:hAnsi="Times New Roman" w:cs="Times New Roman"/>
          <w:sz w:val="24"/>
          <w:szCs w:val="24"/>
        </w:rPr>
        <w:t xml:space="preserve">Az </w:t>
      </w:r>
      <w:r w:rsidR="00107C68">
        <w:rPr>
          <w:rFonts w:ascii="Times New Roman" w:hAnsi="Times New Roman" w:cs="Times New Roman"/>
          <w:sz w:val="24"/>
          <w:szCs w:val="24"/>
        </w:rPr>
        <w:t>árfolyam korrigálása a</w:t>
      </w:r>
      <w:r w:rsidR="00FD40F6">
        <w:rPr>
          <w:rFonts w:ascii="Times New Roman" w:hAnsi="Times New Roman" w:cs="Times New Roman"/>
          <w:sz w:val="24"/>
          <w:szCs w:val="24"/>
        </w:rPr>
        <w:t xml:space="preserve">z energiaárak </w:t>
      </w:r>
      <w:r w:rsidR="00F77F19">
        <w:rPr>
          <w:rFonts w:ascii="Times New Roman" w:hAnsi="Times New Roman" w:cs="Times New Roman"/>
          <w:sz w:val="24"/>
          <w:szCs w:val="24"/>
        </w:rPr>
        <w:t xml:space="preserve">visszaesése mellett egyébként elsősorban a </w:t>
      </w:r>
      <w:r w:rsidR="00686515">
        <w:rPr>
          <w:rFonts w:ascii="Times New Roman" w:hAnsi="Times New Roman" w:cs="Times New Roman"/>
          <w:sz w:val="24"/>
          <w:szCs w:val="24"/>
        </w:rPr>
        <w:t xml:space="preserve">Magyar </w:t>
      </w:r>
      <w:r w:rsidR="00F77F19">
        <w:rPr>
          <w:rFonts w:ascii="Times New Roman" w:hAnsi="Times New Roman" w:cs="Times New Roman"/>
          <w:sz w:val="24"/>
          <w:szCs w:val="24"/>
        </w:rPr>
        <w:t xml:space="preserve">Nemzeti Bank (MNB) </w:t>
      </w:r>
      <w:r w:rsidR="0011421E">
        <w:rPr>
          <w:rFonts w:ascii="Times New Roman" w:hAnsi="Times New Roman" w:cs="Times New Roman"/>
          <w:sz w:val="24"/>
          <w:szCs w:val="24"/>
        </w:rPr>
        <w:t>lépéseinek volt köszönhető, amelyet később részletezünk.</w:t>
      </w:r>
    </w:p>
    <w:p w14:paraId="7A587EC5" w14:textId="297E63EC" w:rsidR="007542F0" w:rsidRPr="006857B7" w:rsidRDefault="007542F0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5BC6">
        <w:rPr>
          <w:rFonts w:ascii="Times New Roman" w:hAnsi="Times New Roman" w:cs="Times New Roman"/>
          <w:sz w:val="24"/>
          <w:szCs w:val="24"/>
        </w:rPr>
        <w:t>A</w:t>
      </w:r>
      <w:r w:rsidR="0060023F" w:rsidRPr="00275BC6">
        <w:rPr>
          <w:rFonts w:ascii="Times New Roman" w:hAnsi="Times New Roman" w:cs="Times New Roman"/>
          <w:sz w:val="24"/>
          <w:szCs w:val="24"/>
        </w:rPr>
        <w:t>z eseményelemzés kapcsán a háború kitörésének idő</w:t>
      </w:r>
      <w:r w:rsidR="00C61AD4" w:rsidRPr="00275BC6">
        <w:rPr>
          <w:rFonts w:ascii="Times New Roman" w:hAnsi="Times New Roman" w:cs="Times New Roman"/>
          <w:sz w:val="24"/>
          <w:szCs w:val="24"/>
        </w:rPr>
        <w:t>pontját vizsgáltuk. A</w:t>
      </w:r>
      <w:r w:rsidR="00B2749B" w:rsidRPr="00275BC6">
        <w:rPr>
          <w:rFonts w:ascii="Times New Roman" w:hAnsi="Times New Roman" w:cs="Times New Roman"/>
          <w:sz w:val="24"/>
          <w:szCs w:val="24"/>
        </w:rPr>
        <w:t xml:space="preserve"> 2022 február</w:t>
      </w:r>
      <w:r w:rsidR="00E543AD" w:rsidRPr="00275BC6">
        <w:rPr>
          <w:rFonts w:ascii="Times New Roman" w:hAnsi="Times New Roman" w:cs="Times New Roman"/>
          <w:sz w:val="24"/>
          <w:szCs w:val="24"/>
        </w:rPr>
        <w:t xml:space="preserve"> 24-i időpont szignifikáns eseménynek </w:t>
      </w:r>
      <w:r w:rsidR="002A41C3" w:rsidRPr="00275BC6">
        <w:rPr>
          <w:rFonts w:ascii="Times New Roman" w:hAnsi="Times New Roman" w:cs="Times New Roman"/>
          <w:sz w:val="24"/>
          <w:szCs w:val="24"/>
        </w:rPr>
        <w:t>mondható a loghozamok alakulásának szempontjából. Ez nem is lepett meg bennünket, ugyanis Magyarország, és ezáltal a hazai fizetőeszköz jelentősen kitett a</w:t>
      </w:r>
      <w:r w:rsidR="00BA2CBA" w:rsidRPr="00275BC6">
        <w:rPr>
          <w:rFonts w:ascii="Times New Roman" w:hAnsi="Times New Roman" w:cs="Times New Roman"/>
          <w:sz w:val="24"/>
          <w:szCs w:val="24"/>
        </w:rPr>
        <w:t xml:space="preserve">z Oroszországgal kapcsolatos viszonynak. Hazánk </w:t>
      </w:r>
      <w:r w:rsidR="00652BCD" w:rsidRPr="00275BC6">
        <w:rPr>
          <w:rFonts w:ascii="Times New Roman" w:hAnsi="Times New Roman" w:cs="Times New Roman"/>
          <w:sz w:val="24"/>
          <w:szCs w:val="24"/>
        </w:rPr>
        <w:t xml:space="preserve">az Európai Unió egyik </w:t>
      </w:r>
      <w:proofErr w:type="spellStart"/>
      <w:r w:rsidR="00652BCD" w:rsidRPr="00275BC6">
        <w:rPr>
          <w:rFonts w:ascii="Times New Roman" w:hAnsi="Times New Roman" w:cs="Times New Roman"/>
          <w:sz w:val="24"/>
          <w:szCs w:val="24"/>
        </w:rPr>
        <w:t>legkitettebb</w:t>
      </w:r>
      <w:proofErr w:type="spellEnd"/>
      <w:r w:rsidR="00652BCD" w:rsidRPr="00275BC6">
        <w:rPr>
          <w:rFonts w:ascii="Times New Roman" w:hAnsi="Times New Roman" w:cs="Times New Roman"/>
          <w:sz w:val="24"/>
          <w:szCs w:val="24"/>
        </w:rPr>
        <w:t xml:space="preserve"> országa az orosz gáz- és olajimportot tekintve, </w:t>
      </w:r>
      <w:r w:rsidR="0098093F" w:rsidRPr="00275BC6">
        <w:rPr>
          <w:rFonts w:ascii="Times New Roman" w:hAnsi="Times New Roman" w:cs="Times New Roman"/>
          <w:sz w:val="24"/>
          <w:szCs w:val="24"/>
        </w:rPr>
        <w:t xml:space="preserve">a Barátság vezetéken orosz kőolaj, a Testvériség és Déli Áramlat vezetékeken szintén orosz földgáz áramlik az országba. </w:t>
      </w:r>
      <w:r w:rsidR="00E01B28" w:rsidRPr="00275BC6">
        <w:rPr>
          <w:rFonts w:ascii="Times New Roman" w:hAnsi="Times New Roman" w:cs="Times New Roman"/>
          <w:sz w:val="24"/>
          <w:szCs w:val="24"/>
        </w:rPr>
        <w:t>Mivel a háború kitörése egyaránt megemelte a kőolaj és kiváltképpen a földgáz világpiaci árszínvonalát, ez a külkereskedelmi mérlegre gyakorolt negatív hatáson keresztül gyengítette a forint árfolyamát. Emellett a</w:t>
      </w:r>
      <w:r w:rsidR="00F168F5" w:rsidRPr="00275BC6">
        <w:rPr>
          <w:rFonts w:ascii="Times New Roman" w:hAnsi="Times New Roman" w:cs="Times New Roman"/>
          <w:sz w:val="24"/>
          <w:szCs w:val="24"/>
        </w:rPr>
        <w:t xml:space="preserve">mikor </w:t>
      </w:r>
      <w:r w:rsidR="007E5415" w:rsidRPr="00275BC6">
        <w:rPr>
          <w:rFonts w:ascii="Times New Roman" w:hAnsi="Times New Roman" w:cs="Times New Roman"/>
          <w:sz w:val="24"/>
          <w:szCs w:val="24"/>
        </w:rPr>
        <w:t xml:space="preserve">gazdasági és geopolitikai bizonytalanságok jelennek meg, jellemzően </w:t>
      </w:r>
      <w:r w:rsidR="00F80A62" w:rsidRPr="00275BC6">
        <w:rPr>
          <w:rFonts w:ascii="Times New Roman" w:hAnsi="Times New Roman" w:cs="Times New Roman"/>
          <w:sz w:val="24"/>
          <w:szCs w:val="24"/>
        </w:rPr>
        <w:t xml:space="preserve">a befektetők elkezdik a biztonságosnak gondolt dollárba fektetni vagyonukat a kockázatosabb feltörekvő piacok (pl. Magyarország) helyett. Ez a két hatás egyaránt </w:t>
      </w:r>
      <w:r w:rsidR="00D84C7D" w:rsidRPr="00275BC6">
        <w:rPr>
          <w:rFonts w:ascii="Times New Roman" w:hAnsi="Times New Roman" w:cs="Times New Roman"/>
          <w:sz w:val="24"/>
          <w:szCs w:val="24"/>
        </w:rPr>
        <w:t xml:space="preserve">gyengítette a forintot, </w:t>
      </w:r>
      <w:r w:rsidR="005B3DFA" w:rsidRPr="00275BC6">
        <w:rPr>
          <w:rFonts w:ascii="Times New Roman" w:hAnsi="Times New Roman" w:cs="Times New Roman"/>
          <w:sz w:val="24"/>
          <w:szCs w:val="24"/>
        </w:rPr>
        <w:t xml:space="preserve">és mivel </w:t>
      </w:r>
      <w:r w:rsidR="00BC48F8" w:rsidRPr="00275BC6">
        <w:rPr>
          <w:rFonts w:ascii="Times New Roman" w:hAnsi="Times New Roman" w:cs="Times New Roman"/>
          <w:sz w:val="24"/>
          <w:szCs w:val="24"/>
        </w:rPr>
        <w:t xml:space="preserve">egy adott dátumhoz könnyen </w:t>
      </w:r>
      <w:r w:rsidR="00261172" w:rsidRPr="00275BC6">
        <w:rPr>
          <w:rFonts w:ascii="Times New Roman" w:hAnsi="Times New Roman" w:cs="Times New Roman"/>
          <w:sz w:val="24"/>
          <w:szCs w:val="24"/>
        </w:rPr>
        <w:t>köthető, szignifikánsnak is bizonyult az eseménye</w:t>
      </w:r>
      <w:r w:rsidR="00405BB5" w:rsidRPr="00275BC6">
        <w:rPr>
          <w:rFonts w:ascii="Times New Roman" w:hAnsi="Times New Roman" w:cs="Times New Roman"/>
          <w:sz w:val="24"/>
          <w:szCs w:val="24"/>
        </w:rPr>
        <w:t>lemzésünkben.</w:t>
      </w:r>
    </w:p>
    <w:p w14:paraId="5338097E" w14:textId="79D8E21C" w:rsidR="00283F9D" w:rsidRPr="006857B7" w:rsidRDefault="00283F9D" w:rsidP="00335F43">
      <w:pPr>
        <w:pStyle w:val="Cmsor2"/>
        <w:spacing w:after="120"/>
        <w:ind w:left="1077"/>
      </w:pPr>
      <w:bookmarkStart w:id="11" w:name="_Toc199272893"/>
      <w:r w:rsidRPr="006857B7">
        <w:t>2022-es választás</w:t>
      </w:r>
      <w:r w:rsidR="00A93422" w:rsidRPr="006857B7">
        <w:t xml:space="preserve">hoz kapcsolódó </w:t>
      </w:r>
      <w:r w:rsidR="004B71C1" w:rsidRPr="006857B7">
        <w:t xml:space="preserve">gazdasági </w:t>
      </w:r>
      <w:proofErr w:type="spellStart"/>
      <w:r w:rsidR="00A93422" w:rsidRPr="006857B7">
        <w:t>stimulus</w:t>
      </w:r>
      <w:bookmarkEnd w:id="11"/>
      <w:proofErr w:type="spellEnd"/>
    </w:p>
    <w:p w14:paraId="20A39ED7" w14:textId="77777777" w:rsidR="00BC605C" w:rsidRDefault="00777962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sz w:val="24"/>
          <w:szCs w:val="24"/>
        </w:rPr>
        <w:t xml:space="preserve">A 2022-es országgyűlési választásokra készülődve a </w:t>
      </w:r>
      <w:r w:rsidR="00A2528C" w:rsidRPr="006857B7">
        <w:rPr>
          <w:rFonts w:ascii="Times New Roman" w:hAnsi="Times New Roman" w:cs="Times New Roman"/>
          <w:sz w:val="24"/>
          <w:szCs w:val="24"/>
        </w:rPr>
        <w:t xml:space="preserve">hazai kormányzat jelentős adócsökkentéseket- és visszatérítéseket, illetve egyéb </w:t>
      </w:r>
      <w:r w:rsidR="006A2B56" w:rsidRPr="006857B7">
        <w:rPr>
          <w:rFonts w:ascii="Times New Roman" w:hAnsi="Times New Roman" w:cs="Times New Roman"/>
          <w:sz w:val="24"/>
          <w:szCs w:val="24"/>
        </w:rPr>
        <w:t xml:space="preserve">kedvezményeket </w:t>
      </w:r>
      <w:r w:rsidR="00502DD3" w:rsidRPr="006857B7">
        <w:rPr>
          <w:rFonts w:ascii="Times New Roman" w:hAnsi="Times New Roman" w:cs="Times New Roman"/>
          <w:sz w:val="24"/>
          <w:szCs w:val="24"/>
        </w:rPr>
        <w:t xml:space="preserve">jelentett be. A </w:t>
      </w:r>
      <w:proofErr w:type="spellStart"/>
      <w:r w:rsidR="005A5430" w:rsidRPr="006857B7">
        <w:rPr>
          <w:rFonts w:ascii="Times New Roman" w:hAnsi="Times New Roman" w:cs="Times New Roman"/>
          <w:sz w:val="24"/>
          <w:szCs w:val="24"/>
        </w:rPr>
        <w:t>stimulus</w:t>
      </w:r>
      <w:proofErr w:type="spellEnd"/>
      <w:r w:rsidR="005A5430"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="005A5430" w:rsidRPr="006857B7">
        <w:rPr>
          <w:rFonts w:ascii="Times New Roman" w:hAnsi="Times New Roman" w:cs="Times New Roman"/>
          <w:sz w:val="24"/>
          <w:szCs w:val="24"/>
        </w:rPr>
        <w:lastRenderedPageBreak/>
        <w:t>összértéke mintegy 7,5 milliárd dollárra, azaz</w:t>
      </w:r>
      <w:r w:rsidR="00085B73" w:rsidRPr="006857B7">
        <w:rPr>
          <w:rFonts w:ascii="Times New Roman" w:hAnsi="Times New Roman" w:cs="Times New Roman"/>
          <w:sz w:val="24"/>
          <w:szCs w:val="24"/>
        </w:rPr>
        <w:t xml:space="preserve"> több, mint 2500 milliárd forintra rúgott (</w:t>
      </w:r>
      <w:proofErr w:type="spellStart"/>
      <w:r w:rsidR="00085B73" w:rsidRPr="006857B7">
        <w:rPr>
          <w:rFonts w:ascii="Times New Roman" w:hAnsi="Times New Roman" w:cs="Times New Roman"/>
          <w:sz w:val="24"/>
          <w:szCs w:val="24"/>
        </w:rPr>
        <w:t>Kasnyik</w:t>
      </w:r>
      <w:proofErr w:type="spellEnd"/>
      <w:r w:rsidR="00085B73" w:rsidRPr="006857B7">
        <w:rPr>
          <w:rFonts w:ascii="Times New Roman" w:hAnsi="Times New Roman" w:cs="Times New Roman"/>
          <w:sz w:val="24"/>
          <w:szCs w:val="24"/>
        </w:rPr>
        <w:t>, 2021)</w:t>
      </w:r>
      <w:r w:rsidR="00FF3B13" w:rsidRPr="006857B7">
        <w:rPr>
          <w:rFonts w:ascii="Times New Roman" w:hAnsi="Times New Roman" w:cs="Times New Roman"/>
          <w:sz w:val="24"/>
          <w:szCs w:val="24"/>
        </w:rPr>
        <w:t xml:space="preserve">, míg más források ennél alacsonyabb, </w:t>
      </w:r>
      <w:r w:rsidR="00E807A2" w:rsidRPr="006857B7">
        <w:rPr>
          <w:rFonts w:ascii="Times New Roman" w:hAnsi="Times New Roman" w:cs="Times New Roman"/>
          <w:sz w:val="24"/>
          <w:szCs w:val="24"/>
        </w:rPr>
        <w:t>de szintén jelentős, ezermilliárdos nagyságrendet számoltak</w:t>
      </w:r>
      <w:r w:rsidR="00303914" w:rsidRPr="006857B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03914" w:rsidRPr="006857B7">
        <w:rPr>
          <w:rFonts w:ascii="Times New Roman" w:hAnsi="Times New Roman" w:cs="Times New Roman"/>
          <w:sz w:val="24"/>
          <w:szCs w:val="24"/>
        </w:rPr>
        <w:t>Joób</w:t>
      </w:r>
      <w:proofErr w:type="spellEnd"/>
      <w:r w:rsidR="00303914" w:rsidRPr="006857B7">
        <w:rPr>
          <w:rFonts w:ascii="Times New Roman" w:hAnsi="Times New Roman" w:cs="Times New Roman"/>
          <w:sz w:val="24"/>
          <w:szCs w:val="24"/>
        </w:rPr>
        <w:t>, 2022)</w:t>
      </w:r>
      <w:r w:rsidR="00085B73" w:rsidRPr="006857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07535F" w14:textId="53C97189" w:rsidR="00097F81" w:rsidRDefault="00085B73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sz w:val="24"/>
          <w:szCs w:val="24"/>
        </w:rPr>
        <w:t>A kedvezménye</w:t>
      </w:r>
      <w:r w:rsidR="00D4330C" w:rsidRPr="006857B7">
        <w:rPr>
          <w:rFonts w:ascii="Times New Roman" w:hAnsi="Times New Roman" w:cs="Times New Roman"/>
          <w:sz w:val="24"/>
          <w:szCs w:val="24"/>
        </w:rPr>
        <w:t>k</w:t>
      </w:r>
      <w:r w:rsidR="004E09CA"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="00D4330C" w:rsidRPr="006857B7">
        <w:rPr>
          <w:rFonts w:ascii="Times New Roman" w:hAnsi="Times New Roman" w:cs="Times New Roman"/>
          <w:sz w:val="24"/>
          <w:szCs w:val="24"/>
        </w:rPr>
        <w:t xml:space="preserve">a </w:t>
      </w:r>
      <w:r w:rsidR="004E09CA" w:rsidRPr="006857B7">
        <w:rPr>
          <w:rFonts w:ascii="Times New Roman" w:hAnsi="Times New Roman" w:cs="Times New Roman"/>
          <w:sz w:val="24"/>
          <w:szCs w:val="24"/>
        </w:rPr>
        <w:t>lakosság egészére</w:t>
      </w:r>
      <w:r w:rsidR="00D4330C" w:rsidRPr="006857B7">
        <w:rPr>
          <w:rFonts w:ascii="Times New Roman" w:hAnsi="Times New Roman" w:cs="Times New Roman"/>
          <w:sz w:val="24"/>
          <w:szCs w:val="24"/>
        </w:rPr>
        <w:t xml:space="preserve"> irányult</w:t>
      </w:r>
      <w:r w:rsidR="00097F81">
        <w:rPr>
          <w:rFonts w:ascii="Times New Roman" w:hAnsi="Times New Roman" w:cs="Times New Roman"/>
          <w:sz w:val="24"/>
          <w:szCs w:val="24"/>
        </w:rPr>
        <w:t>ak</w:t>
      </w:r>
      <w:r w:rsidR="004E09CA" w:rsidRPr="006857B7">
        <w:rPr>
          <w:rFonts w:ascii="Times New Roman" w:hAnsi="Times New Roman" w:cs="Times New Roman"/>
          <w:sz w:val="24"/>
          <w:szCs w:val="24"/>
        </w:rPr>
        <w:t xml:space="preserve">, olyan eszközökön keresztül, </w:t>
      </w:r>
      <w:r w:rsidR="009F6A8D" w:rsidRPr="006857B7">
        <w:rPr>
          <w:rFonts w:ascii="Times New Roman" w:hAnsi="Times New Roman" w:cs="Times New Roman"/>
          <w:sz w:val="24"/>
          <w:szCs w:val="24"/>
        </w:rPr>
        <w:t xml:space="preserve">mint például a családosok egyéves SZJA-visszatérítése, vagy a </w:t>
      </w:r>
      <w:r w:rsidR="00D4330C" w:rsidRPr="006857B7">
        <w:rPr>
          <w:rFonts w:ascii="Times New Roman" w:hAnsi="Times New Roman" w:cs="Times New Roman"/>
          <w:sz w:val="24"/>
          <w:szCs w:val="24"/>
        </w:rPr>
        <w:t xml:space="preserve">rendőrségi és katonai dolgozók egyszeri „fegyverpénze”. Emellett </w:t>
      </w:r>
      <w:r w:rsidR="005017DE" w:rsidRPr="006857B7">
        <w:rPr>
          <w:rFonts w:ascii="Times New Roman" w:hAnsi="Times New Roman" w:cs="Times New Roman"/>
          <w:sz w:val="24"/>
          <w:szCs w:val="24"/>
        </w:rPr>
        <w:t xml:space="preserve">például lakásfelújítási támogatást is nyújtott a kormány, ami a háztartások mellett az építőipar számára </w:t>
      </w:r>
      <w:r w:rsidR="00B369FE" w:rsidRPr="006857B7">
        <w:rPr>
          <w:rFonts w:ascii="Times New Roman" w:hAnsi="Times New Roman" w:cs="Times New Roman"/>
          <w:sz w:val="24"/>
          <w:szCs w:val="24"/>
        </w:rPr>
        <w:t xml:space="preserve">is </w:t>
      </w:r>
      <w:r w:rsidR="00FB75B1" w:rsidRPr="006857B7">
        <w:rPr>
          <w:rFonts w:ascii="Times New Roman" w:hAnsi="Times New Roman" w:cs="Times New Roman"/>
          <w:sz w:val="24"/>
          <w:szCs w:val="24"/>
        </w:rPr>
        <w:t>plusz forrást jelentett.</w:t>
      </w:r>
      <w:r w:rsidR="003233CF" w:rsidRPr="006857B7">
        <w:rPr>
          <w:rFonts w:ascii="Times New Roman" w:hAnsi="Times New Roman" w:cs="Times New Roman"/>
          <w:sz w:val="24"/>
          <w:szCs w:val="24"/>
        </w:rPr>
        <w:t xml:space="preserve"> A fiatalok számára, illetve a négygyermekes anyák körében megjelent a teljes SZJA-mentesség, illetve </w:t>
      </w:r>
      <w:r w:rsidR="00D172FA" w:rsidRPr="006857B7">
        <w:rPr>
          <w:rFonts w:ascii="Times New Roman" w:hAnsi="Times New Roman" w:cs="Times New Roman"/>
          <w:sz w:val="24"/>
          <w:szCs w:val="24"/>
        </w:rPr>
        <w:t xml:space="preserve">a 13. havi nyugdíj </w:t>
      </w:r>
      <w:r w:rsidR="008B7290" w:rsidRPr="006857B7">
        <w:rPr>
          <w:rFonts w:ascii="Times New Roman" w:hAnsi="Times New Roman" w:cs="Times New Roman"/>
          <w:sz w:val="24"/>
          <w:szCs w:val="24"/>
        </w:rPr>
        <w:t>visszavezetését is felgyorsították.</w:t>
      </w:r>
    </w:p>
    <w:p w14:paraId="3E2E8BDA" w14:textId="18D63747" w:rsidR="004B71C1" w:rsidRDefault="1F9CF54A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1F9CF54A">
        <w:rPr>
          <w:rFonts w:ascii="Times New Roman" w:hAnsi="Times New Roman" w:cs="Times New Roman"/>
          <w:sz w:val="24"/>
          <w:szCs w:val="24"/>
        </w:rPr>
        <w:t>Mivel ezt az egyszeri juttatáscsomagot elsősorban nem beruházási célra, hanem sokkal inkább fogyasztásra fordította a lakosság, ez egyértelműen emelte a hazai inflációt. Emellett a fogyasztás számottevő része nem, vagy nem csak hazai termelésből származott, Magyarország külkereskedelmi mérlege is negatívan változott. Mivel a 2022-es költségvetési hiány az infláció emelkedése mellett szintén jelentősen megugrott, 6,2 százalékra rúgott (HVG, 2023). Ez elsősorban amiatt jelentett és jelent a jövőben is költségvetési problémát, mert a COVID-válság óta jellemzően magasabb a hitelek finanszírozásának költsége, mint az azt megelőző években. Ez a hatás egy tovagyűrűző tételt jelent azóta is az ország költségvetésében. A magas energiaárak eközben előidéztek egy veszélyes jelenséget: Magyarország egy időre az ikerdeficit állapotába került, azaz a költségvetési hiány és a külkereskedelmi mérleg is negatív tartományba esett 2022-ben, ami hozzájárult ahhoz, hogy a forint a dollárral és az euróval szemben is jelentős gyengülést szenvedett el ebben az időszakban.</w:t>
      </w:r>
    </w:p>
    <w:p w14:paraId="62DB6A43" w14:textId="5D1FD812" w:rsidR="009C5722" w:rsidRPr="006857B7" w:rsidRDefault="009A3115" w:rsidP="00AF24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5BC6">
        <w:rPr>
          <w:rFonts w:ascii="Times New Roman" w:hAnsi="Times New Roman" w:cs="Times New Roman"/>
          <w:sz w:val="24"/>
          <w:szCs w:val="24"/>
        </w:rPr>
        <w:t>Mivel a választás</w:t>
      </w:r>
      <w:r w:rsidR="001D1D44" w:rsidRPr="00275BC6">
        <w:rPr>
          <w:rFonts w:ascii="Times New Roman" w:hAnsi="Times New Roman" w:cs="Times New Roman"/>
          <w:sz w:val="24"/>
          <w:szCs w:val="24"/>
        </w:rPr>
        <w:t>ok előtti költekezést a kormányzat fokozatosan jelentette be, illetve annak hatásai is fokozatosan épültek be az elemzői és befektetői várakozásokba, így az eseményelemzésünkben ezt a</w:t>
      </w:r>
      <w:r w:rsidR="005401F2" w:rsidRPr="00275BC6">
        <w:rPr>
          <w:rFonts w:ascii="Times New Roman" w:hAnsi="Times New Roman" w:cs="Times New Roman"/>
          <w:sz w:val="24"/>
          <w:szCs w:val="24"/>
        </w:rPr>
        <w:t xml:space="preserve">z eseményt nehéz időben pontosan </w:t>
      </w:r>
      <w:proofErr w:type="spellStart"/>
      <w:r w:rsidR="005401F2" w:rsidRPr="00275BC6">
        <w:rPr>
          <w:rFonts w:ascii="Times New Roman" w:hAnsi="Times New Roman" w:cs="Times New Roman"/>
          <w:sz w:val="24"/>
          <w:szCs w:val="24"/>
        </w:rPr>
        <w:t>körülhatárolni</w:t>
      </w:r>
      <w:proofErr w:type="spellEnd"/>
      <w:r w:rsidR="005401F2" w:rsidRPr="00275BC6">
        <w:rPr>
          <w:rFonts w:ascii="Times New Roman" w:hAnsi="Times New Roman" w:cs="Times New Roman"/>
          <w:sz w:val="24"/>
          <w:szCs w:val="24"/>
        </w:rPr>
        <w:t>.</w:t>
      </w:r>
      <w:r w:rsidR="005401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6CEA78" w14:textId="77777777" w:rsidR="00687C6A" w:rsidRDefault="002D549C" w:rsidP="0003403D">
      <w:pPr>
        <w:pStyle w:val="Cmsor2"/>
        <w:spacing w:after="120"/>
        <w:ind w:left="1077"/>
      </w:pPr>
      <w:bookmarkStart w:id="12" w:name="_Toc199272894"/>
      <w:r w:rsidRPr="002D549C">
        <w:t>I</w:t>
      </w:r>
      <w:r w:rsidR="00A93422" w:rsidRPr="002D549C">
        <w:t>nfláció emelkedése</w:t>
      </w:r>
      <w:r w:rsidR="00A80BCA">
        <w:t xml:space="preserve"> és monetáris politik</w:t>
      </w:r>
      <w:r w:rsidR="000A2C70"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B0104D2" wp14:editId="317EF17E">
                <wp:simplePos x="0" y="0"/>
                <wp:positionH relativeFrom="column">
                  <wp:posOffset>-1532075</wp:posOffset>
                </wp:positionH>
                <wp:positionV relativeFrom="paragraph">
                  <wp:posOffset>1028580</wp:posOffset>
                </wp:positionV>
                <wp:extent cx="360" cy="360"/>
                <wp:effectExtent l="57150" t="57150" r="57150" b="57150"/>
                <wp:wrapNone/>
                <wp:docPr id="2065223459" name="Szabadké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068C540">
              <v:shapetype id="_x0000_t75" coordsize="21600,21600" filled="f" stroked="f" o:spt="75" o:preferrelative="t" path="m@4@5l@4@11@9@11@9@5xe" w14:anchorId="6CFADBE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Szabadkéz 6" style="position:absolute;margin-left:-121.35pt;margin-top:80.3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LiJlwxwEAAJAEAAAQAAAAAAAAAAAAAAAAANADAABkcnMv&#10;aW5rL2luazEueG1sUEsBAi0AFAAGAAgAAAAhADsBXSXfAAAADQEAAA8AAAAAAAAAAAAAAAAAxQUA&#10;AGRycy9kb3ducmV2LnhtbFBLAQItABQABgAIAAAAIQB5GLydvwAAACEBAAAZAAAAAAAAAAAAAAAA&#10;ANEGAABkcnMvX3JlbHMvZTJvRG9jLnhtbC5yZWxzUEsFBgAAAAAGAAYAeAEAAMcHAAAAAA==&#10;">
                <v:imagedata o:title="" r:id="rId17"/>
              </v:shape>
            </w:pict>
          </mc:Fallback>
        </mc:AlternateContent>
      </w:r>
      <w:r w:rsidR="00687C6A">
        <w:t>a</w:t>
      </w:r>
      <w:bookmarkEnd w:id="12"/>
    </w:p>
    <w:p w14:paraId="7AE80718" w14:textId="15EC16C7" w:rsidR="00687C6A" w:rsidRPr="00687C6A" w:rsidRDefault="00687C6A" w:rsidP="00687C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Orbán-kormányzatok „</w:t>
      </w:r>
      <w:proofErr w:type="spellStart"/>
      <w:r>
        <w:rPr>
          <w:rFonts w:ascii="Times New Roman" w:hAnsi="Times New Roman" w:cs="Times New Roman"/>
          <w:sz w:val="24"/>
          <w:szCs w:val="24"/>
        </w:rPr>
        <w:t>unortodox</w:t>
      </w:r>
      <w:proofErr w:type="spellEnd"/>
      <w:r>
        <w:rPr>
          <w:rFonts w:ascii="Times New Roman" w:hAnsi="Times New Roman" w:cs="Times New Roman"/>
          <w:sz w:val="24"/>
          <w:szCs w:val="24"/>
        </w:rPr>
        <w:t>” magasnyomású gazdaságpolitikája elsősorban a fogyasztás tartós emelkedésére épül. A fogyasztás növekedése azonban nem párosult a termelékenység azonos mértékű emelkedésével, ami pedig növekvő inflációhoz vezet. A KSH inflációs adatain az egyre gyorsabban emelkedő árszínvonal már a COVID-válság előtt látható volt. Ezt az emelkedést az imént említett válság eleinte megállította, ugyanis a gazdasági szereplők, háztartások sokkal inkább tartalékolni kezdtek a bizonytalan környezet miatt.</w:t>
      </w:r>
    </w:p>
    <w:p w14:paraId="3C486109" w14:textId="402B3AEC" w:rsidR="00B24D86" w:rsidRDefault="00C453E8" w:rsidP="0D815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Nemzeti Bank a korábban is tartósan alacsony kamatkörnyezeten tovább enyhített</w:t>
      </w:r>
      <w:r w:rsidR="00AE2E77">
        <w:rPr>
          <w:rFonts w:ascii="Times New Roman" w:hAnsi="Times New Roman" w:cs="Times New Roman"/>
          <w:sz w:val="24"/>
          <w:szCs w:val="24"/>
        </w:rPr>
        <w:t xml:space="preserve"> (</w:t>
      </w:r>
      <w:r w:rsidR="007139C2">
        <w:rPr>
          <w:rFonts w:ascii="Times New Roman" w:hAnsi="Times New Roman" w:cs="Times New Roman"/>
          <w:sz w:val="24"/>
          <w:szCs w:val="24"/>
        </w:rPr>
        <w:t>kétszer 15-15 bázisponttal)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F2C5F">
        <w:rPr>
          <w:rFonts w:ascii="Times New Roman" w:hAnsi="Times New Roman" w:cs="Times New Roman"/>
          <w:sz w:val="24"/>
          <w:szCs w:val="24"/>
        </w:rPr>
        <w:t xml:space="preserve">ezzel segítve a </w:t>
      </w:r>
      <w:r w:rsidR="00A61631">
        <w:rPr>
          <w:rFonts w:ascii="Times New Roman" w:hAnsi="Times New Roman" w:cs="Times New Roman"/>
          <w:sz w:val="24"/>
          <w:szCs w:val="24"/>
        </w:rPr>
        <w:t>nemzetgazdaság működését.</w:t>
      </w:r>
      <w:r w:rsidR="004D51E1">
        <w:rPr>
          <w:rFonts w:ascii="Times New Roman" w:hAnsi="Times New Roman" w:cs="Times New Roman"/>
          <w:sz w:val="24"/>
          <w:szCs w:val="24"/>
        </w:rPr>
        <w:t xml:space="preserve"> A</w:t>
      </w:r>
      <w:r w:rsidR="001943F3">
        <w:rPr>
          <w:rFonts w:ascii="Times New Roman" w:hAnsi="Times New Roman" w:cs="Times New Roman"/>
          <w:sz w:val="24"/>
          <w:szCs w:val="24"/>
        </w:rPr>
        <w:t xml:space="preserve"> gazdaság újraindításakor </w:t>
      </w:r>
      <w:r w:rsidR="001943F3">
        <w:rPr>
          <w:rFonts w:ascii="Times New Roman" w:hAnsi="Times New Roman" w:cs="Times New Roman"/>
          <w:sz w:val="24"/>
          <w:szCs w:val="24"/>
        </w:rPr>
        <w:lastRenderedPageBreak/>
        <w:t xml:space="preserve">fellépő </w:t>
      </w:r>
      <w:r w:rsidR="000C16AD">
        <w:rPr>
          <w:rFonts w:ascii="Times New Roman" w:hAnsi="Times New Roman" w:cs="Times New Roman"/>
          <w:sz w:val="24"/>
          <w:szCs w:val="24"/>
        </w:rPr>
        <w:t xml:space="preserve">ellátásilánc-problémák, </w:t>
      </w:r>
      <w:r w:rsidR="00227ED7">
        <w:rPr>
          <w:rFonts w:ascii="Times New Roman" w:hAnsi="Times New Roman" w:cs="Times New Roman"/>
          <w:sz w:val="24"/>
          <w:szCs w:val="24"/>
        </w:rPr>
        <w:t>valamint a megugró beruházási és fogyasztási hajlandóság egyaránt az</w:t>
      </w:r>
      <w:r w:rsidR="00855815">
        <w:rPr>
          <w:rFonts w:ascii="Times New Roman" w:hAnsi="Times New Roman" w:cs="Times New Roman"/>
          <w:sz w:val="24"/>
          <w:szCs w:val="24"/>
        </w:rPr>
        <w:t xml:space="preserve"> infláció emelkedésének irányába mutatott. A jegybank emiatt 2021 j</w:t>
      </w:r>
      <w:r w:rsidR="00C96FC1">
        <w:rPr>
          <w:rFonts w:ascii="Times New Roman" w:hAnsi="Times New Roman" w:cs="Times New Roman"/>
          <w:sz w:val="24"/>
          <w:szCs w:val="24"/>
        </w:rPr>
        <w:t xml:space="preserve">úniusától elkezdte a kamatemelési ciklusát, 2022 </w:t>
      </w:r>
      <w:proofErr w:type="spellStart"/>
      <w:r w:rsidR="008C00FF">
        <w:rPr>
          <w:rFonts w:ascii="Times New Roman" w:hAnsi="Times New Roman" w:cs="Times New Roman"/>
          <w:sz w:val="24"/>
          <w:szCs w:val="24"/>
        </w:rPr>
        <w:t>szeptemberéíg</w:t>
      </w:r>
      <w:proofErr w:type="spellEnd"/>
      <w:r w:rsidR="008C00FF">
        <w:rPr>
          <w:rFonts w:ascii="Times New Roman" w:hAnsi="Times New Roman" w:cs="Times New Roman"/>
          <w:sz w:val="24"/>
          <w:szCs w:val="24"/>
        </w:rPr>
        <w:t xml:space="preserve"> </w:t>
      </w:r>
      <w:r w:rsidR="00235635">
        <w:rPr>
          <w:rFonts w:ascii="Times New Roman" w:hAnsi="Times New Roman" w:cs="Times New Roman"/>
          <w:sz w:val="24"/>
          <w:szCs w:val="24"/>
        </w:rPr>
        <w:t>0,6%-</w:t>
      </w:r>
      <w:proofErr w:type="spellStart"/>
      <w:r w:rsidR="00235635">
        <w:rPr>
          <w:rFonts w:ascii="Times New Roman" w:hAnsi="Times New Roman" w:cs="Times New Roman"/>
          <w:sz w:val="24"/>
          <w:szCs w:val="24"/>
        </w:rPr>
        <w:t>ról</w:t>
      </w:r>
      <w:proofErr w:type="spellEnd"/>
      <w:r w:rsidR="00235635">
        <w:rPr>
          <w:rFonts w:ascii="Times New Roman" w:hAnsi="Times New Roman" w:cs="Times New Roman"/>
          <w:sz w:val="24"/>
          <w:szCs w:val="24"/>
        </w:rPr>
        <w:t xml:space="preserve"> 13%-</w:t>
      </w:r>
      <w:proofErr w:type="spellStart"/>
      <w:r w:rsidR="00235635">
        <w:rPr>
          <w:rFonts w:ascii="Times New Roman" w:hAnsi="Times New Roman" w:cs="Times New Roman"/>
          <w:sz w:val="24"/>
          <w:szCs w:val="24"/>
        </w:rPr>
        <w:t>ig</w:t>
      </w:r>
      <w:proofErr w:type="spellEnd"/>
      <w:r w:rsidR="00235635">
        <w:rPr>
          <w:rFonts w:ascii="Times New Roman" w:hAnsi="Times New Roman" w:cs="Times New Roman"/>
          <w:sz w:val="24"/>
          <w:szCs w:val="24"/>
        </w:rPr>
        <w:t xml:space="preserve"> emelte a jegybanki alapkamatot.</w:t>
      </w:r>
    </w:p>
    <w:p w14:paraId="1351CD44" w14:textId="77777777" w:rsidR="00A24159" w:rsidRDefault="004E0D9C" w:rsidP="00A2415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Mivel a </w:t>
      </w:r>
      <w:r w:rsidR="00B20DE7">
        <w:rPr>
          <w:rFonts w:ascii="Times New Roman" w:hAnsi="Times New Roman" w:cs="Times New Roman"/>
          <w:sz w:val="24"/>
          <w:szCs w:val="24"/>
        </w:rPr>
        <w:t xml:space="preserve">magyar gazdaság energiakitettsége </w:t>
      </w:r>
      <w:r w:rsidR="00851DCC">
        <w:rPr>
          <w:rFonts w:ascii="Times New Roman" w:hAnsi="Times New Roman" w:cs="Times New Roman"/>
          <w:sz w:val="24"/>
          <w:szCs w:val="24"/>
        </w:rPr>
        <w:t xml:space="preserve">és </w:t>
      </w:r>
      <w:r w:rsidR="00CF6B06">
        <w:rPr>
          <w:rFonts w:ascii="Times New Roman" w:hAnsi="Times New Roman" w:cs="Times New Roman"/>
          <w:sz w:val="24"/>
          <w:szCs w:val="24"/>
        </w:rPr>
        <w:t>a költségvetés</w:t>
      </w:r>
      <w:r w:rsidR="00A610C6">
        <w:rPr>
          <w:rFonts w:ascii="Times New Roman" w:hAnsi="Times New Roman" w:cs="Times New Roman"/>
          <w:sz w:val="24"/>
          <w:szCs w:val="24"/>
        </w:rPr>
        <w:t xml:space="preserve">, valamint a </w:t>
      </w:r>
      <w:r w:rsidR="002A0616">
        <w:rPr>
          <w:rFonts w:ascii="Times New Roman" w:hAnsi="Times New Roman" w:cs="Times New Roman"/>
          <w:sz w:val="24"/>
          <w:szCs w:val="24"/>
        </w:rPr>
        <w:t xml:space="preserve">külkereskedelmi egyenleg helyzete továbbra is aggasztotta a devizapiaci szereplőket, a </w:t>
      </w:r>
      <w:r w:rsidR="00451986">
        <w:rPr>
          <w:rFonts w:ascii="Times New Roman" w:hAnsi="Times New Roman" w:cs="Times New Roman"/>
          <w:sz w:val="24"/>
          <w:szCs w:val="24"/>
        </w:rPr>
        <w:t xml:space="preserve">forint ebben az időszakban tartósan leértékelődött. 2022 novemberére </w:t>
      </w:r>
      <w:r w:rsidR="00C36D2F">
        <w:rPr>
          <w:rFonts w:ascii="Times New Roman" w:hAnsi="Times New Roman" w:cs="Times New Roman"/>
          <w:sz w:val="24"/>
          <w:szCs w:val="24"/>
        </w:rPr>
        <w:t xml:space="preserve">egyes elemzők szerint </w:t>
      </w:r>
      <w:r w:rsidR="006123D7">
        <w:rPr>
          <w:rFonts w:ascii="Times New Roman" w:hAnsi="Times New Roman" w:cs="Times New Roman"/>
          <w:sz w:val="24"/>
          <w:szCs w:val="24"/>
        </w:rPr>
        <w:t>egy valutaválság közeli helyzetbe került Magyarország</w:t>
      </w:r>
      <w:r w:rsidR="00BB2CC3">
        <w:rPr>
          <w:rFonts w:ascii="Times New Roman" w:hAnsi="Times New Roman" w:cs="Times New Roman"/>
          <w:sz w:val="24"/>
          <w:szCs w:val="24"/>
        </w:rPr>
        <w:t xml:space="preserve">. A jegybank </w:t>
      </w:r>
      <w:r w:rsidR="00B42B1E">
        <w:rPr>
          <w:rFonts w:ascii="Times New Roman" w:hAnsi="Times New Roman" w:cs="Times New Roman"/>
          <w:sz w:val="24"/>
          <w:szCs w:val="24"/>
        </w:rPr>
        <w:t>október 14-i ülése után közölte, hogy a</w:t>
      </w:r>
      <w:r w:rsidR="00393887">
        <w:rPr>
          <w:rFonts w:ascii="Times New Roman" w:hAnsi="Times New Roman" w:cs="Times New Roman"/>
          <w:sz w:val="24"/>
          <w:szCs w:val="24"/>
        </w:rPr>
        <w:t xml:space="preserve"> kiépülő forint elleni </w:t>
      </w:r>
      <w:r w:rsidR="00F43D72">
        <w:rPr>
          <w:rFonts w:ascii="Times New Roman" w:hAnsi="Times New Roman" w:cs="Times New Roman"/>
          <w:sz w:val="24"/>
          <w:szCs w:val="24"/>
        </w:rPr>
        <w:t>spekulációs állományok miatt</w:t>
      </w:r>
      <w:r w:rsidR="006123D7">
        <w:rPr>
          <w:rFonts w:ascii="Times New Roman" w:hAnsi="Times New Roman" w:cs="Times New Roman"/>
          <w:sz w:val="24"/>
          <w:szCs w:val="24"/>
        </w:rPr>
        <w:t xml:space="preserve"> egynapos </w:t>
      </w:r>
      <w:r w:rsidR="003E42E4">
        <w:rPr>
          <w:rFonts w:ascii="Times New Roman" w:hAnsi="Times New Roman" w:cs="Times New Roman"/>
          <w:sz w:val="24"/>
          <w:szCs w:val="24"/>
        </w:rPr>
        <w:t xml:space="preserve">kamatrátát </w:t>
      </w:r>
      <w:r w:rsidR="008252D1">
        <w:rPr>
          <w:rFonts w:ascii="Times New Roman" w:hAnsi="Times New Roman" w:cs="Times New Roman"/>
          <w:sz w:val="24"/>
          <w:szCs w:val="24"/>
        </w:rPr>
        <w:t>18%-</w:t>
      </w:r>
      <w:proofErr w:type="spellStart"/>
      <w:r w:rsidR="008252D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252D1">
        <w:rPr>
          <w:rFonts w:ascii="Times New Roman" w:hAnsi="Times New Roman" w:cs="Times New Roman"/>
          <w:sz w:val="24"/>
          <w:szCs w:val="24"/>
        </w:rPr>
        <w:t xml:space="preserve"> emelte</w:t>
      </w:r>
      <w:r w:rsidR="00CC1136">
        <w:rPr>
          <w:rFonts w:ascii="Times New Roman" w:hAnsi="Times New Roman" w:cs="Times New Roman"/>
          <w:sz w:val="24"/>
          <w:szCs w:val="24"/>
        </w:rPr>
        <w:t xml:space="preserve">, </w:t>
      </w:r>
      <w:r w:rsidR="00F43D72">
        <w:rPr>
          <w:rFonts w:ascii="Times New Roman" w:hAnsi="Times New Roman" w:cs="Times New Roman"/>
          <w:sz w:val="24"/>
          <w:szCs w:val="24"/>
        </w:rPr>
        <w:t xml:space="preserve">illetve a kamatfolyosó tetejét 25%-ban határozta meg. Emellett az energiaimporthoz szükséges </w:t>
      </w:r>
      <w:r w:rsidR="005D108C">
        <w:rPr>
          <w:rFonts w:ascii="Times New Roman" w:hAnsi="Times New Roman" w:cs="Times New Roman"/>
          <w:sz w:val="24"/>
          <w:szCs w:val="24"/>
        </w:rPr>
        <w:t xml:space="preserve">forrásokhoz közvetlenül felhasználhatóvá tette a </w:t>
      </w:r>
      <w:r w:rsidR="0061607F">
        <w:rPr>
          <w:rFonts w:ascii="Times New Roman" w:hAnsi="Times New Roman" w:cs="Times New Roman"/>
          <w:sz w:val="24"/>
          <w:szCs w:val="24"/>
        </w:rPr>
        <w:t xml:space="preserve">jegybanki valutatartalékot. Ez megnyugtatta a </w:t>
      </w:r>
      <w:r w:rsidR="00FD4D86">
        <w:rPr>
          <w:rFonts w:ascii="Times New Roman" w:hAnsi="Times New Roman" w:cs="Times New Roman"/>
          <w:sz w:val="24"/>
          <w:szCs w:val="24"/>
        </w:rPr>
        <w:t xml:space="preserve">devizapiacokat, ugyanis a jegyzés gyorsan korrigált a </w:t>
      </w:r>
      <w:r w:rsidR="00D5546A">
        <w:rPr>
          <w:rFonts w:ascii="Times New Roman" w:hAnsi="Times New Roman" w:cs="Times New Roman"/>
          <w:sz w:val="24"/>
          <w:szCs w:val="24"/>
        </w:rPr>
        <w:t>rekordszinteket jelentő tartományokból.</w:t>
      </w:r>
    </w:p>
    <w:p w14:paraId="55413128" w14:textId="65DE117D" w:rsidR="007D55B2" w:rsidRPr="00275BC6" w:rsidRDefault="00D5546A" w:rsidP="00A2415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infláció azonban ennél később, 2023 januárjában tetőzött, emiatt a jegybank először az </w:t>
      </w:r>
      <w:r w:rsidR="001F0199">
        <w:rPr>
          <w:rFonts w:ascii="Times New Roman" w:hAnsi="Times New Roman" w:cs="Times New Roman"/>
          <w:sz w:val="24"/>
          <w:szCs w:val="24"/>
        </w:rPr>
        <w:t>ekkor irányadónak számító egynapos betéti kamatot csökkentette,</w:t>
      </w:r>
      <w:r w:rsidR="00A568CA">
        <w:rPr>
          <w:rFonts w:ascii="Times New Roman" w:hAnsi="Times New Roman" w:cs="Times New Roman"/>
          <w:sz w:val="24"/>
          <w:szCs w:val="24"/>
        </w:rPr>
        <w:t xml:space="preserve"> majd 2023 októberét</w:t>
      </w:r>
      <w:r w:rsidR="00FD52DD">
        <w:rPr>
          <w:rFonts w:ascii="Times New Roman" w:hAnsi="Times New Roman" w:cs="Times New Roman"/>
          <w:sz w:val="24"/>
          <w:szCs w:val="24"/>
        </w:rPr>
        <w:t>1</w:t>
      </w:r>
      <w:r w:rsidR="00A568CA">
        <w:rPr>
          <w:rFonts w:ascii="Times New Roman" w:hAnsi="Times New Roman" w:cs="Times New Roman"/>
          <w:sz w:val="24"/>
          <w:szCs w:val="24"/>
        </w:rPr>
        <w:t xml:space="preserve">ől 2024 szeptemberéig a 13%-os szintről </w:t>
      </w:r>
      <w:r w:rsidR="005B30AF">
        <w:rPr>
          <w:rFonts w:ascii="Times New Roman" w:hAnsi="Times New Roman" w:cs="Times New Roman"/>
          <w:sz w:val="24"/>
          <w:szCs w:val="24"/>
        </w:rPr>
        <w:t>6,5%-</w:t>
      </w:r>
      <w:proofErr w:type="spellStart"/>
      <w:r w:rsidR="005B30A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5B30AF">
        <w:rPr>
          <w:rFonts w:ascii="Times New Roman" w:hAnsi="Times New Roman" w:cs="Times New Roman"/>
          <w:sz w:val="24"/>
          <w:szCs w:val="24"/>
        </w:rPr>
        <w:t xml:space="preserve"> csökkentette az alapkamatot is. A kamatcsökkentési </w:t>
      </w:r>
      <w:r w:rsidR="00AA3C28">
        <w:rPr>
          <w:rFonts w:ascii="Times New Roman" w:hAnsi="Times New Roman" w:cs="Times New Roman"/>
          <w:sz w:val="24"/>
          <w:szCs w:val="24"/>
        </w:rPr>
        <w:t xml:space="preserve">ciklust ezután </w:t>
      </w:r>
      <w:r w:rsidR="00BB27AA">
        <w:rPr>
          <w:rFonts w:ascii="Times New Roman" w:hAnsi="Times New Roman" w:cs="Times New Roman"/>
          <w:sz w:val="24"/>
          <w:szCs w:val="24"/>
        </w:rPr>
        <w:t xml:space="preserve">felfüggesztették, ugyanis ismét emelkedni kezdett az infláció, </w:t>
      </w:r>
      <w:r w:rsidR="00BB27AA" w:rsidRPr="00275BC6">
        <w:rPr>
          <w:rFonts w:ascii="Times New Roman" w:hAnsi="Times New Roman" w:cs="Times New Roman"/>
          <w:sz w:val="24"/>
          <w:szCs w:val="24"/>
        </w:rPr>
        <w:t xml:space="preserve">és az árstabilitás fenntartását </w:t>
      </w:r>
      <w:r w:rsidR="005B2EB0" w:rsidRPr="00275BC6">
        <w:rPr>
          <w:rFonts w:ascii="Times New Roman" w:hAnsi="Times New Roman" w:cs="Times New Roman"/>
          <w:sz w:val="24"/>
          <w:szCs w:val="24"/>
        </w:rPr>
        <w:t>természetes céljaként elsődleges</w:t>
      </w:r>
      <w:r w:rsidR="00236049" w:rsidRPr="00275BC6">
        <w:rPr>
          <w:rFonts w:ascii="Times New Roman" w:hAnsi="Times New Roman" w:cs="Times New Roman"/>
          <w:sz w:val="24"/>
          <w:szCs w:val="24"/>
        </w:rPr>
        <w:t>en kezeli az MNB.</w:t>
      </w:r>
    </w:p>
    <w:p w14:paraId="260D3B68" w14:textId="07F8BE65" w:rsidR="001459DF" w:rsidRDefault="001459DF" w:rsidP="00A2415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5BC6">
        <w:rPr>
          <w:rFonts w:ascii="Times New Roman" w:hAnsi="Times New Roman" w:cs="Times New Roman"/>
          <w:sz w:val="24"/>
          <w:szCs w:val="24"/>
        </w:rPr>
        <w:t xml:space="preserve">Az eseményelemzésünkben </w:t>
      </w:r>
      <w:r w:rsidR="007D7DB7" w:rsidRPr="00275BC6">
        <w:rPr>
          <w:rFonts w:ascii="Times New Roman" w:hAnsi="Times New Roman" w:cs="Times New Roman"/>
          <w:sz w:val="24"/>
          <w:szCs w:val="24"/>
        </w:rPr>
        <w:t>azt tapasztaltuk, hogy mivel a jegybankok előzetesen bejelentik kamatdönt</w:t>
      </w:r>
      <w:r w:rsidR="00A56D33" w:rsidRPr="00275BC6">
        <w:rPr>
          <w:rFonts w:ascii="Times New Roman" w:hAnsi="Times New Roman" w:cs="Times New Roman"/>
          <w:sz w:val="24"/>
          <w:szCs w:val="24"/>
        </w:rPr>
        <w:t xml:space="preserve">ő üléseiket, ezért az esetleges kamatkörnyezet-változásokat a piacok előzetesen árazzák. Ez alól a rendkívüli ülések képezhetnek kivételt: ezért is vizsgáltuk a </w:t>
      </w:r>
      <w:r w:rsidR="00EE4482" w:rsidRPr="00275BC6">
        <w:rPr>
          <w:rFonts w:ascii="Times New Roman" w:hAnsi="Times New Roman" w:cs="Times New Roman"/>
          <w:sz w:val="24"/>
          <w:szCs w:val="24"/>
        </w:rPr>
        <w:t xml:space="preserve">2022 őszén történt rendkívüli ülés időpontját, amikor trendtörés is bekövetkezett. </w:t>
      </w:r>
      <w:r w:rsidR="00DA2371" w:rsidRPr="00275BC6">
        <w:rPr>
          <w:rFonts w:ascii="Times New Roman" w:hAnsi="Times New Roman" w:cs="Times New Roman"/>
          <w:sz w:val="24"/>
          <w:szCs w:val="24"/>
        </w:rPr>
        <w:t xml:space="preserve">Meglepetésünkre azonban ez a rendkívüli, 500 bázispontos emelés az egynapos betétek kapcsán nem mutatott szignifikáns hatást a </w:t>
      </w:r>
      <w:r w:rsidR="00C64D30" w:rsidRPr="00275BC6">
        <w:rPr>
          <w:rFonts w:ascii="Times New Roman" w:hAnsi="Times New Roman" w:cs="Times New Roman"/>
          <w:sz w:val="24"/>
          <w:szCs w:val="24"/>
        </w:rPr>
        <w:t>loghozamok alakulására.</w:t>
      </w:r>
    </w:p>
    <w:p w14:paraId="7520BFB3" w14:textId="76571226" w:rsidR="00A93422" w:rsidRDefault="002D549C" w:rsidP="007D55B2">
      <w:pPr>
        <w:pStyle w:val="Cmsor2"/>
        <w:spacing w:after="120"/>
        <w:ind w:left="1077"/>
      </w:pPr>
      <w:bookmarkStart w:id="13" w:name="_Toc199272895"/>
      <w:r>
        <w:t xml:space="preserve">Donald </w:t>
      </w:r>
      <w:proofErr w:type="spellStart"/>
      <w:r>
        <w:t>Trump</w:t>
      </w:r>
      <w:proofErr w:type="spellEnd"/>
      <w:r>
        <w:t xml:space="preserve"> második elnöksége</w:t>
      </w:r>
      <w:bookmarkEnd w:id="13"/>
    </w:p>
    <w:p w14:paraId="5D9E1F0D" w14:textId="0C583329" w:rsidR="00A24159" w:rsidRDefault="00236049" w:rsidP="00A2415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Egyesült Államok</w:t>
      </w:r>
      <w:r w:rsidR="002C274E">
        <w:rPr>
          <w:rFonts w:ascii="Times New Roman" w:hAnsi="Times New Roman" w:cs="Times New Roman"/>
          <w:sz w:val="24"/>
          <w:szCs w:val="24"/>
        </w:rPr>
        <w:t xml:space="preserve">ban 2024 novemberében elnökválasztást tartottak. A </w:t>
      </w:r>
      <w:r w:rsidR="00D347F1">
        <w:rPr>
          <w:rFonts w:ascii="Times New Roman" w:hAnsi="Times New Roman" w:cs="Times New Roman"/>
          <w:sz w:val="24"/>
          <w:szCs w:val="24"/>
        </w:rPr>
        <w:t xml:space="preserve">demokrata </w:t>
      </w:r>
      <w:proofErr w:type="spellStart"/>
      <w:r w:rsidR="00D347F1">
        <w:rPr>
          <w:rFonts w:ascii="Times New Roman" w:hAnsi="Times New Roman" w:cs="Times New Roman"/>
          <w:sz w:val="24"/>
          <w:szCs w:val="24"/>
        </w:rPr>
        <w:t>Kamala</w:t>
      </w:r>
      <w:proofErr w:type="spellEnd"/>
      <w:r w:rsidR="00D347F1">
        <w:rPr>
          <w:rFonts w:ascii="Times New Roman" w:hAnsi="Times New Roman" w:cs="Times New Roman"/>
          <w:sz w:val="24"/>
          <w:szCs w:val="24"/>
        </w:rPr>
        <w:t xml:space="preserve"> Harris és a republikánus Donald </w:t>
      </w:r>
      <w:proofErr w:type="spellStart"/>
      <w:r w:rsidR="00D347F1">
        <w:rPr>
          <w:rFonts w:ascii="Times New Roman" w:hAnsi="Times New Roman" w:cs="Times New Roman"/>
          <w:sz w:val="24"/>
          <w:szCs w:val="24"/>
        </w:rPr>
        <w:t>Trump</w:t>
      </w:r>
      <w:proofErr w:type="spellEnd"/>
      <w:r w:rsidR="00D347F1">
        <w:rPr>
          <w:rFonts w:ascii="Times New Roman" w:hAnsi="Times New Roman" w:cs="Times New Roman"/>
          <w:sz w:val="24"/>
          <w:szCs w:val="24"/>
        </w:rPr>
        <w:t xml:space="preserve"> </w:t>
      </w:r>
      <w:r w:rsidR="00E40908">
        <w:rPr>
          <w:rFonts w:ascii="Times New Roman" w:hAnsi="Times New Roman" w:cs="Times New Roman"/>
          <w:sz w:val="24"/>
          <w:szCs w:val="24"/>
        </w:rPr>
        <w:t>között</w:t>
      </w:r>
      <w:r w:rsidR="00A6465E">
        <w:rPr>
          <w:rFonts w:ascii="Times New Roman" w:hAnsi="Times New Roman" w:cs="Times New Roman"/>
          <w:sz w:val="24"/>
          <w:szCs w:val="24"/>
        </w:rPr>
        <w:t xml:space="preserve"> </w:t>
      </w:r>
      <w:r w:rsidR="00FE261C">
        <w:rPr>
          <w:rFonts w:ascii="Times New Roman" w:hAnsi="Times New Roman" w:cs="Times New Roman"/>
          <w:sz w:val="24"/>
          <w:szCs w:val="24"/>
        </w:rPr>
        <w:t>kiélezettnek tűnt a küzdelem, viszont a kampány</w:t>
      </w:r>
      <w:r w:rsidR="00C57B4E">
        <w:rPr>
          <w:rFonts w:ascii="Times New Roman" w:hAnsi="Times New Roman" w:cs="Times New Roman"/>
          <w:sz w:val="24"/>
          <w:szCs w:val="24"/>
        </w:rPr>
        <w:t xml:space="preserve"> végé</w:t>
      </w:r>
      <w:r w:rsidR="00FE261C">
        <w:rPr>
          <w:rFonts w:ascii="Times New Roman" w:hAnsi="Times New Roman" w:cs="Times New Roman"/>
          <w:sz w:val="24"/>
          <w:szCs w:val="24"/>
        </w:rPr>
        <w:t>hez érkezve</w:t>
      </w:r>
      <w:r w:rsidR="00C57B4E">
        <w:rPr>
          <w:rFonts w:ascii="Times New Roman" w:hAnsi="Times New Roman" w:cs="Times New Roman"/>
          <w:sz w:val="24"/>
          <w:szCs w:val="24"/>
        </w:rPr>
        <w:t xml:space="preserve"> egyre egyértelműbb volt, hogy a republikánus exelnök kerülhet ki győztesen. </w:t>
      </w:r>
      <w:r w:rsidR="00417C26">
        <w:rPr>
          <w:rFonts w:ascii="Times New Roman" w:hAnsi="Times New Roman" w:cs="Times New Roman"/>
          <w:sz w:val="24"/>
          <w:szCs w:val="24"/>
        </w:rPr>
        <w:t xml:space="preserve">A szeptember 10-én tartott elnökjelölti vitát bár az alelnök asszony nyerte meg a </w:t>
      </w:r>
      <w:r w:rsidR="005741D9">
        <w:rPr>
          <w:rFonts w:ascii="Times New Roman" w:hAnsi="Times New Roman" w:cs="Times New Roman"/>
          <w:sz w:val="24"/>
          <w:szCs w:val="24"/>
        </w:rPr>
        <w:t xml:space="preserve">kutatások szerint, azonban a győzelmi esélyeit igazán nem javította. </w:t>
      </w:r>
      <w:r w:rsidR="0066060C">
        <w:rPr>
          <w:rFonts w:ascii="Times New Roman" w:hAnsi="Times New Roman" w:cs="Times New Roman"/>
          <w:sz w:val="24"/>
          <w:szCs w:val="24"/>
        </w:rPr>
        <w:t>A</w:t>
      </w:r>
      <w:r w:rsidR="00E4120E">
        <w:rPr>
          <w:rFonts w:ascii="Times New Roman" w:hAnsi="Times New Roman" w:cs="Times New Roman"/>
          <w:sz w:val="24"/>
          <w:szCs w:val="24"/>
        </w:rPr>
        <w:t xml:space="preserve"> potenciális </w:t>
      </w:r>
      <w:proofErr w:type="spellStart"/>
      <w:r w:rsidR="00E4120E">
        <w:rPr>
          <w:rFonts w:ascii="Times New Roman" w:hAnsi="Times New Roman" w:cs="Times New Roman"/>
          <w:sz w:val="24"/>
          <w:szCs w:val="24"/>
        </w:rPr>
        <w:t>Trump</w:t>
      </w:r>
      <w:proofErr w:type="spellEnd"/>
      <w:r w:rsidR="00E4120E">
        <w:rPr>
          <w:rFonts w:ascii="Times New Roman" w:hAnsi="Times New Roman" w:cs="Times New Roman"/>
          <w:sz w:val="24"/>
          <w:szCs w:val="24"/>
        </w:rPr>
        <w:t>-adminisztráci</w:t>
      </w:r>
      <w:r w:rsidR="00040ED6">
        <w:rPr>
          <w:rFonts w:ascii="Times New Roman" w:hAnsi="Times New Roman" w:cs="Times New Roman"/>
          <w:sz w:val="24"/>
          <w:szCs w:val="24"/>
        </w:rPr>
        <w:t xml:space="preserve">ót kockázatosnak </w:t>
      </w:r>
      <w:r w:rsidR="00E53800">
        <w:rPr>
          <w:rFonts w:ascii="Times New Roman" w:hAnsi="Times New Roman" w:cs="Times New Roman"/>
          <w:sz w:val="24"/>
          <w:szCs w:val="24"/>
        </w:rPr>
        <w:t xml:space="preserve">ítélték meg a </w:t>
      </w:r>
      <w:r w:rsidR="009A33AF">
        <w:rPr>
          <w:rFonts w:ascii="Times New Roman" w:hAnsi="Times New Roman" w:cs="Times New Roman"/>
          <w:sz w:val="24"/>
          <w:szCs w:val="24"/>
        </w:rPr>
        <w:t xml:space="preserve">pénzpiacok, emiatt </w:t>
      </w:r>
      <w:r w:rsidR="00B107D8">
        <w:rPr>
          <w:rFonts w:ascii="Times New Roman" w:hAnsi="Times New Roman" w:cs="Times New Roman"/>
          <w:sz w:val="24"/>
          <w:szCs w:val="24"/>
        </w:rPr>
        <w:t xml:space="preserve">sokan már </w:t>
      </w:r>
      <w:r w:rsidR="00DB165A">
        <w:rPr>
          <w:rFonts w:ascii="Times New Roman" w:hAnsi="Times New Roman" w:cs="Times New Roman"/>
          <w:sz w:val="24"/>
          <w:szCs w:val="24"/>
        </w:rPr>
        <w:t>a választást közvetlenül megelőző időszakban</w:t>
      </w:r>
      <w:r w:rsidR="00F54271">
        <w:rPr>
          <w:rFonts w:ascii="Times New Roman" w:hAnsi="Times New Roman" w:cs="Times New Roman"/>
          <w:sz w:val="24"/>
          <w:szCs w:val="24"/>
        </w:rPr>
        <w:t xml:space="preserve"> elkezdték a biztonságosabbnak ítélt dollárba „menekíteni” vagyonukat.</w:t>
      </w:r>
    </w:p>
    <w:p w14:paraId="64ABC2ED" w14:textId="41AB7817" w:rsidR="00BC6985" w:rsidRDefault="0051755D" w:rsidP="00E412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novemberi választásokon pedig </w:t>
      </w:r>
      <w:r w:rsidR="001A6A7B">
        <w:rPr>
          <w:rFonts w:ascii="Times New Roman" w:hAnsi="Times New Roman" w:cs="Times New Roman"/>
          <w:sz w:val="24"/>
          <w:szCs w:val="24"/>
        </w:rPr>
        <w:t xml:space="preserve">valósnak bizonyultak a várakozások, </w:t>
      </w:r>
      <w:r w:rsidR="00A71921">
        <w:rPr>
          <w:rFonts w:ascii="Times New Roman" w:hAnsi="Times New Roman" w:cs="Times New Roman"/>
          <w:sz w:val="24"/>
          <w:szCs w:val="24"/>
        </w:rPr>
        <w:t xml:space="preserve">ténylegesen </w:t>
      </w:r>
      <w:proofErr w:type="spellStart"/>
      <w:r w:rsidR="00A71921">
        <w:rPr>
          <w:rFonts w:ascii="Times New Roman" w:hAnsi="Times New Roman" w:cs="Times New Roman"/>
          <w:sz w:val="24"/>
          <w:szCs w:val="24"/>
        </w:rPr>
        <w:t>Trumpot</w:t>
      </w:r>
      <w:proofErr w:type="spellEnd"/>
      <w:r w:rsidR="00A71921">
        <w:rPr>
          <w:rFonts w:ascii="Times New Roman" w:hAnsi="Times New Roman" w:cs="Times New Roman"/>
          <w:sz w:val="24"/>
          <w:szCs w:val="24"/>
        </w:rPr>
        <w:t xml:space="preserve"> választották meg az Egyesült Államok 47. elnökének. </w:t>
      </w:r>
      <w:r w:rsidR="00C60E90">
        <w:rPr>
          <w:rFonts w:ascii="Times New Roman" w:hAnsi="Times New Roman" w:cs="Times New Roman"/>
          <w:sz w:val="24"/>
          <w:szCs w:val="24"/>
        </w:rPr>
        <w:t xml:space="preserve">Az átmeneti időszakban </w:t>
      </w:r>
      <w:r w:rsidR="00D027A1">
        <w:rPr>
          <w:rFonts w:ascii="Times New Roman" w:hAnsi="Times New Roman" w:cs="Times New Roman"/>
          <w:sz w:val="24"/>
          <w:szCs w:val="24"/>
        </w:rPr>
        <w:t>a</w:t>
      </w:r>
      <w:r w:rsidR="00B61FD4">
        <w:rPr>
          <w:rFonts w:ascii="Times New Roman" w:hAnsi="Times New Roman" w:cs="Times New Roman"/>
          <w:sz w:val="24"/>
          <w:szCs w:val="24"/>
        </w:rPr>
        <w:t xml:space="preserve"> megválasztott elnök folyamatosan lengette be gazdaságpolitikai terveit, </w:t>
      </w:r>
      <w:r w:rsidR="00792D3A">
        <w:rPr>
          <w:rFonts w:ascii="Times New Roman" w:hAnsi="Times New Roman" w:cs="Times New Roman"/>
          <w:sz w:val="24"/>
          <w:szCs w:val="24"/>
        </w:rPr>
        <w:t xml:space="preserve">amelyek továbbra is borzolták a kedélyeket a </w:t>
      </w:r>
      <w:r w:rsidR="005E6224">
        <w:rPr>
          <w:rFonts w:ascii="Times New Roman" w:hAnsi="Times New Roman" w:cs="Times New Roman"/>
          <w:sz w:val="24"/>
          <w:szCs w:val="24"/>
        </w:rPr>
        <w:t xml:space="preserve">piacokon. </w:t>
      </w:r>
      <w:r w:rsidR="00BA4591">
        <w:rPr>
          <w:rFonts w:ascii="Times New Roman" w:hAnsi="Times New Roman" w:cs="Times New Roman"/>
          <w:sz w:val="24"/>
          <w:szCs w:val="24"/>
        </w:rPr>
        <w:t xml:space="preserve">Mivel elemzésünk csak </w:t>
      </w:r>
      <w:r w:rsidR="001438CD">
        <w:rPr>
          <w:rFonts w:ascii="Times New Roman" w:hAnsi="Times New Roman" w:cs="Times New Roman"/>
          <w:sz w:val="24"/>
          <w:szCs w:val="24"/>
        </w:rPr>
        <w:t xml:space="preserve">2025 január 1-jéig terjed, </w:t>
      </w:r>
      <w:r w:rsidR="00FF3DED">
        <w:rPr>
          <w:rFonts w:ascii="Times New Roman" w:hAnsi="Times New Roman" w:cs="Times New Roman"/>
          <w:sz w:val="24"/>
          <w:szCs w:val="24"/>
        </w:rPr>
        <w:t>így a</w:t>
      </w:r>
      <w:r w:rsidR="007C0C75">
        <w:rPr>
          <w:rFonts w:ascii="Times New Roman" w:hAnsi="Times New Roman" w:cs="Times New Roman"/>
          <w:sz w:val="24"/>
          <w:szCs w:val="24"/>
        </w:rPr>
        <w:t xml:space="preserve">z ábránkon nem látszik, hogy </w:t>
      </w:r>
      <w:r w:rsidR="005C35FB">
        <w:rPr>
          <w:rFonts w:ascii="Times New Roman" w:hAnsi="Times New Roman" w:cs="Times New Roman"/>
          <w:sz w:val="24"/>
          <w:szCs w:val="24"/>
        </w:rPr>
        <w:t xml:space="preserve">az elnöki beiktatás után a </w:t>
      </w:r>
      <w:r w:rsidR="00EC69E3">
        <w:rPr>
          <w:rFonts w:ascii="Times New Roman" w:hAnsi="Times New Roman" w:cs="Times New Roman"/>
          <w:sz w:val="24"/>
          <w:szCs w:val="24"/>
        </w:rPr>
        <w:t xml:space="preserve">dollár-forint jegyzés jelentősen csökkent, és a 400 forintos dollárárfolyam </w:t>
      </w:r>
      <w:proofErr w:type="spellStart"/>
      <w:r w:rsidR="00EC69E3">
        <w:rPr>
          <w:rFonts w:ascii="Times New Roman" w:hAnsi="Times New Roman" w:cs="Times New Roman"/>
          <w:sz w:val="24"/>
          <w:szCs w:val="24"/>
        </w:rPr>
        <w:t>közeléből</w:t>
      </w:r>
      <w:proofErr w:type="spellEnd"/>
      <w:r w:rsidR="00EC69E3">
        <w:rPr>
          <w:rFonts w:ascii="Times New Roman" w:hAnsi="Times New Roman" w:cs="Times New Roman"/>
          <w:sz w:val="24"/>
          <w:szCs w:val="24"/>
        </w:rPr>
        <w:t xml:space="preserve"> </w:t>
      </w:r>
      <w:r w:rsidR="00335F43">
        <w:rPr>
          <w:rFonts w:ascii="Times New Roman" w:hAnsi="Times New Roman" w:cs="Times New Roman"/>
          <w:sz w:val="24"/>
          <w:szCs w:val="24"/>
        </w:rPr>
        <w:t>jelentősen visszakorrigált.</w:t>
      </w:r>
    </w:p>
    <w:p w14:paraId="4E735101" w14:textId="1B674AC2" w:rsidR="00E4120E" w:rsidRDefault="004861DF" w:rsidP="00E412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gazdasági kockázatok viszont továbbra is fennálnak a kedvező Budapest-Washington kapcsolatok ellenére: a </w:t>
      </w:r>
      <w:proofErr w:type="spellStart"/>
      <w:r>
        <w:rPr>
          <w:rFonts w:ascii="Times New Roman" w:hAnsi="Times New Roman" w:cs="Times New Roman"/>
          <w:sz w:val="24"/>
          <w:szCs w:val="24"/>
        </w:rPr>
        <w:t>Trump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-adminisztráció szerint </w:t>
      </w:r>
      <w:r w:rsidR="00687513">
        <w:rPr>
          <w:rFonts w:ascii="Times New Roman" w:hAnsi="Times New Roman" w:cs="Times New Roman"/>
          <w:sz w:val="24"/>
          <w:szCs w:val="24"/>
        </w:rPr>
        <w:t xml:space="preserve">az EU </w:t>
      </w:r>
      <w:r w:rsidR="00D45E14">
        <w:rPr>
          <w:rFonts w:ascii="Times New Roman" w:hAnsi="Times New Roman" w:cs="Times New Roman"/>
          <w:sz w:val="24"/>
          <w:szCs w:val="24"/>
        </w:rPr>
        <w:t xml:space="preserve">és az USA kereskedelmi helyzete „nem fair”, emiatt </w:t>
      </w:r>
      <w:r w:rsidR="00023B39">
        <w:rPr>
          <w:rFonts w:ascii="Times New Roman" w:hAnsi="Times New Roman" w:cs="Times New Roman"/>
          <w:sz w:val="24"/>
          <w:szCs w:val="24"/>
        </w:rPr>
        <w:t xml:space="preserve">pedig büntetővámokat </w:t>
      </w:r>
      <w:r w:rsidR="00521D61">
        <w:rPr>
          <w:rFonts w:ascii="Times New Roman" w:hAnsi="Times New Roman" w:cs="Times New Roman"/>
          <w:sz w:val="24"/>
          <w:szCs w:val="24"/>
        </w:rPr>
        <w:t>vetnének ki többek között a magyar nemzetgazdaság egyik kiemelkedő ágazatára, az autóiparra va</w:t>
      </w:r>
      <w:r w:rsidR="000D2ACD">
        <w:rPr>
          <w:rFonts w:ascii="Times New Roman" w:hAnsi="Times New Roman" w:cs="Times New Roman"/>
          <w:sz w:val="24"/>
          <w:szCs w:val="24"/>
        </w:rPr>
        <w:t>gy például mezőgazdasági termékekre is, ezt pedig mindenképpen kockázatként érdemes kezelni a forint árfolyama kapcsán.</w:t>
      </w:r>
    </w:p>
    <w:p w14:paraId="03755188" w14:textId="1429C43B" w:rsidR="00DC0815" w:rsidRPr="001644D2" w:rsidRDefault="1F9CF54A" w:rsidP="001644D2">
      <w:pPr>
        <w:pStyle w:val="Cmsor1"/>
        <w:ind w:left="360"/>
      </w:pPr>
      <w:bookmarkStart w:id="14" w:name="_Toc199272896"/>
      <w:r>
        <w:t>Konklúzió</w:t>
      </w:r>
      <w:bookmarkEnd w:id="14"/>
    </w:p>
    <w:p w14:paraId="36704838" w14:textId="7D9365DF" w:rsidR="1F9CF54A" w:rsidRDefault="1F9CF54A" w:rsidP="1F9CF5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1F9CF54A">
        <w:rPr>
          <w:rFonts w:ascii="Times New Roman" w:hAnsi="Times New Roman" w:cs="Times New Roman"/>
          <w:sz w:val="24"/>
          <w:szCs w:val="24"/>
        </w:rPr>
        <w:t>Dolgozatunk célja az USD/HUF árfolyam vizsgálata volt meghatározó események és a piac hatékony működésének szempontjából. Az elemzés során több módszert is használtuk köztük az eseményelemzés, ARMA modellezés és GARCH modellezés.</w:t>
      </w:r>
    </w:p>
    <w:p w14:paraId="2D2C320A" w14:textId="78544D55" w:rsidR="1F9CF54A" w:rsidRDefault="1F9CF54A" w:rsidP="1F9CF5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F9CF54A">
        <w:rPr>
          <w:rFonts w:ascii="Times New Roman" w:hAnsi="Times New Roman" w:cs="Times New Roman"/>
          <w:sz w:val="24"/>
          <w:szCs w:val="24"/>
        </w:rPr>
        <w:t xml:space="preserve">A loghozamokra illesztett </w:t>
      </w:r>
      <w:proofErr w:type="gramStart"/>
      <w:r w:rsidRPr="1F9CF54A">
        <w:rPr>
          <w:rFonts w:ascii="Times New Roman" w:hAnsi="Times New Roman" w:cs="Times New Roman"/>
          <w:sz w:val="24"/>
          <w:szCs w:val="24"/>
        </w:rPr>
        <w:t>ARMA(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 xml:space="preserve">2,2) modell megmutatta az időbeli függőséget vagyis </w:t>
      </w:r>
      <w:proofErr w:type="gramStart"/>
      <w:r w:rsidRPr="1F9CF54A">
        <w:rPr>
          <w:rFonts w:ascii="Times New Roman" w:hAnsi="Times New Roman" w:cs="Times New Roman"/>
          <w:sz w:val="24"/>
          <w:szCs w:val="24"/>
        </w:rPr>
        <w:t>azt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 xml:space="preserve"> hogy a múltbéli információk hatásást. A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szifnifukéns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1F9CF54A">
        <w:rPr>
          <w:rFonts w:ascii="Times New Roman" w:hAnsi="Times New Roman" w:cs="Times New Roman"/>
          <w:sz w:val="24"/>
          <w:szCs w:val="24"/>
        </w:rPr>
        <w:t>AR(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 xml:space="preserve">2), </w:t>
      </w:r>
      <w:proofErr w:type="gramStart"/>
      <w:r w:rsidRPr="1F9CF54A">
        <w:rPr>
          <w:rFonts w:ascii="Times New Roman" w:hAnsi="Times New Roman" w:cs="Times New Roman"/>
          <w:sz w:val="24"/>
          <w:szCs w:val="24"/>
        </w:rPr>
        <w:t>MA(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 xml:space="preserve">1) és </w:t>
      </w:r>
      <w:proofErr w:type="gramStart"/>
      <w:r w:rsidRPr="1F9CF54A">
        <w:rPr>
          <w:rFonts w:ascii="Times New Roman" w:hAnsi="Times New Roman" w:cs="Times New Roman"/>
          <w:sz w:val="24"/>
          <w:szCs w:val="24"/>
        </w:rPr>
        <w:t>MA(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 xml:space="preserve">2) paraméterek arra utalnak, hogy statisztikai elemzéssel valamilyen szinten előre lehet becsülni az árfolyamot, ami ellent mond a hatékony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paicok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gyenge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elméletnék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1F9CF54A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 xml:space="preserve">1970) megfogalmazásában viszont összhangban van </w:t>
      </w:r>
      <w:proofErr w:type="spellStart"/>
      <w:proofErr w:type="gramStart"/>
      <w:r w:rsidRPr="1F9CF54A">
        <w:rPr>
          <w:rFonts w:ascii="Times New Roman" w:hAnsi="Times New Roman" w:cs="Times New Roman"/>
          <w:sz w:val="24"/>
          <w:szCs w:val="24"/>
        </w:rPr>
        <w:t>Malkiel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1F9CF54A">
        <w:rPr>
          <w:rFonts w:ascii="Times New Roman" w:hAnsi="Times New Roman" w:cs="Times New Roman"/>
          <w:sz w:val="24"/>
          <w:szCs w:val="24"/>
        </w:rPr>
        <w:t>1973) álláspontjával miszerint ez lehetséges csak hosszútávon nem lehet vele piac feletti hozamot elérni.</w:t>
      </w:r>
    </w:p>
    <w:p w14:paraId="63D57121" w14:textId="008D6DF0" w:rsidR="1F9CF54A" w:rsidRDefault="1F9CF54A" w:rsidP="1F9CF5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F9CF54A">
        <w:rPr>
          <w:rFonts w:ascii="Times New Roman" w:hAnsi="Times New Roman" w:cs="Times New Roman"/>
          <w:sz w:val="24"/>
          <w:szCs w:val="24"/>
        </w:rPr>
        <w:t>Az eseményelemzés eredményei alapján több fontos geopolitikai és gazdasági eseményt találtunk, - COVID-járvány, orosz-ukrán háború- amelyek szignifikáns hatással befolyásolták az árfolyam alakulását.  Így azt látjuk, hogy a piaci hangulat és kockázati tényezők hatására is reagál.</w:t>
      </w:r>
    </w:p>
    <w:p w14:paraId="21632892" w14:textId="1A2A9E9F" w:rsidR="001459DF" w:rsidRDefault="1F9CF54A" w:rsidP="1F9CF5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F9CF54A">
        <w:rPr>
          <w:rFonts w:ascii="Times New Roman" w:hAnsi="Times New Roman" w:cs="Times New Roman"/>
          <w:sz w:val="24"/>
          <w:szCs w:val="24"/>
        </w:rPr>
        <w:t>Összességében megállapíthatjuk, hogy a dollár forint devizapiac nem teljesen egyezik meg a hatékony piacok elméletével főként likviditási korlátok és információfeldolgozási késleltetések miatt. A piaci résztvevők eltérő sebeséggel reagálnak az eseményekre ezzel egy mintázatot formálva az árfolyamban.</w:t>
      </w:r>
    </w:p>
    <w:p w14:paraId="7013F9F9" w14:textId="77777777" w:rsidR="001459DF" w:rsidRDefault="00145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E00C00" w14:textId="48B13086" w:rsidR="0042288E" w:rsidRPr="006857B7" w:rsidRDefault="0042288E" w:rsidP="30131C34">
      <w:pPr>
        <w:pStyle w:val="Cmsor1"/>
        <w:ind w:left="360"/>
      </w:pPr>
      <w:bookmarkStart w:id="15" w:name="_Toc199272897"/>
      <w:r w:rsidRPr="006857B7">
        <w:lastRenderedPageBreak/>
        <w:t>Hivatkozások</w:t>
      </w:r>
      <w:bookmarkEnd w:id="15"/>
    </w:p>
    <w:p w14:paraId="184ED545" w14:textId="2867060E" w:rsidR="00DD76CB" w:rsidRPr="006857B7" w:rsidRDefault="003C08F0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Malkiel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Burton, G. (1992). Bolyongás a Wall Streeten. 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Nemzetközi Bankárképző</w:t>
      </w:r>
      <w:r w:rsidRPr="006857B7">
        <w:rPr>
          <w:rFonts w:ascii="Times New Roman" w:hAnsi="Times New Roman" w:cs="Times New Roman"/>
          <w:sz w:val="24"/>
          <w:szCs w:val="24"/>
        </w:rPr>
        <w:t>.</w:t>
      </w:r>
      <w:r w:rsidR="00394642" w:rsidRPr="006857B7">
        <w:rPr>
          <w:rFonts w:ascii="Times New Roman" w:hAnsi="Times New Roman" w:cs="Times New Roman"/>
          <w:sz w:val="24"/>
          <w:szCs w:val="24"/>
        </w:rPr>
        <w:t xml:space="preserve"> (pp. 156-161, 164-168)</w:t>
      </w:r>
    </w:p>
    <w:p w14:paraId="0B10F5F6" w14:textId="129D75DF" w:rsidR="00394642" w:rsidRPr="006857B7" w:rsidRDefault="00BD0C98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Fama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, E. F. (1970).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="00942CCF" w:rsidRPr="006857B7">
        <w:rPr>
          <w:rFonts w:ascii="Times New Roman" w:hAnsi="Times New Roman" w:cs="Times New Roman"/>
          <w:sz w:val="24"/>
          <w:szCs w:val="24"/>
        </w:rPr>
        <w:t>Capital</w:t>
      </w:r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="00942CCF" w:rsidRPr="006857B7">
        <w:rPr>
          <w:rFonts w:ascii="Times New Roman" w:hAnsi="Times New Roman" w:cs="Times New Roman"/>
          <w:sz w:val="24"/>
          <w:szCs w:val="24"/>
        </w:rPr>
        <w:t>Markets</w:t>
      </w:r>
      <w:r w:rsidRPr="006857B7">
        <w:rPr>
          <w:rFonts w:ascii="Times New Roman" w:hAnsi="Times New Roman" w:cs="Times New Roman"/>
          <w:sz w:val="24"/>
          <w:szCs w:val="24"/>
        </w:rPr>
        <w:t>. 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Journal of </w:t>
      </w:r>
      <w:proofErr w:type="spellStart"/>
      <w:r w:rsidR="00942CCF" w:rsidRPr="006857B7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inance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>, 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25</w:t>
      </w:r>
      <w:r w:rsidRPr="006857B7">
        <w:rPr>
          <w:rFonts w:ascii="Times New Roman" w:hAnsi="Times New Roman" w:cs="Times New Roman"/>
          <w:sz w:val="24"/>
          <w:szCs w:val="24"/>
        </w:rPr>
        <w:t>(2), (pp. 383-417)</w:t>
      </w:r>
    </w:p>
    <w:p w14:paraId="76534EC8" w14:textId="52802A6B" w:rsidR="00BD0C98" w:rsidRPr="006857B7" w:rsidRDefault="1F9CF54A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1F9CF54A">
        <w:rPr>
          <w:rFonts w:ascii="Times New Roman" w:hAnsi="Times New Roman" w:cs="Times New Roman"/>
          <w:sz w:val="24"/>
          <w:szCs w:val="24"/>
        </w:rPr>
        <w:t>Hsing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, Y. (2016).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Determinants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Hungarian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forint/US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dollar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1F9CF54A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1F9CF54A">
        <w:rPr>
          <w:rFonts w:ascii="Times New Roman" w:hAnsi="Times New Roman" w:cs="Times New Roman"/>
          <w:i/>
          <w:iCs/>
          <w:sz w:val="24"/>
          <w:szCs w:val="24"/>
        </w:rPr>
        <w:t>Theoretical</w:t>
      </w:r>
      <w:proofErr w:type="spellEnd"/>
      <w:r w:rsidRPr="1F9CF54A"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Pr="1F9CF54A">
        <w:rPr>
          <w:rFonts w:ascii="Times New Roman" w:hAnsi="Times New Roman" w:cs="Times New Roman"/>
          <w:i/>
          <w:iCs/>
          <w:sz w:val="24"/>
          <w:szCs w:val="24"/>
        </w:rPr>
        <w:t>Applied</w:t>
      </w:r>
      <w:proofErr w:type="spellEnd"/>
      <w:r w:rsidRPr="1F9CF54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1F9CF54A">
        <w:rPr>
          <w:rFonts w:ascii="Times New Roman" w:hAnsi="Times New Roman" w:cs="Times New Roman"/>
          <w:i/>
          <w:iCs/>
          <w:sz w:val="24"/>
          <w:szCs w:val="24"/>
        </w:rPr>
        <w:t>Economics</w:t>
      </w:r>
      <w:proofErr w:type="spellEnd"/>
      <w:r w:rsidRPr="1F9CF54A">
        <w:rPr>
          <w:rFonts w:ascii="Times New Roman" w:hAnsi="Times New Roman" w:cs="Times New Roman"/>
          <w:sz w:val="24"/>
          <w:szCs w:val="24"/>
        </w:rPr>
        <w:t>, </w:t>
      </w:r>
      <w:r w:rsidRPr="1F9CF54A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1F9CF54A">
        <w:rPr>
          <w:rFonts w:ascii="Times New Roman" w:hAnsi="Times New Roman" w:cs="Times New Roman"/>
          <w:sz w:val="24"/>
          <w:szCs w:val="24"/>
        </w:rPr>
        <w:t>(1), 163-170.</w:t>
      </w:r>
    </w:p>
    <w:p w14:paraId="166AE80E" w14:textId="2A8AD18A" w:rsidR="1F9CF54A" w:rsidRDefault="1F9CF54A" w:rsidP="1F9CF54A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1F9CF54A">
        <w:rPr>
          <w:rFonts w:ascii="Times New Roman" w:eastAsia="Times New Roman" w:hAnsi="Times New Roman" w:cs="Times New Roman"/>
          <w:sz w:val="24"/>
          <w:szCs w:val="24"/>
          <w:lang w:val="en-US"/>
        </w:rPr>
        <w:t>Shevchuk, V. (2014). Monetary Model of Exchange Rate Determination: Evidence from the Czech Republic, Hungary and Poland. Journal of Modern Accounting and Auditing. Vol. 10, pp. 97- 103.</w:t>
      </w:r>
    </w:p>
    <w:p w14:paraId="6052352A" w14:textId="61763BA1" w:rsidR="00B23C76" w:rsidRPr="006857B7" w:rsidRDefault="00097635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Giannellis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, N., &amp;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Papadopoulos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, A. P. (2011).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causes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volatility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EMU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candidates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EMU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membership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>. 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Journal of International Money and </w:t>
      </w:r>
      <w:proofErr w:type="spellStart"/>
      <w:r w:rsidRPr="006857B7">
        <w:rPr>
          <w:rFonts w:ascii="Times New Roman" w:hAnsi="Times New Roman" w:cs="Times New Roman"/>
          <w:i/>
          <w:iCs/>
          <w:sz w:val="24"/>
          <w:szCs w:val="24"/>
        </w:rPr>
        <w:t>Finance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>, 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30</w:t>
      </w:r>
      <w:r w:rsidRPr="006857B7">
        <w:rPr>
          <w:rFonts w:ascii="Times New Roman" w:hAnsi="Times New Roman" w:cs="Times New Roman"/>
          <w:sz w:val="24"/>
          <w:szCs w:val="24"/>
        </w:rPr>
        <w:t>(1), 39-61.</w:t>
      </w:r>
    </w:p>
    <w:p w14:paraId="4672634D" w14:textId="6486E515" w:rsidR="00097635" w:rsidRPr="006857B7" w:rsidRDefault="00637726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Aliu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, F.,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Kučera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, J., &amp; Horák, J. (2024). Exchange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instabilities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Russia-Ukraine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war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V4 </w:t>
      </w:r>
      <w:proofErr w:type="spellStart"/>
      <w:r w:rsidRPr="006857B7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006857B7">
        <w:rPr>
          <w:rFonts w:ascii="Times New Roman" w:hAnsi="Times New Roman" w:cs="Times New Roman"/>
          <w:i/>
          <w:iCs/>
          <w:sz w:val="24"/>
          <w:szCs w:val="24"/>
        </w:rPr>
        <w:t>Heliyon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>, 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6857B7">
        <w:rPr>
          <w:rFonts w:ascii="Times New Roman" w:hAnsi="Times New Roman" w:cs="Times New Roman"/>
          <w:sz w:val="24"/>
          <w:szCs w:val="24"/>
        </w:rPr>
        <w:t>(3).</w:t>
      </w:r>
    </w:p>
    <w:p w14:paraId="7FDCD88D" w14:textId="7B17272A" w:rsidR="00E43EB2" w:rsidRPr="006857B7" w:rsidRDefault="00777962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Kasnyik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>, M</w:t>
      </w:r>
      <w:r w:rsidR="002D3601" w:rsidRPr="006857B7">
        <w:rPr>
          <w:rFonts w:ascii="Times New Roman" w:hAnsi="Times New Roman" w:cs="Times New Roman"/>
          <w:sz w:val="24"/>
          <w:szCs w:val="24"/>
        </w:rPr>
        <w:t xml:space="preserve">. (2021, </w:t>
      </w:r>
      <w:proofErr w:type="spellStart"/>
      <w:r w:rsidR="002D3601" w:rsidRPr="006857B7">
        <w:rPr>
          <w:rFonts w:ascii="Times New Roman" w:hAnsi="Times New Roman" w:cs="Times New Roman"/>
          <w:sz w:val="24"/>
          <w:szCs w:val="24"/>
        </w:rPr>
        <w:t>O</w:t>
      </w:r>
      <w:r w:rsidR="004235E5">
        <w:rPr>
          <w:rFonts w:ascii="Times New Roman" w:hAnsi="Times New Roman" w:cs="Times New Roman"/>
          <w:sz w:val="24"/>
          <w:szCs w:val="24"/>
        </w:rPr>
        <w:t>króber</w:t>
      </w:r>
      <w:proofErr w:type="spellEnd"/>
      <w:r w:rsidR="002D3601" w:rsidRPr="006857B7">
        <w:rPr>
          <w:rFonts w:ascii="Times New Roman" w:hAnsi="Times New Roman" w:cs="Times New Roman"/>
          <w:sz w:val="24"/>
          <w:szCs w:val="24"/>
        </w:rPr>
        <w:t xml:space="preserve"> 25).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Orban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pulls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$7.5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billion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spending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u-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turn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swing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close</w:t>
      </w:r>
      <w:proofErr w:type="spellEnd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D3601" w:rsidRPr="006857B7">
        <w:rPr>
          <w:rFonts w:ascii="Times New Roman" w:hAnsi="Times New Roman" w:cs="Times New Roman"/>
          <w:i/>
          <w:iCs/>
          <w:sz w:val="24"/>
          <w:szCs w:val="24"/>
        </w:rPr>
        <w:t>election</w:t>
      </w:r>
      <w:proofErr w:type="spellEnd"/>
      <w:r w:rsidR="002D3601" w:rsidRPr="006857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D3601" w:rsidRPr="006857B7">
        <w:rPr>
          <w:rFonts w:ascii="Times New Roman" w:hAnsi="Times New Roman" w:cs="Times New Roman"/>
          <w:sz w:val="24"/>
          <w:szCs w:val="24"/>
        </w:rPr>
        <w:t>Bloomberg</w:t>
      </w:r>
      <w:proofErr w:type="spellEnd"/>
      <w:r w:rsidR="002D3601" w:rsidRPr="006857B7">
        <w:rPr>
          <w:rFonts w:ascii="Times New Roman" w:hAnsi="Times New Roman" w:cs="Times New Roman"/>
          <w:sz w:val="24"/>
          <w:szCs w:val="24"/>
        </w:rPr>
        <w:t xml:space="preserve">. </w:t>
      </w:r>
      <w:r w:rsidR="00303914" w:rsidRPr="006857B7">
        <w:rPr>
          <w:rFonts w:ascii="Times New Roman" w:hAnsi="Times New Roman" w:cs="Times New Roman"/>
          <w:sz w:val="24"/>
          <w:szCs w:val="24"/>
        </w:rPr>
        <w:t xml:space="preserve">Elérés helye: </w:t>
      </w:r>
      <w:hyperlink r:id="rId18" w:history="1">
        <w:r w:rsidR="00303914" w:rsidRPr="006857B7">
          <w:rPr>
            <w:rStyle w:val="Hiperhivatkozs"/>
            <w:rFonts w:ascii="Times New Roman" w:hAnsi="Times New Roman" w:cs="Times New Roman"/>
            <w:sz w:val="24"/>
            <w:szCs w:val="24"/>
          </w:rPr>
          <w:t>https://www.bloomberg.com/news/articles/2021-10-25/orban-pulls-7-5-billion-spending-u-turn-to-swing-close-election</w:t>
        </w:r>
      </w:hyperlink>
      <w:r w:rsidR="003B1BFC">
        <w:t>,</w:t>
      </w:r>
      <w:r w:rsidR="00303914" w:rsidRPr="006857B7">
        <w:rPr>
          <w:rFonts w:ascii="Times New Roman" w:hAnsi="Times New Roman" w:cs="Times New Roman"/>
          <w:sz w:val="24"/>
          <w:szCs w:val="24"/>
        </w:rPr>
        <w:t xml:space="preserve"> elérés ideje: 2025.05.18.</w:t>
      </w:r>
    </w:p>
    <w:p w14:paraId="140E92E6" w14:textId="424671E4" w:rsidR="00303914" w:rsidRPr="006857B7" w:rsidRDefault="00303914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57B7">
        <w:rPr>
          <w:rFonts w:ascii="Times New Roman" w:hAnsi="Times New Roman" w:cs="Times New Roman"/>
          <w:sz w:val="24"/>
          <w:szCs w:val="24"/>
        </w:rPr>
        <w:t>Joób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, S. (2022, </w:t>
      </w:r>
      <w:proofErr w:type="spellStart"/>
      <w:r w:rsidR="004235E5">
        <w:rPr>
          <w:rFonts w:ascii="Times New Roman" w:hAnsi="Times New Roman" w:cs="Times New Roman"/>
          <w:sz w:val="24"/>
          <w:szCs w:val="24"/>
        </w:rPr>
        <w:t>Februás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17). 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1000 milliárd forintba kerül a választások előtti osztogatás</w:t>
      </w:r>
      <w:r w:rsidRPr="006857B7">
        <w:rPr>
          <w:rFonts w:ascii="Times New Roman" w:hAnsi="Times New Roman" w:cs="Times New Roman"/>
          <w:sz w:val="24"/>
          <w:szCs w:val="24"/>
        </w:rPr>
        <w:t xml:space="preserve">. Telex. Elérés helye: </w:t>
      </w:r>
      <w:hyperlink r:id="rId19" w:history="1">
        <w:r w:rsidRPr="006857B7">
          <w:rPr>
            <w:rStyle w:val="Hiperhivatkozs"/>
            <w:rFonts w:ascii="Times New Roman" w:hAnsi="Times New Roman" w:cs="Times New Roman"/>
            <w:sz w:val="24"/>
            <w:szCs w:val="24"/>
          </w:rPr>
          <w:t>https://telex.hu/valasztas-2022/2022/02/17/szja-visszaterites-13-havi-nyugdij-fegyverpenz-nyitrai-zsolt</w:t>
        </w:r>
      </w:hyperlink>
      <w:r w:rsidR="003B1BFC">
        <w:t>,</w:t>
      </w:r>
      <w:r w:rsidRPr="006857B7">
        <w:rPr>
          <w:rFonts w:ascii="Times New Roman" w:hAnsi="Times New Roman" w:cs="Times New Roman"/>
          <w:sz w:val="24"/>
          <w:szCs w:val="24"/>
        </w:rPr>
        <w:t xml:space="preserve"> elérés </w:t>
      </w:r>
      <w:proofErr w:type="gramStart"/>
      <w:r w:rsidRPr="006857B7">
        <w:rPr>
          <w:rFonts w:ascii="Times New Roman" w:hAnsi="Times New Roman" w:cs="Times New Roman"/>
          <w:sz w:val="24"/>
          <w:szCs w:val="24"/>
        </w:rPr>
        <w:t>ideje :</w:t>
      </w:r>
      <w:proofErr w:type="gramEnd"/>
      <w:r w:rsidRPr="006857B7">
        <w:rPr>
          <w:rFonts w:ascii="Times New Roman" w:hAnsi="Times New Roman" w:cs="Times New Roman"/>
          <w:sz w:val="24"/>
          <w:szCs w:val="24"/>
        </w:rPr>
        <w:t xml:space="preserve"> 2025.05.18.</w:t>
      </w:r>
    </w:p>
    <w:p w14:paraId="00A8D4FA" w14:textId="194EB234" w:rsidR="0047588F" w:rsidRPr="006857B7" w:rsidRDefault="0047588F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sz w:val="24"/>
          <w:szCs w:val="24"/>
        </w:rPr>
        <w:t xml:space="preserve">hvg.hu. (2023, </w:t>
      </w:r>
      <w:proofErr w:type="gramStart"/>
      <w:r w:rsidR="004235E5">
        <w:rPr>
          <w:rFonts w:ascii="Times New Roman" w:hAnsi="Times New Roman" w:cs="Times New Roman"/>
          <w:sz w:val="24"/>
          <w:szCs w:val="24"/>
        </w:rPr>
        <w:t>Április</w:t>
      </w:r>
      <w:proofErr w:type="gramEnd"/>
      <w:r w:rsidRPr="006857B7">
        <w:rPr>
          <w:rFonts w:ascii="Times New Roman" w:hAnsi="Times New Roman" w:cs="Times New Roman"/>
          <w:sz w:val="24"/>
          <w:szCs w:val="24"/>
        </w:rPr>
        <w:t xml:space="preserve"> 4). </w:t>
      </w:r>
      <w:r w:rsidRPr="006857B7">
        <w:rPr>
          <w:rFonts w:ascii="Times New Roman" w:hAnsi="Times New Roman" w:cs="Times New Roman"/>
          <w:i/>
          <w:iCs/>
          <w:sz w:val="24"/>
          <w:szCs w:val="24"/>
        </w:rPr>
        <w:t>Még nagyobb lett a 2022-es hiány, mint amit eddig mondott a kormány</w:t>
      </w:r>
      <w:r w:rsidRPr="006857B7">
        <w:rPr>
          <w:rFonts w:ascii="Times New Roman" w:hAnsi="Times New Roman" w:cs="Times New Roman"/>
          <w:sz w:val="24"/>
          <w:szCs w:val="24"/>
        </w:rPr>
        <w:t>. HVG.</w:t>
      </w:r>
      <w:r w:rsidR="00C22DB4" w:rsidRPr="006857B7">
        <w:rPr>
          <w:rFonts w:ascii="Times New Roman" w:hAnsi="Times New Roman" w:cs="Times New Roman"/>
          <w:sz w:val="24"/>
          <w:szCs w:val="24"/>
        </w:rPr>
        <w:t xml:space="preserve"> Elérés helye:</w:t>
      </w:r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tgtFrame="_new" w:history="1">
        <w:r w:rsidRPr="006857B7">
          <w:rPr>
            <w:rStyle w:val="Hiperhivatkozs"/>
            <w:rFonts w:ascii="Times New Roman" w:hAnsi="Times New Roman" w:cs="Times New Roman"/>
            <w:sz w:val="24"/>
            <w:szCs w:val="24"/>
          </w:rPr>
          <w:t>https://hvg.hu/gazdasag/20230404_allamhaztartas_koltsegvetes_hiany</w:t>
        </w:r>
      </w:hyperlink>
      <w:r w:rsidR="003B1BFC">
        <w:t>,</w:t>
      </w:r>
      <w:r w:rsidR="00C22DB4" w:rsidRPr="006857B7">
        <w:rPr>
          <w:rFonts w:ascii="Times New Roman" w:hAnsi="Times New Roman" w:cs="Times New Roman"/>
          <w:sz w:val="24"/>
          <w:szCs w:val="24"/>
        </w:rPr>
        <w:t xml:space="preserve"> elérés ideje: 2025.05.18.</w:t>
      </w:r>
    </w:p>
    <w:p w14:paraId="5FC2B06E" w14:textId="5423B034" w:rsidR="00F94523" w:rsidRDefault="00AA1B90" w:rsidP="003F2A1D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AA1B90">
        <w:rPr>
          <w:rFonts w:ascii="Times New Roman" w:hAnsi="Times New Roman" w:cs="Times New Roman"/>
          <w:sz w:val="24"/>
          <w:szCs w:val="24"/>
        </w:rPr>
        <w:t xml:space="preserve">Központi Statisztikai Hivatal. (2024, január 9). </w:t>
      </w:r>
      <w:r w:rsidRPr="00AA1B90">
        <w:rPr>
          <w:rFonts w:ascii="Times New Roman" w:hAnsi="Times New Roman" w:cs="Times New Roman"/>
          <w:i/>
          <w:iCs/>
          <w:sz w:val="24"/>
          <w:szCs w:val="24"/>
        </w:rPr>
        <w:t>Külkereskedelmi termékforgalom, 2023. november (első becslés)</w:t>
      </w:r>
      <w:r w:rsidRPr="00AA1B90">
        <w:rPr>
          <w:rFonts w:ascii="Times New Roman" w:hAnsi="Times New Roman" w:cs="Times New Roman"/>
          <w:sz w:val="24"/>
          <w:szCs w:val="24"/>
        </w:rPr>
        <w:t xml:space="preserve">. KSH. </w:t>
      </w:r>
      <w:r>
        <w:rPr>
          <w:rFonts w:ascii="Times New Roman" w:hAnsi="Times New Roman" w:cs="Times New Roman"/>
          <w:sz w:val="24"/>
          <w:szCs w:val="24"/>
        </w:rPr>
        <w:t xml:space="preserve">Elérés helye: </w:t>
      </w:r>
      <w:hyperlink r:id="rId21" w:history="1">
        <w:r w:rsidRPr="0093161E">
          <w:rPr>
            <w:rStyle w:val="Hiperhivatkozs"/>
            <w:rFonts w:ascii="Times New Roman" w:hAnsi="Times New Roman" w:cs="Times New Roman"/>
            <w:sz w:val="24"/>
            <w:szCs w:val="24"/>
          </w:rPr>
          <w:t>https://www.ksh.hu/gyorstajekoztatok/kue/kue2412.html</w:t>
        </w:r>
      </w:hyperlink>
      <w:r w:rsidR="003B1BFC">
        <w:t>,</w:t>
      </w:r>
      <w:r>
        <w:rPr>
          <w:rFonts w:ascii="Times New Roman" w:hAnsi="Times New Roman" w:cs="Times New Roman"/>
          <w:sz w:val="24"/>
          <w:szCs w:val="24"/>
        </w:rPr>
        <w:t xml:space="preserve"> elérés ideje: 202</w:t>
      </w:r>
      <w:r w:rsidR="00895DEB">
        <w:rPr>
          <w:rFonts w:ascii="Times New Roman" w:hAnsi="Times New Roman" w:cs="Times New Roman"/>
          <w:sz w:val="24"/>
          <w:szCs w:val="24"/>
        </w:rPr>
        <w:t>5.05.18.</w:t>
      </w:r>
    </w:p>
    <w:p w14:paraId="4390A862" w14:textId="0C9FF76F" w:rsidR="003B1BFC" w:rsidRDefault="00F94523" w:rsidP="00F94523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F94523">
        <w:rPr>
          <w:rFonts w:ascii="Times New Roman" w:hAnsi="Times New Roman" w:cs="Times New Roman"/>
          <w:sz w:val="24"/>
          <w:szCs w:val="24"/>
        </w:rPr>
        <w:t>Központi Statisztikai Hivatal. (2022, augusztus 4). 21.2.1.22. A negyedéves GDP</w:t>
      </w:r>
      <w:r w:rsidRPr="00F94523">
        <w:rPr>
          <w:rFonts w:ascii="Times New Roman" w:hAnsi="Times New Roman" w:cs="Times New Roman"/>
          <w:i/>
          <w:iCs/>
          <w:sz w:val="24"/>
          <w:szCs w:val="24"/>
        </w:rPr>
        <w:t xml:space="preserve"> adatok revíziója (2001. I. – 2024. II.)</w:t>
      </w:r>
      <w:r w:rsidRPr="00F94523">
        <w:rPr>
          <w:rFonts w:ascii="Times New Roman" w:hAnsi="Times New Roman" w:cs="Times New Roman"/>
          <w:sz w:val="24"/>
          <w:szCs w:val="24"/>
        </w:rPr>
        <w:t xml:space="preserve"> [Gyorstájékoztató]. Központi Statisztikai Hivatal. Elérés helye: </w:t>
      </w:r>
      <w:hyperlink r:id="rId22" w:history="1">
        <w:r w:rsidRPr="00F94523">
          <w:rPr>
            <w:rStyle w:val="Hiperhivatkozs"/>
            <w:rFonts w:ascii="Times New Roman" w:hAnsi="Times New Roman" w:cs="Times New Roman"/>
            <w:sz w:val="24"/>
            <w:szCs w:val="24"/>
          </w:rPr>
          <w:t>https://www.ksh.hu/stadat_files/gdp/hu/gdp0106.html</w:t>
        </w:r>
      </w:hyperlink>
      <w:r w:rsidR="003B1BFC">
        <w:rPr>
          <w:rFonts w:ascii="Times New Roman" w:hAnsi="Times New Roman" w:cs="Times New Roman"/>
          <w:sz w:val="24"/>
          <w:szCs w:val="24"/>
        </w:rPr>
        <w:t>,</w:t>
      </w:r>
      <w:r w:rsidRPr="00F94523">
        <w:rPr>
          <w:rFonts w:ascii="Times New Roman" w:hAnsi="Times New Roman" w:cs="Times New Roman"/>
          <w:sz w:val="24"/>
          <w:szCs w:val="24"/>
        </w:rPr>
        <w:t xml:space="preserve"> elérés ideje: 2025.05.19.</w:t>
      </w:r>
    </w:p>
    <w:p w14:paraId="43F09E9F" w14:textId="76B46610" w:rsidR="00F94523" w:rsidRDefault="003B1BFC" w:rsidP="00F94523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3B1BFC">
        <w:rPr>
          <w:rFonts w:ascii="Times New Roman" w:hAnsi="Times New Roman" w:cs="Times New Roman"/>
          <w:sz w:val="24"/>
          <w:szCs w:val="24"/>
        </w:rPr>
        <w:lastRenderedPageBreak/>
        <w:t>Magyar Nemzeti Bank. (</w:t>
      </w:r>
      <w:proofErr w:type="spellStart"/>
      <w:r w:rsidRPr="003B1BFC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Pr="003B1BFC">
        <w:rPr>
          <w:rFonts w:ascii="Times New Roman" w:hAnsi="Times New Roman" w:cs="Times New Roman"/>
          <w:sz w:val="24"/>
          <w:szCs w:val="24"/>
        </w:rPr>
        <w:t xml:space="preserve">.). </w:t>
      </w:r>
      <w:r w:rsidRPr="003B1BFC">
        <w:rPr>
          <w:rFonts w:ascii="Times New Roman" w:hAnsi="Times New Roman" w:cs="Times New Roman"/>
          <w:i/>
          <w:iCs/>
          <w:sz w:val="24"/>
          <w:szCs w:val="24"/>
        </w:rPr>
        <w:t>A jegybanki alapkamat alakulása</w:t>
      </w:r>
      <w:r w:rsidRPr="003B1BF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Elérés helye: </w:t>
      </w:r>
      <w:hyperlink r:id="rId23" w:history="1">
        <w:r w:rsidRPr="0093161E">
          <w:rPr>
            <w:rStyle w:val="Hiperhivatkozs"/>
            <w:rFonts w:ascii="Times New Roman" w:hAnsi="Times New Roman" w:cs="Times New Roman"/>
            <w:sz w:val="24"/>
            <w:szCs w:val="24"/>
          </w:rPr>
          <w:t>https://www.mnb.hu/Jegybanki_alapkamat_alakulasa?datefrom=2016.+01.+01.&amp;datetill=2025.+01.+01.&amp;order=1</w:t>
        </w:r>
      </w:hyperlink>
      <w:r>
        <w:rPr>
          <w:rFonts w:ascii="Times New Roman" w:hAnsi="Times New Roman" w:cs="Times New Roman"/>
          <w:sz w:val="24"/>
          <w:szCs w:val="24"/>
        </w:rPr>
        <w:t>, elérés ideje: 2025.05.19</w:t>
      </w:r>
    </w:p>
    <w:p w14:paraId="32999335" w14:textId="643C635C" w:rsidR="003B1BFC" w:rsidRPr="003B1BFC" w:rsidRDefault="002A6E4D" w:rsidP="00F94523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2A6E4D">
        <w:rPr>
          <w:rFonts w:ascii="Times New Roman" w:hAnsi="Times New Roman" w:cs="Times New Roman"/>
          <w:sz w:val="24"/>
          <w:szCs w:val="24"/>
        </w:rPr>
        <w:t xml:space="preserve">Magyar Nemzeti Bank. (2022, október 14). </w:t>
      </w:r>
      <w:r w:rsidRPr="002A6E4D">
        <w:rPr>
          <w:rFonts w:ascii="Times New Roman" w:hAnsi="Times New Roman" w:cs="Times New Roman"/>
          <w:i/>
          <w:iCs/>
          <w:sz w:val="24"/>
          <w:szCs w:val="24"/>
        </w:rPr>
        <w:t>Közlemény a Monetáris Tanács 2022. október 14. 8:45 órától kezdődő hatályú döntéséről</w:t>
      </w:r>
      <w:r w:rsidRPr="002A6E4D">
        <w:rPr>
          <w:rFonts w:ascii="Times New Roman" w:hAnsi="Times New Roman" w:cs="Times New Roman"/>
          <w:sz w:val="24"/>
          <w:szCs w:val="24"/>
        </w:rPr>
        <w:t xml:space="preserve">. Magyar Nemzeti Bank. </w:t>
      </w:r>
      <w:r w:rsidR="01D87D18" w:rsidRPr="01D87D18">
        <w:rPr>
          <w:rFonts w:ascii="Times New Roman" w:hAnsi="Times New Roman" w:cs="Times New Roman"/>
          <w:sz w:val="24"/>
          <w:szCs w:val="24"/>
        </w:rPr>
        <w:t xml:space="preserve">Elérés helye: </w:t>
      </w:r>
      <w:hyperlink r:id="rId24">
        <w:r w:rsidR="01D87D18" w:rsidRPr="01D87D18">
          <w:rPr>
            <w:rStyle w:val="Hiperhivatkozs"/>
            <w:rFonts w:ascii="Times New Roman" w:hAnsi="Times New Roman" w:cs="Times New Roman"/>
            <w:sz w:val="24"/>
            <w:szCs w:val="24"/>
          </w:rPr>
          <w:t>https://www.mnb.hu/monetaris-politika/a-monetaris-tanacs/kozlemenyek/2022/kozlemeny-a-monetaris-tanacs-2022-oktober-14-8-45-oratol-kezdodo-hatalyu-donteserol</w:t>
        </w:r>
      </w:hyperlink>
      <w:r w:rsidR="01D87D18" w:rsidRPr="01D87D18">
        <w:rPr>
          <w:rFonts w:ascii="Times New Roman" w:hAnsi="Times New Roman" w:cs="Times New Roman"/>
          <w:sz w:val="24"/>
          <w:szCs w:val="24"/>
        </w:rPr>
        <w:t>, elérés ideje: 2025.05.19.</w:t>
      </w:r>
    </w:p>
    <w:p w14:paraId="668A8601" w14:textId="37612590" w:rsidR="003B1BFC" w:rsidRDefault="01D87D18" w:rsidP="00F94523">
      <w:pPr>
        <w:pStyle w:val="Listaszerbekezds"/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21695DCF">
        <w:rPr>
          <w:rFonts w:eastAsiaTheme="minorEastAsia"/>
          <w:sz w:val="24"/>
          <w:szCs w:val="24"/>
          <w:lang w:val="en-US"/>
        </w:rPr>
        <w:t>MacKinlay</w:t>
      </w:r>
      <w:proofErr w:type="spellEnd"/>
      <w:r w:rsidRPr="21695DCF">
        <w:rPr>
          <w:rFonts w:eastAsiaTheme="minorEastAsia"/>
          <w:sz w:val="24"/>
          <w:szCs w:val="24"/>
          <w:lang w:val="en-US"/>
        </w:rPr>
        <w:t xml:space="preserve">, A. C. (1997). </w:t>
      </w:r>
      <w:r w:rsidRPr="4014963A">
        <w:rPr>
          <w:rFonts w:eastAsiaTheme="minorEastAsia"/>
          <w:i/>
          <w:sz w:val="24"/>
          <w:szCs w:val="24"/>
          <w:lang w:val="en-US"/>
        </w:rPr>
        <w:t>Event Studies in Economics and Finance</w:t>
      </w:r>
      <w:r w:rsidRPr="21695DCF">
        <w:rPr>
          <w:rFonts w:eastAsiaTheme="minorEastAsia"/>
          <w:sz w:val="24"/>
          <w:szCs w:val="24"/>
          <w:lang w:val="en-US"/>
        </w:rPr>
        <w:t>. Journal of Economic Literature, 35(1), 13–39.</w:t>
      </w:r>
    </w:p>
    <w:sectPr w:rsidR="003B1BFC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8E72" w14:textId="77777777" w:rsidR="00E23BCC" w:rsidRPr="006857B7" w:rsidRDefault="00E23BCC" w:rsidP="00E11165">
      <w:pPr>
        <w:spacing w:after="0" w:line="240" w:lineRule="auto"/>
      </w:pPr>
      <w:r w:rsidRPr="006857B7">
        <w:separator/>
      </w:r>
    </w:p>
  </w:endnote>
  <w:endnote w:type="continuationSeparator" w:id="0">
    <w:p w14:paraId="441A757F" w14:textId="77777777" w:rsidR="00E23BCC" w:rsidRPr="006857B7" w:rsidRDefault="00E23BCC" w:rsidP="00E11165">
      <w:pPr>
        <w:spacing w:after="0" w:line="240" w:lineRule="auto"/>
      </w:pPr>
      <w:r w:rsidRPr="006857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41530680"/>
      <w:docPartObj>
        <w:docPartGallery w:val="Page Numbers (Bottom of Page)"/>
        <w:docPartUnique/>
      </w:docPartObj>
    </w:sdtPr>
    <w:sdtContent>
      <w:p w14:paraId="24E2980B" w14:textId="2933A8FE" w:rsidR="00E11165" w:rsidRPr="006857B7" w:rsidRDefault="00E11165" w:rsidP="00E11165">
        <w:pPr>
          <w:pStyle w:val="ll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857B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857B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857B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857B7">
          <w:rPr>
            <w:rFonts w:ascii="Times New Roman" w:hAnsi="Times New Roman" w:cs="Times New Roman"/>
            <w:sz w:val="24"/>
            <w:szCs w:val="24"/>
          </w:rPr>
          <w:t>2</w:t>
        </w:r>
        <w:r w:rsidRPr="006857B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2B49C" w14:textId="77777777" w:rsidR="00E23BCC" w:rsidRPr="006857B7" w:rsidRDefault="00E23BCC" w:rsidP="00E11165">
      <w:pPr>
        <w:spacing w:after="0" w:line="240" w:lineRule="auto"/>
      </w:pPr>
      <w:r w:rsidRPr="006857B7">
        <w:separator/>
      </w:r>
    </w:p>
  </w:footnote>
  <w:footnote w:type="continuationSeparator" w:id="0">
    <w:p w14:paraId="664841ED" w14:textId="77777777" w:rsidR="00E23BCC" w:rsidRPr="006857B7" w:rsidRDefault="00E23BCC" w:rsidP="00E11165">
      <w:pPr>
        <w:spacing w:after="0" w:line="240" w:lineRule="auto"/>
      </w:pPr>
      <w:r w:rsidRPr="006857B7"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yh5+SAkAeiURT" int2:id="EzyYZXy4">
      <int2:state int2:value="Rejected" int2:type="AugLoop_Text_Critique"/>
    </int2:textHash>
    <int2:textHash int2:hashCode="xGh8R2mFuoYZAV" int2:id="RIsqpgzn">
      <int2:state int2:value="Rejected" int2:type="AugLoop_Text_Critique"/>
    </int2:textHash>
    <int2:textHash int2:hashCode="oitnTjGDFHqyJz" int2:id="n6KWu8K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E29"/>
    <w:multiLevelType w:val="hybridMultilevel"/>
    <w:tmpl w:val="E1482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5308"/>
    <w:multiLevelType w:val="hybridMultilevel"/>
    <w:tmpl w:val="E1482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33A94"/>
    <w:multiLevelType w:val="hybridMultilevel"/>
    <w:tmpl w:val="CEBEC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450F4"/>
    <w:multiLevelType w:val="hybridMultilevel"/>
    <w:tmpl w:val="E1482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D6E06"/>
    <w:multiLevelType w:val="hybridMultilevel"/>
    <w:tmpl w:val="0C0C63EC"/>
    <w:lvl w:ilvl="0" w:tplc="CD025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DC768"/>
    <w:multiLevelType w:val="hybridMultilevel"/>
    <w:tmpl w:val="3B3A870A"/>
    <w:lvl w:ilvl="0" w:tplc="3544FF4E">
      <w:start w:val="1"/>
      <w:numFmt w:val="decimal"/>
      <w:lvlText w:val="%1."/>
      <w:lvlJc w:val="left"/>
      <w:pPr>
        <w:ind w:left="720" w:hanging="360"/>
      </w:pPr>
    </w:lvl>
    <w:lvl w:ilvl="1" w:tplc="02224200">
      <w:start w:val="1"/>
      <w:numFmt w:val="lowerLetter"/>
      <w:lvlText w:val="%2."/>
      <w:lvlJc w:val="left"/>
      <w:pPr>
        <w:ind w:left="1440" w:hanging="360"/>
      </w:pPr>
    </w:lvl>
    <w:lvl w:ilvl="2" w:tplc="800EFFB8">
      <w:start w:val="1"/>
      <w:numFmt w:val="lowerRoman"/>
      <w:lvlText w:val="%3."/>
      <w:lvlJc w:val="right"/>
      <w:pPr>
        <w:ind w:left="2160" w:hanging="180"/>
      </w:pPr>
    </w:lvl>
    <w:lvl w:ilvl="3" w:tplc="FA3EA65C">
      <w:start w:val="1"/>
      <w:numFmt w:val="decimal"/>
      <w:lvlText w:val="%4."/>
      <w:lvlJc w:val="left"/>
      <w:pPr>
        <w:ind w:left="2880" w:hanging="360"/>
      </w:pPr>
    </w:lvl>
    <w:lvl w:ilvl="4" w:tplc="8CD8E168">
      <w:start w:val="1"/>
      <w:numFmt w:val="lowerLetter"/>
      <w:lvlText w:val="%5."/>
      <w:lvlJc w:val="left"/>
      <w:pPr>
        <w:ind w:left="3600" w:hanging="360"/>
      </w:pPr>
    </w:lvl>
    <w:lvl w:ilvl="5" w:tplc="CC94D934">
      <w:start w:val="1"/>
      <w:numFmt w:val="lowerRoman"/>
      <w:lvlText w:val="%6."/>
      <w:lvlJc w:val="right"/>
      <w:pPr>
        <w:ind w:left="4320" w:hanging="180"/>
      </w:pPr>
    </w:lvl>
    <w:lvl w:ilvl="6" w:tplc="510C8968">
      <w:start w:val="1"/>
      <w:numFmt w:val="decimal"/>
      <w:lvlText w:val="%7."/>
      <w:lvlJc w:val="left"/>
      <w:pPr>
        <w:ind w:left="5040" w:hanging="360"/>
      </w:pPr>
    </w:lvl>
    <w:lvl w:ilvl="7" w:tplc="CA908EFA">
      <w:start w:val="1"/>
      <w:numFmt w:val="lowerLetter"/>
      <w:lvlText w:val="%8."/>
      <w:lvlJc w:val="left"/>
      <w:pPr>
        <w:ind w:left="5760" w:hanging="360"/>
      </w:pPr>
    </w:lvl>
    <w:lvl w:ilvl="8" w:tplc="8F6A7D8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41BCB"/>
    <w:multiLevelType w:val="hybridMultilevel"/>
    <w:tmpl w:val="24CAC3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70D33"/>
    <w:multiLevelType w:val="hybridMultilevel"/>
    <w:tmpl w:val="27C2811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E14DE"/>
    <w:multiLevelType w:val="hybridMultilevel"/>
    <w:tmpl w:val="1DC8DAF6"/>
    <w:lvl w:ilvl="0" w:tplc="A6045F3A">
      <w:start w:val="1"/>
      <w:numFmt w:val="decimal"/>
      <w:lvlText w:val="%1."/>
      <w:lvlJc w:val="left"/>
      <w:pPr>
        <w:ind w:left="720" w:hanging="360"/>
      </w:pPr>
    </w:lvl>
    <w:lvl w:ilvl="1" w:tplc="9CD40786">
      <w:start w:val="1"/>
      <w:numFmt w:val="lowerLetter"/>
      <w:lvlText w:val="%2."/>
      <w:lvlJc w:val="left"/>
      <w:pPr>
        <w:ind w:left="1440" w:hanging="360"/>
      </w:pPr>
    </w:lvl>
    <w:lvl w:ilvl="2" w:tplc="E64EF788">
      <w:start w:val="1"/>
      <w:numFmt w:val="lowerRoman"/>
      <w:lvlText w:val="%3."/>
      <w:lvlJc w:val="right"/>
      <w:pPr>
        <w:ind w:left="2160" w:hanging="180"/>
      </w:pPr>
    </w:lvl>
    <w:lvl w:ilvl="3" w:tplc="A3B87986">
      <w:start w:val="1"/>
      <w:numFmt w:val="decimal"/>
      <w:lvlText w:val="%4."/>
      <w:lvlJc w:val="left"/>
      <w:pPr>
        <w:ind w:left="2880" w:hanging="360"/>
      </w:pPr>
    </w:lvl>
    <w:lvl w:ilvl="4" w:tplc="722C6186">
      <w:start w:val="1"/>
      <w:numFmt w:val="lowerLetter"/>
      <w:lvlText w:val="%5."/>
      <w:lvlJc w:val="left"/>
      <w:pPr>
        <w:ind w:left="3600" w:hanging="360"/>
      </w:pPr>
    </w:lvl>
    <w:lvl w:ilvl="5" w:tplc="B88ECF64">
      <w:start w:val="1"/>
      <w:numFmt w:val="lowerRoman"/>
      <w:lvlText w:val="%6."/>
      <w:lvlJc w:val="right"/>
      <w:pPr>
        <w:ind w:left="4320" w:hanging="180"/>
      </w:pPr>
    </w:lvl>
    <w:lvl w:ilvl="6" w:tplc="A78061CC">
      <w:start w:val="1"/>
      <w:numFmt w:val="decimal"/>
      <w:lvlText w:val="%7."/>
      <w:lvlJc w:val="left"/>
      <w:pPr>
        <w:ind w:left="5040" w:hanging="360"/>
      </w:pPr>
    </w:lvl>
    <w:lvl w:ilvl="7" w:tplc="5D283264">
      <w:start w:val="1"/>
      <w:numFmt w:val="lowerLetter"/>
      <w:lvlText w:val="%8."/>
      <w:lvlJc w:val="left"/>
      <w:pPr>
        <w:ind w:left="5760" w:hanging="360"/>
      </w:pPr>
    </w:lvl>
    <w:lvl w:ilvl="8" w:tplc="97A288A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18A2E"/>
    <w:multiLevelType w:val="hybridMultilevel"/>
    <w:tmpl w:val="FFFFFFFF"/>
    <w:lvl w:ilvl="0" w:tplc="9FC86750">
      <w:start w:val="1"/>
      <w:numFmt w:val="decimal"/>
      <w:lvlText w:val="%1."/>
      <w:lvlJc w:val="left"/>
      <w:pPr>
        <w:ind w:left="927" w:hanging="360"/>
      </w:pPr>
    </w:lvl>
    <w:lvl w:ilvl="1" w:tplc="D5CEF72A">
      <w:start w:val="1"/>
      <w:numFmt w:val="lowerLetter"/>
      <w:lvlText w:val="%2."/>
      <w:lvlJc w:val="left"/>
      <w:pPr>
        <w:ind w:left="1647" w:hanging="360"/>
      </w:pPr>
    </w:lvl>
    <w:lvl w:ilvl="2" w:tplc="BC407354">
      <w:start w:val="1"/>
      <w:numFmt w:val="lowerRoman"/>
      <w:lvlText w:val="%3."/>
      <w:lvlJc w:val="right"/>
      <w:pPr>
        <w:ind w:left="2367" w:hanging="180"/>
      </w:pPr>
    </w:lvl>
    <w:lvl w:ilvl="3" w:tplc="E3D60D1C">
      <w:start w:val="1"/>
      <w:numFmt w:val="decimal"/>
      <w:lvlText w:val="%4."/>
      <w:lvlJc w:val="left"/>
      <w:pPr>
        <w:ind w:left="3087" w:hanging="360"/>
      </w:pPr>
    </w:lvl>
    <w:lvl w:ilvl="4" w:tplc="445AB792">
      <w:start w:val="1"/>
      <w:numFmt w:val="lowerLetter"/>
      <w:lvlText w:val="%5."/>
      <w:lvlJc w:val="left"/>
      <w:pPr>
        <w:ind w:left="3807" w:hanging="360"/>
      </w:pPr>
    </w:lvl>
    <w:lvl w:ilvl="5" w:tplc="D1902A24">
      <w:start w:val="1"/>
      <w:numFmt w:val="lowerRoman"/>
      <w:lvlText w:val="%6."/>
      <w:lvlJc w:val="right"/>
      <w:pPr>
        <w:ind w:left="4527" w:hanging="180"/>
      </w:pPr>
    </w:lvl>
    <w:lvl w:ilvl="6" w:tplc="22603B16">
      <w:start w:val="1"/>
      <w:numFmt w:val="decimal"/>
      <w:lvlText w:val="%7."/>
      <w:lvlJc w:val="left"/>
      <w:pPr>
        <w:ind w:left="5247" w:hanging="360"/>
      </w:pPr>
    </w:lvl>
    <w:lvl w:ilvl="7" w:tplc="457E5AEE">
      <w:start w:val="1"/>
      <w:numFmt w:val="lowerLetter"/>
      <w:lvlText w:val="%8."/>
      <w:lvlJc w:val="left"/>
      <w:pPr>
        <w:ind w:left="5967" w:hanging="360"/>
      </w:pPr>
    </w:lvl>
    <w:lvl w:ilvl="8" w:tplc="BD7A665C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C700F63"/>
    <w:multiLevelType w:val="multilevel"/>
    <w:tmpl w:val="40CE68D8"/>
    <w:lvl w:ilvl="0">
      <w:start w:val="1"/>
      <w:numFmt w:val="decimal"/>
      <w:pStyle w:val="Cmsor1"/>
      <w:lvlText w:val="%1."/>
      <w:lvlJc w:val="left"/>
      <w:pPr>
        <w:ind w:left="720" w:hanging="360"/>
      </w:pPr>
    </w:lvl>
    <w:lvl w:ilvl="1">
      <w:start w:val="1"/>
      <w:numFmt w:val="decimal"/>
      <w:pStyle w:val="Cmsor2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6C0434FC"/>
    <w:multiLevelType w:val="hybridMultilevel"/>
    <w:tmpl w:val="CDA24740"/>
    <w:lvl w:ilvl="0" w:tplc="C076F89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F46BC"/>
    <w:multiLevelType w:val="hybridMultilevel"/>
    <w:tmpl w:val="8FE00F98"/>
    <w:lvl w:ilvl="0" w:tplc="6008A7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13698193">
    <w:abstractNumId w:val="9"/>
  </w:num>
  <w:num w:numId="2" w16cid:durableId="1338459705">
    <w:abstractNumId w:val="11"/>
  </w:num>
  <w:num w:numId="3" w16cid:durableId="1043603640">
    <w:abstractNumId w:val="4"/>
  </w:num>
  <w:num w:numId="4" w16cid:durableId="1867711971">
    <w:abstractNumId w:val="6"/>
  </w:num>
  <w:num w:numId="5" w16cid:durableId="418598233">
    <w:abstractNumId w:val="10"/>
  </w:num>
  <w:num w:numId="6" w16cid:durableId="1356493762">
    <w:abstractNumId w:val="10"/>
  </w:num>
  <w:num w:numId="7" w16cid:durableId="1848015513">
    <w:abstractNumId w:val="10"/>
  </w:num>
  <w:num w:numId="8" w16cid:durableId="932788780">
    <w:abstractNumId w:val="10"/>
  </w:num>
  <w:num w:numId="9" w16cid:durableId="12562870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3008606">
    <w:abstractNumId w:val="10"/>
  </w:num>
  <w:num w:numId="11" w16cid:durableId="2125415010">
    <w:abstractNumId w:val="2"/>
  </w:num>
  <w:num w:numId="12" w16cid:durableId="549652974">
    <w:abstractNumId w:val="12"/>
  </w:num>
  <w:num w:numId="13" w16cid:durableId="508178602">
    <w:abstractNumId w:val="10"/>
  </w:num>
  <w:num w:numId="14" w16cid:durableId="742022329">
    <w:abstractNumId w:val="1"/>
  </w:num>
  <w:num w:numId="15" w16cid:durableId="352652621">
    <w:abstractNumId w:val="0"/>
  </w:num>
  <w:num w:numId="16" w16cid:durableId="508063728">
    <w:abstractNumId w:val="10"/>
  </w:num>
  <w:num w:numId="17" w16cid:durableId="850408923">
    <w:abstractNumId w:val="10"/>
  </w:num>
  <w:num w:numId="18" w16cid:durableId="1886719838">
    <w:abstractNumId w:val="10"/>
  </w:num>
  <w:num w:numId="19" w16cid:durableId="2135713409">
    <w:abstractNumId w:val="10"/>
  </w:num>
  <w:num w:numId="20" w16cid:durableId="1014766738">
    <w:abstractNumId w:val="10"/>
  </w:num>
  <w:num w:numId="21" w16cid:durableId="218563228">
    <w:abstractNumId w:val="10"/>
  </w:num>
  <w:num w:numId="22" w16cid:durableId="1870487110">
    <w:abstractNumId w:val="10"/>
  </w:num>
  <w:num w:numId="23" w16cid:durableId="1807117043">
    <w:abstractNumId w:val="10"/>
  </w:num>
  <w:num w:numId="24" w16cid:durableId="1366759677">
    <w:abstractNumId w:val="10"/>
  </w:num>
  <w:num w:numId="25" w16cid:durableId="1876624851">
    <w:abstractNumId w:val="10"/>
  </w:num>
  <w:num w:numId="26" w16cid:durableId="2033221068">
    <w:abstractNumId w:val="10"/>
  </w:num>
  <w:num w:numId="27" w16cid:durableId="1734889217">
    <w:abstractNumId w:val="10"/>
  </w:num>
  <w:num w:numId="28" w16cid:durableId="643320531">
    <w:abstractNumId w:val="10"/>
  </w:num>
  <w:num w:numId="29" w16cid:durableId="1116102077">
    <w:abstractNumId w:val="10"/>
  </w:num>
  <w:num w:numId="30" w16cid:durableId="1907178410">
    <w:abstractNumId w:val="3"/>
  </w:num>
  <w:num w:numId="31" w16cid:durableId="548105728">
    <w:abstractNumId w:val="10"/>
  </w:num>
  <w:num w:numId="32" w16cid:durableId="876549179">
    <w:abstractNumId w:val="10"/>
  </w:num>
  <w:num w:numId="33" w16cid:durableId="1222866999">
    <w:abstractNumId w:val="8"/>
  </w:num>
  <w:num w:numId="34" w16cid:durableId="906957310">
    <w:abstractNumId w:val="5"/>
  </w:num>
  <w:num w:numId="35" w16cid:durableId="1607226879">
    <w:abstractNumId w:val="10"/>
  </w:num>
  <w:num w:numId="36" w16cid:durableId="1995181165">
    <w:abstractNumId w:val="10"/>
  </w:num>
  <w:num w:numId="37" w16cid:durableId="1389573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35"/>
    <w:rsid w:val="00000B09"/>
    <w:rsid w:val="00002346"/>
    <w:rsid w:val="00003038"/>
    <w:rsid w:val="00003489"/>
    <w:rsid w:val="00006CE4"/>
    <w:rsid w:val="00012D82"/>
    <w:rsid w:val="000152D6"/>
    <w:rsid w:val="000166A9"/>
    <w:rsid w:val="00023B39"/>
    <w:rsid w:val="00026637"/>
    <w:rsid w:val="00026845"/>
    <w:rsid w:val="000300A8"/>
    <w:rsid w:val="0003033F"/>
    <w:rsid w:val="0003098E"/>
    <w:rsid w:val="000319BD"/>
    <w:rsid w:val="00033085"/>
    <w:rsid w:val="00033E92"/>
    <w:rsid w:val="0003403D"/>
    <w:rsid w:val="00036E2D"/>
    <w:rsid w:val="00037D59"/>
    <w:rsid w:val="00040863"/>
    <w:rsid w:val="00040A44"/>
    <w:rsid w:val="00040ED6"/>
    <w:rsid w:val="000508DF"/>
    <w:rsid w:val="000509CB"/>
    <w:rsid w:val="00052772"/>
    <w:rsid w:val="00054D87"/>
    <w:rsid w:val="00065018"/>
    <w:rsid w:val="0007553B"/>
    <w:rsid w:val="0007603A"/>
    <w:rsid w:val="000766FC"/>
    <w:rsid w:val="00076739"/>
    <w:rsid w:val="000811FA"/>
    <w:rsid w:val="00082AB3"/>
    <w:rsid w:val="00083648"/>
    <w:rsid w:val="00085AD7"/>
    <w:rsid w:val="00085B73"/>
    <w:rsid w:val="00096BEA"/>
    <w:rsid w:val="00096C07"/>
    <w:rsid w:val="00097635"/>
    <w:rsid w:val="00097F81"/>
    <w:rsid w:val="000A23BB"/>
    <w:rsid w:val="000A2C70"/>
    <w:rsid w:val="000A384B"/>
    <w:rsid w:val="000B0D62"/>
    <w:rsid w:val="000C0CB6"/>
    <w:rsid w:val="000C16AD"/>
    <w:rsid w:val="000C1CE9"/>
    <w:rsid w:val="000C3911"/>
    <w:rsid w:val="000C3FD8"/>
    <w:rsid w:val="000C4A0B"/>
    <w:rsid w:val="000C68CA"/>
    <w:rsid w:val="000C78CF"/>
    <w:rsid w:val="000D066F"/>
    <w:rsid w:val="000D2ACD"/>
    <w:rsid w:val="000D374F"/>
    <w:rsid w:val="000D3917"/>
    <w:rsid w:val="000D622E"/>
    <w:rsid w:val="000D66ED"/>
    <w:rsid w:val="000E3F1B"/>
    <w:rsid w:val="000E73EE"/>
    <w:rsid w:val="000F4C51"/>
    <w:rsid w:val="00103BDA"/>
    <w:rsid w:val="00104B63"/>
    <w:rsid w:val="00105A8F"/>
    <w:rsid w:val="0010614F"/>
    <w:rsid w:val="00107C68"/>
    <w:rsid w:val="00113A95"/>
    <w:rsid w:val="00113ADD"/>
    <w:rsid w:val="0011421E"/>
    <w:rsid w:val="00114C4B"/>
    <w:rsid w:val="00116F3D"/>
    <w:rsid w:val="00123379"/>
    <w:rsid w:val="0012722A"/>
    <w:rsid w:val="00127B19"/>
    <w:rsid w:val="00131A3C"/>
    <w:rsid w:val="0013341C"/>
    <w:rsid w:val="0013472D"/>
    <w:rsid w:val="00134952"/>
    <w:rsid w:val="001422E9"/>
    <w:rsid w:val="001438CD"/>
    <w:rsid w:val="00144308"/>
    <w:rsid w:val="001459DF"/>
    <w:rsid w:val="00146635"/>
    <w:rsid w:val="00147014"/>
    <w:rsid w:val="00150DB5"/>
    <w:rsid w:val="0015327E"/>
    <w:rsid w:val="00153961"/>
    <w:rsid w:val="00155B77"/>
    <w:rsid w:val="001608CD"/>
    <w:rsid w:val="00162C9D"/>
    <w:rsid w:val="00163CB1"/>
    <w:rsid w:val="00163F3D"/>
    <w:rsid w:val="001644D2"/>
    <w:rsid w:val="00167361"/>
    <w:rsid w:val="001700CD"/>
    <w:rsid w:val="00171722"/>
    <w:rsid w:val="0017232C"/>
    <w:rsid w:val="00172D91"/>
    <w:rsid w:val="0017721A"/>
    <w:rsid w:val="00177F34"/>
    <w:rsid w:val="00181232"/>
    <w:rsid w:val="00181935"/>
    <w:rsid w:val="001827D9"/>
    <w:rsid w:val="00182FAD"/>
    <w:rsid w:val="001847F3"/>
    <w:rsid w:val="001852D1"/>
    <w:rsid w:val="00186B6F"/>
    <w:rsid w:val="001877E7"/>
    <w:rsid w:val="00187A4C"/>
    <w:rsid w:val="00192569"/>
    <w:rsid w:val="0019268D"/>
    <w:rsid w:val="00194122"/>
    <w:rsid w:val="001943F3"/>
    <w:rsid w:val="001A1EB9"/>
    <w:rsid w:val="001A35A9"/>
    <w:rsid w:val="001A577F"/>
    <w:rsid w:val="001A6100"/>
    <w:rsid w:val="001A6A7B"/>
    <w:rsid w:val="001B1158"/>
    <w:rsid w:val="001B26CF"/>
    <w:rsid w:val="001B2B87"/>
    <w:rsid w:val="001B3DEE"/>
    <w:rsid w:val="001B4B57"/>
    <w:rsid w:val="001C26C3"/>
    <w:rsid w:val="001C4CD3"/>
    <w:rsid w:val="001C5316"/>
    <w:rsid w:val="001C5EF2"/>
    <w:rsid w:val="001C69CC"/>
    <w:rsid w:val="001D1D44"/>
    <w:rsid w:val="001D29EE"/>
    <w:rsid w:val="001D2D29"/>
    <w:rsid w:val="001D313F"/>
    <w:rsid w:val="001D394D"/>
    <w:rsid w:val="001D3E2E"/>
    <w:rsid w:val="001E0E86"/>
    <w:rsid w:val="001F0199"/>
    <w:rsid w:val="001F07F8"/>
    <w:rsid w:val="001F1977"/>
    <w:rsid w:val="001F2413"/>
    <w:rsid w:val="001F3D29"/>
    <w:rsid w:val="001F46F1"/>
    <w:rsid w:val="001F7186"/>
    <w:rsid w:val="002028BE"/>
    <w:rsid w:val="0020742A"/>
    <w:rsid w:val="00214AF0"/>
    <w:rsid w:val="00220664"/>
    <w:rsid w:val="002206CA"/>
    <w:rsid w:val="00222530"/>
    <w:rsid w:val="00225947"/>
    <w:rsid w:val="00226CA4"/>
    <w:rsid w:val="00227ED7"/>
    <w:rsid w:val="00230362"/>
    <w:rsid w:val="00230EBF"/>
    <w:rsid w:val="00233234"/>
    <w:rsid w:val="00235635"/>
    <w:rsid w:val="00236049"/>
    <w:rsid w:val="002372D2"/>
    <w:rsid w:val="00245F43"/>
    <w:rsid w:val="0025320B"/>
    <w:rsid w:val="002532E5"/>
    <w:rsid w:val="002610A5"/>
    <w:rsid w:val="00261172"/>
    <w:rsid w:val="00261269"/>
    <w:rsid w:val="00263A54"/>
    <w:rsid w:val="002640D9"/>
    <w:rsid w:val="00264E13"/>
    <w:rsid w:val="002701FB"/>
    <w:rsid w:val="00271F98"/>
    <w:rsid w:val="00274E61"/>
    <w:rsid w:val="00275BC6"/>
    <w:rsid w:val="00275FF3"/>
    <w:rsid w:val="002806F9"/>
    <w:rsid w:val="0028159B"/>
    <w:rsid w:val="00282D5A"/>
    <w:rsid w:val="00283F9D"/>
    <w:rsid w:val="00286A17"/>
    <w:rsid w:val="00286A53"/>
    <w:rsid w:val="00290354"/>
    <w:rsid w:val="00291175"/>
    <w:rsid w:val="00292BB8"/>
    <w:rsid w:val="00293338"/>
    <w:rsid w:val="00296ED3"/>
    <w:rsid w:val="002A0616"/>
    <w:rsid w:val="002A2E9A"/>
    <w:rsid w:val="002A41C3"/>
    <w:rsid w:val="002A43C1"/>
    <w:rsid w:val="002A5C6E"/>
    <w:rsid w:val="002A6E4D"/>
    <w:rsid w:val="002B300D"/>
    <w:rsid w:val="002B5B6E"/>
    <w:rsid w:val="002B6206"/>
    <w:rsid w:val="002B6948"/>
    <w:rsid w:val="002C0E90"/>
    <w:rsid w:val="002C274E"/>
    <w:rsid w:val="002C29FC"/>
    <w:rsid w:val="002C3390"/>
    <w:rsid w:val="002C4289"/>
    <w:rsid w:val="002C6FC8"/>
    <w:rsid w:val="002C7B25"/>
    <w:rsid w:val="002D0F6A"/>
    <w:rsid w:val="002D3601"/>
    <w:rsid w:val="002D4EDD"/>
    <w:rsid w:val="002D549C"/>
    <w:rsid w:val="002D72AC"/>
    <w:rsid w:val="002E2437"/>
    <w:rsid w:val="002E264C"/>
    <w:rsid w:val="002E3F54"/>
    <w:rsid w:val="002E4233"/>
    <w:rsid w:val="002E49F7"/>
    <w:rsid w:val="002F0D04"/>
    <w:rsid w:val="002F1FC6"/>
    <w:rsid w:val="002F37D3"/>
    <w:rsid w:val="002F389A"/>
    <w:rsid w:val="002F40CA"/>
    <w:rsid w:val="002F547C"/>
    <w:rsid w:val="00303219"/>
    <w:rsid w:val="00303914"/>
    <w:rsid w:val="00304908"/>
    <w:rsid w:val="003105B7"/>
    <w:rsid w:val="00310F12"/>
    <w:rsid w:val="003116AD"/>
    <w:rsid w:val="003117EA"/>
    <w:rsid w:val="003118C8"/>
    <w:rsid w:val="00313E11"/>
    <w:rsid w:val="00314198"/>
    <w:rsid w:val="00316719"/>
    <w:rsid w:val="00316889"/>
    <w:rsid w:val="00320CD8"/>
    <w:rsid w:val="00320FEF"/>
    <w:rsid w:val="003233CF"/>
    <w:rsid w:val="003261EC"/>
    <w:rsid w:val="0033022F"/>
    <w:rsid w:val="0033439A"/>
    <w:rsid w:val="0033482F"/>
    <w:rsid w:val="00334CC1"/>
    <w:rsid w:val="00335582"/>
    <w:rsid w:val="00335BB9"/>
    <w:rsid w:val="00335F43"/>
    <w:rsid w:val="00336AFF"/>
    <w:rsid w:val="00337598"/>
    <w:rsid w:val="0034026A"/>
    <w:rsid w:val="00341438"/>
    <w:rsid w:val="0034153F"/>
    <w:rsid w:val="00343ECD"/>
    <w:rsid w:val="00345B8D"/>
    <w:rsid w:val="003526A2"/>
    <w:rsid w:val="00353BA5"/>
    <w:rsid w:val="00356E52"/>
    <w:rsid w:val="00357CC3"/>
    <w:rsid w:val="00361AB1"/>
    <w:rsid w:val="003658AB"/>
    <w:rsid w:val="00366F3A"/>
    <w:rsid w:val="00367AC3"/>
    <w:rsid w:val="00371AB0"/>
    <w:rsid w:val="00371BBC"/>
    <w:rsid w:val="00372AE6"/>
    <w:rsid w:val="00375AC0"/>
    <w:rsid w:val="00376E3E"/>
    <w:rsid w:val="00382C18"/>
    <w:rsid w:val="0038474F"/>
    <w:rsid w:val="00391485"/>
    <w:rsid w:val="00392883"/>
    <w:rsid w:val="00393887"/>
    <w:rsid w:val="00394642"/>
    <w:rsid w:val="00395E4E"/>
    <w:rsid w:val="00397244"/>
    <w:rsid w:val="00397646"/>
    <w:rsid w:val="003A0E61"/>
    <w:rsid w:val="003A5D7B"/>
    <w:rsid w:val="003A6851"/>
    <w:rsid w:val="003B0187"/>
    <w:rsid w:val="003B1BFC"/>
    <w:rsid w:val="003B267B"/>
    <w:rsid w:val="003C0453"/>
    <w:rsid w:val="003C08F0"/>
    <w:rsid w:val="003C1838"/>
    <w:rsid w:val="003C506C"/>
    <w:rsid w:val="003C61CB"/>
    <w:rsid w:val="003C64E3"/>
    <w:rsid w:val="003D3AC8"/>
    <w:rsid w:val="003D3C3F"/>
    <w:rsid w:val="003D7121"/>
    <w:rsid w:val="003E42E4"/>
    <w:rsid w:val="003E769D"/>
    <w:rsid w:val="003E7A62"/>
    <w:rsid w:val="003E7C35"/>
    <w:rsid w:val="003F02C0"/>
    <w:rsid w:val="003F2A1D"/>
    <w:rsid w:val="003F5862"/>
    <w:rsid w:val="003F64D4"/>
    <w:rsid w:val="003F7CDD"/>
    <w:rsid w:val="00400A55"/>
    <w:rsid w:val="004022BB"/>
    <w:rsid w:val="00402B0C"/>
    <w:rsid w:val="0040580A"/>
    <w:rsid w:val="00405BB5"/>
    <w:rsid w:val="00405C02"/>
    <w:rsid w:val="00410A5E"/>
    <w:rsid w:val="004116DA"/>
    <w:rsid w:val="004117AB"/>
    <w:rsid w:val="004134A0"/>
    <w:rsid w:val="00417C26"/>
    <w:rsid w:val="004207B7"/>
    <w:rsid w:val="0042288E"/>
    <w:rsid w:val="004235E5"/>
    <w:rsid w:val="00425FCC"/>
    <w:rsid w:val="00427050"/>
    <w:rsid w:val="00431030"/>
    <w:rsid w:val="004313FB"/>
    <w:rsid w:val="0043240F"/>
    <w:rsid w:val="00435344"/>
    <w:rsid w:val="00435846"/>
    <w:rsid w:val="00435D89"/>
    <w:rsid w:val="00436271"/>
    <w:rsid w:val="00443AA2"/>
    <w:rsid w:val="00443EFA"/>
    <w:rsid w:val="004443A7"/>
    <w:rsid w:val="00445FC8"/>
    <w:rsid w:val="004464BB"/>
    <w:rsid w:val="00447C32"/>
    <w:rsid w:val="00451028"/>
    <w:rsid w:val="00451986"/>
    <w:rsid w:val="004539B8"/>
    <w:rsid w:val="00460162"/>
    <w:rsid w:val="00461179"/>
    <w:rsid w:val="004677B6"/>
    <w:rsid w:val="0047017B"/>
    <w:rsid w:val="00471162"/>
    <w:rsid w:val="00471B44"/>
    <w:rsid w:val="004726D2"/>
    <w:rsid w:val="0047359D"/>
    <w:rsid w:val="00473ED1"/>
    <w:rsid w:val="0047588F"/>
    <w:rsid w:val="00475EDC"/>
    <w:rsid w:val="00477AD8"/>
    <w:rsid w:val="00481D16"/>
    <w:rsid w:val="004857A3"/>
    <w:rsid w:val="004861DF"/>
    <w:rsid w:val="00487DE4"/>
    <w:rsid w:val="004900AE"/>
    <w:rsid w:val="004947AE"/>
    <w:rsid w:val="00495958"/>
    <w:rsid w:val="00497E85"/>
    <w:rsid w:val="004A4E6D"/>
    <w:rsid w:val="004B2953"/>
    <w:rsid w:val="004B6B9D"/>
    <w:rsid w:val="004B71C1"/>
    <w:rsid w:val="004B78F3"/>
    <w:rsid w:val="004C0740"/>
    <w:rsid w:val="004C660B"/>
    <w:rsid w:val="004D1752"/>
    <w:rsid w:val="004D49F6"/>
    <w:rsid w:val="004D4B5A"/>
    <w:rsid w:val="004D51E1"/>
    <w:rsid w:val="004D6DBE"/>
    <w:rsid w:val="004E09CA"/>
    <w:rsid w:val="004E0D9C"/>
    <w:rsid w:val="004E17E1"/>
    <w:rsid w:val="004E4AFA"/>
    <w:rsid w:val="004E62E4"/>
    <w:rsid w:val="004F10C4"/>
    <w:rsid w:val="004F611D"/>
    <w:rsid w:val="004F6E29"/>
    <w:rsid w:val="005003F6"/>
    <w:rsid w:val="005017DE"/>
    <w:rsid w:val="00501F52"/>
    <w:rsid w:val="00502BF3"/>
    <w:rsid w:val="00502C29"/>
    <w:rsid w:val="00502DD3"/>
    <w:rsid w:val="00503BC3"/>
    <w:rsid w:val="00505BA2"/>
    <w:rsid w:val="005118A7"/>
    <w:rsid w:val="0051238C"/>
    <w:rsid w:val="0051317C"/>
    <w:rsid w:val="005139C9"/>
    <w:rsid w:val="0051480C"/>
    <w:rsid w:val="0051755D"/>
    <w:rsid w:val="00517C60"/>
    <w:rsid w:val="00521D61"/>
    <w:rsid w:val="00522F50"/>
    <w:rsid w:val="005245A5"/>
    <w:rsid w:val="00525A2C"/>
    <w:rsid w:val="00525B7D"/>
    <w:rsid w:val="00526A9E"/>
    <w:rsid w:val="00526DCB"/>
    <w:rsid w:val="00534024"/>
    <w:rsid w:val="005401F2"/>
    <w:rsid w:val="005434AA"/>
    <w:rsid w:val="0054365F"/>
    <w:rsid w:val="00547C6E"/>
    <w:rsid w:val="005519DA"/>
    <w:rsid w:val="005633F4"/>
    <w:rsid w:val="00564C92"/>
    <w:rsid w:val="00565D2C"/>
    <w:rsid w:val="00566BFA"/>
    <w:rsid w:val="00570609"/>
    <w:rsid w:val="0057220F"/>
    <w:rsid w:val="005741D9"/>
    <w:rsid w:val="00574205"/>
    <w:rsid w:val="005811D8"/>
    <w:rsid w:val="0058214C"/>
    <w:rsid w:val="00582332"/>
    <w:rsid w:val="00584D56"/>
    <w:rsid w:val="005860C2"/>
    <w:rsid w:val="00587092"/>
    <w:rsid w:val="005877F4"/>
    <w:rsid w:val="005902CE"/>
    <w:rsid w:val="00594E8B"/>
    <w:rsid w:val="0059568B"/>
    <w:rsid w:val="005A5430"/>
    <w:rsid w:val="005A678B"/>
    <w:rsid w:val="005B15DD"/>
    <w:rsid w:val="005B2EB0"/>
    <w:rsid w:val="005B30AF"/>
    <w:rsid w:val="005B3DFA"/>
    <w:rsid w:val="005B708E"/>
    <w:rsid w:val="005C35FB"/>
    <w:rsid w:val="005C575B"/>
    <w:rsid w:val="005C59BE"/>
    <w:rsid w:val="005C6692"/>
    <w:rsid w:val="005D108C"/>
    <w:rsid w:val="005D1DA3"/>
    <w:rsid w:val="005D233D"/>
    <w:rsid w:val="005D50BE"/>
    <w:rsid w:val="005D677F"/>
    <w:rsid w:val="005E1B2E"/>
    <w:rsid w:val="005E5B56"/>
    <w:rsid w:val="005E6224"/>
    <w:rsid w:val="005F12CB"/>
    <w:rsid w:val="005F1FE4"/>
    <w:rsid w:val="005F583A"/>
    <w:rsid w:val="005F7E8D"/>
    <w:rsid w:val="0060023F"/>
    <w:rsid w:val="00602763"/>
    <w:rsid w:val="00604772"/>
    <w:rsid w:val="00604840"/>
    <w:rsid w:val="006123D7"/>
    <w:rsid w:val="0061607F"/>
    <w:rsid w:val="00621F93"/>
    <w:rsid w:val="00626DCF"/>
    <w:rsid w:val="006278F3"/>
    <w:rsid w:val="00627AD1"/>
    <w:rsid w:val="00630635"/>
    <w:rsid w:val="00632561"/>
    <w:rsid w:val="00637726"/>
    <w:rsid w:val="00643BC6"/>
    <w:rsid w:val="006448FA"/>
    <w:rsid w:val="0064493B"/>
    <w:rsid w:val="006449FE"/>
    <w:rsid w:val="00652A9F"/>
    <w:rsid w:val="00652BCD"/>
    <w:rsid w:val="006560A2"/>
    <w:rsid w:val="006579B8"/>
    <w:rsid w:val="00657E9E"/>
    <w:rsid w:val="0066060C"/>
    <w:rsid w:val="00662A79"/>
    <w:rsid w:val="00667C6A"/>
    <w:rsid w:val="0067107C"/>
    <w:rsid w:val="006725B0"/>
    <w:rsid w:val="006763F6"/>
    <w:rsid w:val="0068039B"/>
    <w:rsid w:val="006808B3"/>
    <w:rsid w:val="006820E0"/>
    <w:rsid w:val="00683A1A"/>
    <w:rsid w:val="006857B7"/>
    <w:rsid w:val="00686515"/>
    <w:rsid w:val="00687513"/>
    <w:rsid w:val="00687C6A"/>
    <w:rsid w:val="00692DBF"/>
    <w:rsid w:val="0069499E"/>
    <w:rsid w:val="006963FA"/>
    <w:rsid w:val="00696E25"/>
    <w:rsid w:val="00697F4C"/>
    <w:rsid w:val="006A1A36"/>
    <w:rsid w:val="006A2B56"/>
    <w:rsid w:val="006A2F31"/>
    <w:rsid w:val="006B1313"/>
    <w:rsid w:val="006B1A10"/>
    <w:rsid w:val="006C26EA"/>
    <w:rsid w:val="006C2E15"/>
    <w:rsid w:val="006C314F"/>
    <w:rsid w:val="006C5B7B"/>
    <w:rsid w:val="006C6403"/>
    <w:rsid w:val="006C6C04"/>
    <w:rsid w:val="006D3A6F"/>
    <w:rsid w:val="006E253D"/>
    <w:rsid w:val="006E2979"/>
    <w:rsid w:val="006E36D3"/>
    <w:rsid w:val="006E3E46"/>
    <w:rsid w:val="006E6C3A"/>
    <w:rsid w:val="006E6D03"/>
    <w:rsid w:val="006E7F20"/>
    <w:rsid w:val="006F165B"/>
    <w:rsid w:val="006F1E12"/>
    <w:rsid w:val="006F34B9"/>
    <w:rsid w:val="00700598"/>
    <w:rsid w:val="007029C8"/>
    <w:rsid w:val="0070416A"/>
    <w:rsid w:val="007041C7"/>
    <w:rsid w:val="00704AA9"/>
    <w:rsid w:val="00713715"/>
    <w:rsid w:val="007139C2"/>
    <w:rsid w:val="00714EBC"/>
    <w:rsid w:val="007154BF"/>
    <w:rsid w:val="007179D2"/>
    <w:rsid w:val="00721FD9"/>
    <w:rsid w:val="00751E19"/>
    <w:rsid w:val="00751FB6"/>
    <w:rsid w:val="007542F0"/>
    <w:rsid w:val="00761971"/>
    <w:rsid w:val="00764BA1"/>
    <w:rsid w:val="00765EAD"/>
    <w:rsid w:val="00767EA7"/>
    <w:rsid w:val="00771E93"/>
    <w:rsid w:val="00777962"/>
    <w:rsid w:val="00790034"/>
    <w:rsid w:val="007920B2"/>
    <w:rsid w:val="00792D3A"/>
    <w:rsid w:val="00794BC1"/>
    <w:rsid w:val="007A0265"/>
    <w:rsid w:val="007A110B"/>
    <w:rsid w:val="007A52A0"/>
    <w:rsid w:val="007B0356"/>
    <w:rsid w:val="007B087D"/>
    <w:rsid w:val="007B394B"/>
    <w:rsid w:val="007B6A91"/>
    <w:rsid w:val="007C0C75"/>
    <w:rsid w:val="007C1C11"/>
    <w:rsid w:val="007C43F3"/>
    <w:rsid w:val="007C4DF7"/>
    <w:rsid w:val="007D04C8"/>
    <w:rsid w:val="007D0CCA"/>
    <w:rsid w:val="007D3752"/>
    <w:rsid w:val="007D4B1B"/>
    <w:rsid w:val="007D55B2"/>
    <w:rsid w:val="007D69FB"/>
    <w:rsid w:val="007D7DB7"/>
    <w:rsid w:val="007E19F9"/>
    <w:rsid w:val="007E280F"/>
    <w:rsid w:val="007E47EF"/>
    <w:rsid w:val="007E5415"/>
    <w:rsid w:val="007E5501"/>
    <w:rsid w:val="007F5AF9"/>
    <w:rsid w:val="007F69A3"/>
    <w:rsid w:val="007F7C81"/>
    <w:rsid w:val="00802AF5"/>
    <w:rsid w:val="00802D8D"/>
    <w:rsid w:val="008106DF"/>
    <w:rsid w:val="00811880"/>
    <w:rsid w:val="00824976"/>
    <w:rsid w:val="00824B5E"/>
    <w:rsid w:val="008252B3"/>
    <w:rsid w:val="008252D1"/>
    <w:rsid w:val="0083077A"/>
    <w:rsid w:val="00830FFE"/>
    <w:rsid w:val="0083125D"/>
    <w:rsid w:val="00832147"/>
    <w:rsid w:val="0083310C"/>
    <w:rsid w:val="0083317D"/>
    <w:rsid w:val="00834EBB"/>
    <w:rsid w:val="00840DDB"/>
    <w:rsid w:val="00845245"/>
    <w:rsid w:val="00845793"/>
    <w:rsid w:val="00847366"/>
    <w:rsid w:val="00851DCC"/>
    <w:rsid w:val="008544A3"/>
    <w:rsid w:val="00855090"/>
    <w:rsid w:val="00855487"/>
    <w:rsid w:val="00855815"/>
    <w:rsid w:val="00856103"/>
    <w:rsid w:val="008579D3"/>
    <w:rsid w:val="0086241E"/>
    <w:rsid w:val="008645E5"/>
    <w:rsid w:val="008649A8"/>
    <w:rsid w:val="0087677A"/>
    <w:rsid w:val="00884F1C"/>
    <w:rsid w:val="00885487"/>
    <w:rsid w:val="00887759"/>
    <w:rsid w:val="00895DEB"/>
    <w:rsid w:val="0089631C"/>
    <w:rsid w:val="008A0108"/>
    <w:rsid w:val="008A0D90"/>
    <w:rsid w:val="008A221B"/>
    <w:rsid w:val="008A3796"/>
    <w:rsid w:val="008A3BA7"/>
    <w:rsid w:val="008A6A19"/>
    <w:rsid w:val="008A7BE6"/>
    <w:rsid w:val="008A7E26"/>
    <w:rsid w:val="008B0FF4"/>
    <w:rsid w:val="008B322D"/>
    <w:rsid w:val="008B7289"/>
    <w:rsid w:val="008B7290"/>
    <w:rsid w:val="008B73B7"/>
    <w:rsid w:val="008B7FC7"/>
    <w:rsid w:val="008C00FF"/>
    <w:rsid w:val="008C0F8F"/>
    <w:rsid w:val="008D08E2"/>
    <w:rsid w:val="008D5253"/>
    <w:rsid w:val="008E0DBE"/>
    <w:rsid w:val="008E0EFD"/>
    <w:rsid w:val="008E2584"/>
    <w:rsid w:val="008E5B12"/>
    <w:rsid w:val="008F081A"/>
    <w:rsid w:val="008F0A45"/>
    <w:rsid w:val="008F2798"/>
    <w:rsid w:val="008F2DF0"/>
    <w:rsid w:val="008F54F6"/>
    <w:rsid w:val="008F7285"/>
    <w:rsid w:val="0090633F"/>
    <w:rsid w:val="00907ACA"/>
    <w:rsid w:val="00920777"/>
    <w:rsid w:val="00921531"/>
    <w:rsid w:val="009249D0"/>
    <w:rsid w:val="00926985"/>
    <w:rsid w:val="00930CAD"/>
    <w:rsid w:val="009311CF"/>
    <w:rsid w:val="009329A3"/>
    <w:rsid w:val="00942838"/>
    <w:rsid w:val="00942CCF"/>
    <w:rsid w:val="00951A3F"/>
    <w:rsid w:val="0095395F"/>
    <w:rsid w:val="00954BD3"/>
    <w:rsid w:val="00967DF2"/>
    <w:rsid w:val="0098093F"/>
    <w:rsid w:val="00982D6F"/>
    <w:rsid w:val="009835C5"/>
    <w:rsid w:val="00984126"/>
    <w:rsid w:val="00985AFA"/>
    <w:rsid w:val="00986FF8"/>
    <w:rsid w:val="009904C1"/>
    <w:rsid w:val="009911B3"/>
    <w:rsid w:val="0099150B"/>
    <w:rsid w:val="0099392D"/>
    <w:rsid w:val="00994A90"/>
    <w:rsid w:val="00995476"/>
    <w:rsid w:val="009A08AF"/>
    <w:rsid w:val="009A3115"/>
    <w:rsid w:val="009A33AF"/>
    <w:rsid w:val="009A4554"/>
    <w:rsid w:val="009A4E7F"/>
    <w:rsid w:val="009A5D30"/>
    <w:rsid w:val="009B25EC"/>
    <w:rsid w:val="009B5356"/>
    <w:rsid w:val="009C132C"/>
    <w:rsid w:val="009C2A83"/>
    <w:rsid w:val="009C5722"/>
    <w:rsid w:val="009C73E2"/>
    <w:rsid w:val="009D0D6A"/>
    <w:rsid w:val="009D1D46"/>
    <w:rsid w:val="009D2081"/>
    <w:rsid w:val="009E01DC"/>
    <w:rsid w:val="009E0418"/>
    <w:rsid w:val="009E1986"/>
    <w:rsid w:val="009E1B55"/>
    <w:rsid w:val="009E796E"/>
    <w:rsid w:val="009F0713"/>
    <w:rsid w:val="009F15CE"/>
    <w:rsid w:val="009F6A8D"/>
    <w:rsid w:val="009F7275"/>
    <w:rsid w:val="009F7415"/>
    <w:rsid w:val="00A06489"/>
    <w:rsid w:val="00A0656E"/>
    <w:rsid w:val="00A07F79"/>
    <w:rsid w:val="00A10C60"/>
    <w:rsid w:val="00A13773"/>
    <w:rsid w:val="00A138B5"/>
    <w:rsid w:val="00A13923"/>
    <w:rsid w:val="00A13A46"/>
    <w:rsid w:val="00A168F1"/>
    <w:rsid w:val="00A16A59"/>
    <w:rsid w:val="00A23F26"/>
    <w:rsid w:val="00A24159"/>
    <w:rsid w:val="00A243FA"/>
    <w:rsid w:val="00A250B2"/>
    <w:rsid w:val="00A2528C"/>
    <w:rsid w:val="00A25D64"/>
    <w:rsid w:val="00A3054A"/>
    <w:rsid w:val="00A34894"/>
    <w:rsid w:val="00A3717F"/>
    <w:rsid w:val="00A422E1"/>
    <w:rsid w:val="00A51043"/>
    <w:rsid w:val="00A52417"/>
    <w:rsid w:val="00A52BF6"/>
    <w:rsid w:val="00A568CA"/>
    <w:rsid w:val="00A56D33"/>
    <w:rsid w:val="00A610C6"/>
    <w:rsid w:val="00A61631"/>
    <w:rsid w:val="00A6189D"/>
    <w:rsid w:val="00A6196D"/>
    <w:rsid w:val="00A61FAD"/>
    <w:rsid w:val="00A6222E"/>
    <w:rsid w:val="00A6465E"/>
    <w:rsid w:val="00A66F15"/>
    <w:rsid w:val="00A6709D"/>
    <w:rsid w:val="00A717F0"/>
    <w:rsid w:val="00A71921"/>
    <w:rsid w:val="00A7245E"/>
    <w:rsid w:val="00A7529C"/>
    <w:rsid w:val="00A75D34"/>
    <w:rsid w:val="00A80BCA"/>
    <w:rsid w:val="00A8627C"/>
    <w:rsid w:val="00A93422"/>
    <w:rsid w:val="00A95BC2"/>
    <w:rsid w:val="00AA08DD"/>
    <w:rsid w:val="00AA1B90"/>
    <w:rsid w:val="00AA237C"/>
    <w:rsid w:val="00AA3C28"/>
    <w:rsid w:val="00AB02C6"/>
    <w:rsid w:val="00AB17D9"/>
    <w:rsid w:val="00AB44E6"/>
    <w:rsid w:val="00AC072E"/>
    <w:rsid w:val="00AC4EB3"/>
    <w:rsid w:val="00AC55F1"/>
    <w:rsid w:val="00AC6310"/>
    <w:rsid w:val="00AC6639"/>
    <w:rsid w:val="00AD037F"/>
    <w:rsid w:val="00AD25D4"/>
    <w:rsid w:val="00AD4C3C"/>
    <w:rsid w:val="00AE180B"/>
    <w:rsid w:val="00AE2E77"/>
    <w:rsid w:val="00AE2F7C"/>
    <w:rsid w:val="00AE4D0B"/>
    <w:rsid w:val="00AF243E"/>
    <w:rsid w:val="00AF39B5"/>
    <w:rsid w:val="00AF4F50"/>
    <w:rsid w:val="00B01838"/>
    <w:rsid w:val="00B0332B"/>
    <w:rsid w:val="00B10097"/>
    <w:rsid w:val="00B107D8"/>
    <w:rsid w:val="00B1274F"/>
    <w:rsid w:val="00B17BBB"/>
    <w:rsid w:val="00B17D4A"/>
    <w:rsid w:val="00B20DE7"/>
    <w:rsid w:val="00B215F5"/>
    <w:rsid w:val="00B23C76"/>
    <w:rsid w:val="00B24887"/>
    <w:rsid w:val="00B24D86"/>
    <w:rsid w:val="00B2749B"/>
    <w:rsid w:val="00B32A69"/>
    <w:rsid w:val="00B32C0A"/>
    <w:rsid w:val="00B347A2"/>
    <w:rsid w:val="00B34921"/>
    <w:rsid w:val="00B3616F"/>
    <w:rsid w:val="00B36290"/>
    <w:rsid w:val="00B369FE"/>
    <w:rsid w:val="00B37648"/>
    <w:rsid w:val="00B4180D"/>
    <w:rsid w:val="00B42B1E"/>
    <w:rsid w:val="00B4366B"/>
    <w:rsid w:val="00B44EE3"/>
    <w:rsid w:val="00B51872"/>
    <w:rsid w:val="00B52695"/>
    <w:rsid w:val="00B54016"/>
    <w:rsid w:val="00B54136"/>
    <w:rsid w:val="00B567C2"/>
    <w:rsid w:val="00B570F1"/>
    <w:rsid w:val="00B605BC"/>
    <w:rsid w:val="00B61FD4"/>
    <w:rsid w:val="00B7093B"/>
    <w:rsid w:val="00B7420C"/>
    <w:rsid w:val="00B742DD"/>
    <w:rsid w:val="00B900F6"/>
    <w:rsid w:val="00B91510"/>
    <w:rsid w:val="00B91783"/>
    <w:rsid w:val="00B92D70"/>
    <w:rsid w:val="00B9489B"/>
    <w:rsid w:val="00BA21F9"/>
    <w:rsid w:val="00BA288C"/>
    <w:rsid w:val="00BA2CBA"/>
    <w:rsid w:val="00BA417E"/>
    <w:rsid w:val="00BA4591"/>
    <w:rsid w:val="00BA4CD1"/>
    <w:rsid w:val="00BB27AA"/>
    <w:rsid w:val="00BB2CC3"/>
    <w:rsid w:val="00BB2EA4"/>
    <w:rsid w:val="00BC021D"/>
    <w:rsid w:val="00BC210F"/>
    <w:rsid w:val="00BC2A5C"/>
    <w:rsid w:val="00BC33B3"/>
    <w:rsid w:val="00BC35D1"/>
    <w:rsid w:val="00BC3B49"/>
    <w:rsid w:val="00BC48F8"/>
    <w:rsid w:val="00BC5E26"/>
    <w:rsid w:val="00BC605C"/>
    <w:rsid w:val="00BC68C0"/>
    <w:rsid w:val="00BC6985"/>
    <w:rsid w:val="00BD08C1"/>
    <w:rsid w:val="00BD0C98"/>
    <w:rsid w:val="00BD4578"/>
    <w:rsid w:val="00BE090E"/>
    <w:rsid w:val="00BE1B98"/>
    <w:rsid w:val="00BE371C"/>
    <w:rsid w:val="00BE5BAC"/>
    <w:rsid w:val="00BE6132"/>
    <w:rsid w:val="00BE6194"/>
    <w:rsid w:val="00BE6274"/>
    <w:rsid w:val="00BE7DCE"/>
    <w:rsid w:val="00BF0A2B"/>
    <w:rsid w:val="00BF1A2E"/>
    <w:rsid w:val="00BF30B9"/>
    <w:rsid w:val="00BF3E5C"/>
    <w:rsid w:val="00C0192A"/>
    <w:rsid w:val="00C031D3"/>
    <w:rsid w:val="00C0432E"/>
    <w:rsid w:val="00C049EC"/>
    <w:rsid w:val="00C12803"/>
    <w:rsid w:val="00C1556F"/>
    <w:rsid w:val="00C177E1"/>
    <w:rsid w:val="00C17B95"/>
    <w:rsid w:val="00C20BC8"/>
    <w:rsid w:val="00C22DB4"/>
    <w:rsid w:val="00C23819"/>
    <w:rsid w:val="00C3072F"/>
    <w:rsid w:val="00C3147E"/>
    <w:rsid w:val="00C321C3"/>
    <w:rsid w:val="00C34576"/>
    <w:rsid w:val="00C36D2F"/>
    <w:rsid w:val="00C404D1"/>
    <w:rsid w:val="00C40EDA"/>
    <w:rsid w:val="00C443A8"/>
    <w:rsid w:val="00C453E8"/>
    <w:rsid w:val="00C4684C"/>
    <w:rsid w:val="00C50DC0"/>
    <w:rsid w:val="00C5391F"/>
    <w:rsid w:val="00C5558F"/>
    <w:rsid w:val="00C56890"/>
    <w:rsid w:val="00C57B4E"/>
    <w:rsid w:val="00C60E90"/>
    <w:rsid w:val="00C616A6"/>
    <w:rsid w:val="00C61AD4"/>
    <w:rsid w:val="00C6435A"/>
    <w:rsid w:val="00C64D30"/>
    <w:rsid w:val="00C65297"/>
    <w:rsid w:val="00C70D68"/>
    <w:rsid w:val="00C71640"/>
    <w:rsid w:val="00C7310A"/>
    <w:rsid w:val="00C76ADA"/>
    <w:rsid w:val="00C76BA6"/>
    <w:rsid w:val="00C76CE1"/>
    <w:rsid w:val="00C8713E"/>
    <w:rsid w:val="00C87E94"/>
    <w:rsid w:val="00C913C2"/>
    <w:rsid w:val="00C93B37"/>
    <w:rsid w:val="00C96FC1"/>
    <w:rsid w:val="00CA172C"/>
    <w:rsid w:val="00CA1829"/>
    <w:rsid w:val="00CA2004"/>
    <w:rsid w:val="00CA338A"/>
    <w:rsid w:val="00CA37F8"/>
    <w:rsid w:val="00CA7A72"/>
    <w:rsid w:val="00CA7EC5"/>
    <w:rsid w:val="00CB0F34"/>
    <w:rsid w:val="00CB3325"/>
    <w:rsid w:val="00CC1136"/>
    <w:rsid w:val="00CC4257"/>
    <w:rsid w:val="00CC666F"/>
    <w:rsid w:val="00CD121A"/>
    <w:rsid w:val="00CD1CF7"/>
    <w:rsid w:val="00CD3D61"/>
    <w:rsid w:val="00CD5331"/>
    <w:rsid w:val="00CD6C8D"/>
    <w:rsid w:val="00CE1E26"/>
    <w:rsid w:val="00CE3D18"/>
    <w:rsid w:val="00CE4527"/>
    <w:rsid w:val="00CE5E5D"/>
    <w:rsid w:val="00CE7582"/>
    <w:rsid w:val="00CF1A88"/>
    <w:rsid w:val="00CF1DD9"/>
    <w:rsid w:val="00CF25EF"/>
    <w:rsid w:val="00CF5D56"/>
    <w:rsid w:val="00CF6B06"/>
    <w:rsid w:val="00CF75D8"/>
    <w:rsid w:val="00D019AB"/>
    <w:rsid w:val="00D027A1"/>
    <w:rsid w:val="00D0583C"/>
    <w:rsid w:val="00D07D5A"/>
    <w:rsid w:val="00D10BF9"/>
    <w:rsid w:val="00D13441"/>
    <w:rsid w:val="00D14F85"/>
    <w:rsid w:val="00D170CA"/>
    <w:rsid w:val="00D172FA"/>
    <w:rsid w:val="00D1742F"/>
    <w:rsid w:val="00D22FBA"/>
    <w:rsid w:val="00D26F6E"/>
    <w:rsid w:val="00D315C3"/>
    <w:rsid w:val="00D345C3"/>
    <w:rsid w:val="00D347F1"/>
    <w:rsid w:val="00D35487"/>
    <w:rsid w:val="00D4330C"/>
    <w:rsid w:val="00D45E14"/>
    <w:rsid w:val="00D52433"/>
    <w:rsid w:val="00D54956"/>
    <w:rsid w:val="00D5546A"/>
    <w:rsid w:val="00D557B8"/>
    <w:rsid w:val="00D6153C"/>
    <w:rsid w:val="00D6254E"/>
    <w:rsid w:val="00D63F09"/>
    <w:rsid w:val="00D65E45"/>
    <w:rsid w:val="00D6677B"/>
    <w:rsid w:val="00D7012C"/>
    <w:rsid w:val="00D70CD7"/>
    <w:rsid w:val="00D717ED"/>
    <w:rsid w:val="00D71857"/>
    <w:rsid w:val="00D72CCA"/>
    <w:rsid w:val="00D768A9"/>
    <w:rsid w:val="00D776FE"/>
    <w:rsid w:val="00D81985"/>
    <w:rsid w:val="00D84C7D"/>
    <w:rsid w:val="00D84C9A"/>
    <w:rsid w:val="00D85BA4"/>
    <w:rsid w:val="00D936E5"/>
    <w:rsid w:val="00D9389E"/>
    <w:rsid w:val="00D93ABB"/>
    <w:rsid w:val="00D94416"/>
    <w:rsid w:val="00D94FF7"/>
    <w:rsid w:val="00DA0463"/>
    <w:rsid w:val="00DA2371"/>
    <w:rsid w:val="00DA31FE"/>
    <w:rsid w:val="00DA32DF"/>
    <w:rsid w:val="00DA4525"/>
    <w:rsid w:val="00DA7307"/>
    <w:rsid w:val="00DB0F03"/>
    <w:rsid w:val="00DB165A"/>
    <w:rsid w:val="00DB383E"/>
    <w:rsid w:val="00DC06D8"/>
    <w:rsid w:val="00DC0815"/>
    <w:rsid w:val="00DC0CDB"/>
    <w:rsid w:val="00DC0CF6"/>
    <w:rsid w:val="00DC25A5"/>
    <w:rsid w:val="00DC7F4A"/>
    <w:rsid w:val="00DD07C2"/>
    <w:rsid w:val="00DD147F"/>
    <w:rsid w:val="00DD4BD0"/>
    <w:rsid w:val="00DD76CB"/>
    <w:rsid w:val="00DE0403"/>
    <w:rsid w:val="00DE41B3"/>
    <w:rsid w:val="00DF51B1"/>
    <w:rsid w:val="00DF66D7"/>
    <w:rsid w:val="00E01B28"/>
    <w:rsid w:val="00E01D08"/>
    <w:rsid w:val="00E11165"/>
    <w:rsid w:val="00E12ACC"/>
    <w:rsid w:val="00E13C43"/>
    <w:rsid w:val="00E16CC5"/>
    <w:rsid w:val="00E20323"/>
    <w:rsid w:val="00E22097"/>
    <w:rsid w:val="00E23565"/>
    <w:rsid w:val="00E23BCC"/>
    <w:rsid w:val="00E25DC0"/>
    <w:rsid w:val="00E2707B"/>
    <w:rsid w:val="00E27FAB"/>
    <w:rsid w:val="00E312C6"/>
    <w:rsid w:val="00E338B0"/>
    <w:rsid w:val="00E34C0E"/>
    <w:rsid w:val="00E40908"/>
    <w:rsid w:val="00E4120E"/>
    <w:rsid w:val="00E43EB2"/>
    <w:rsid w:val="00E44677"/>
    <w:rsid w:val="00E53800"/>
    <w:rsid w:val="00E543AD"/>
    <w:rsid w:val="00E56265"/>
    <w:rsid w:val="00E6034B"/>
    <w:rsid w:val="00E62931"/>
    <w:rsid w:val="00E6400F"/>
    <w:rsid w:val="00E66488"/>
    <w:rsid w:val="00E707ED"/>
    <w:rsid w:val="00E77548"/>
    <w:rsid w:val="00E779D5"/>
    <w:rsid w:val="00E805C8"/>
    <w:rsid w:val="00E807A2"/>
    <w:rsid w:val="00E80937"/>
    <w:rsid w:val="00E80FAB"/>
    <w:rsid w:val="00E863F1"/>
    <w:rsid w:val="00E86489"/>
    <w:rsid w:val="00E866EB"/>
    <w:rsid w:val="00E86724"/>
    <w:rsid w:val="00E909D7"/>
    <w:rsid w:val="00E913B7"/>
    <w:rsid w:val="00E919E4"/>
    <w:rsid w:val="00E92BC7"/>
    <w:rsid w:val="00E9472D"/>
    <w:rsid w:val="00E94784"/>
    <w:rsid w:val="00E948C3"/>
    <w:rsid w:val="00E97453"/>
    <w:rsid w:val="00E97695"/>
    <w:rsid w:val="00EA41A7"/>
    <w:rsid w:val="00EA596D"/>
    <w:rsid w:val="00EB79AA"/>
    <w:rsid w:val="00EC064E"/>
    <w:rsid w:val="00EC1C7C"/>
    <w:rsid w:val="00EC4EC7"/>
    <w:rsid w:val="00EC69E3"/>
    <w:rsid w:val="00ED008F"/>
    <w:rsid w:val="00ED4C83"/>
    <w:rsid w:val="00ED64DB"/>
    <w:rsid w:val="00EE039A"/>
    <w:rsid w:val="00EE082C"/>
    <w:rsid w:val="00EE1165"/>
    <w:rsid w:val="00EE1168"/>
    <w:rsid w:val="00EE3DEA"/>
    <w:rsid w:val="00EE4482"/>
    <w:rsid w:val="00EE576A"/>
    <w:rsid w:val="00EE7028"/>
    <w:rsid w:val="00EE790A"/>
    <w:rsid w:val="00EF14DF"/>
    <w:rsid w:val="00EF2C5F"/>
    <w:rsid w:val="00EF3759"/>
    <w:rsid w:val="00EF42F7"/>
    <w:rsid w:val="00EF6D29"/>
    <w:rsid w:val="00EF7F18"/>
    <w:rsid w:val="00F00DC1"/>
    <w:rsid w:val="00F06043"/>
    <w:rsid w:val="00F0698D"/>
    <w:rsid w:val="00F11DF0"/>
    <w:rsid w:val="00F11E25"/>
    <w:rsid w:val="00F13363"/>
    <w:rsid w:val="00F168A5"/>
    <w:rsid w:val="00F168F5"/>
    <w:rsid w:val="00F207B3"/>
    <w:rsid w:val="00F23E9D"/>
    <w:rsid w:val="00F27A61"/>
    <w:rsid w:val="00F32E0B"/>
    <w:rsid w:val="00F33B3D"/>
    <w:rsid w:val="00F36D0F"/>
    <w:rsid w:val="00F415F4"/>
    <w:rsid w:val="00F41BFF"/>
    <w:rsid w:val="00F43D72"/>
    <w:rsid w:val="00F473A8"/>
    <w:rsid w:val="00F50CBD"/>
    <w:rsid w:val="00F51FDB"/>
    <w:rsid w:val="00F54271"/>
    <w:rsid w:val="00F56903"/>
    <w:rsid w:val="00F6166C"/>
    <w:rsid w:val="00F62F62"/>
    <w:rsid w:val="00F660E9"/>
    <w:rsid w:val="00F6702D"/>
    <w:rsid w:val="00F73137"/>
    <w:rsid w:val="00F76338"/>
    <w:rsid w:val="00F76810"/>
    <w:rsid w:val="00F77CF4"/>
    <w:rsid w:val="00F77F19"/>
    <w:rsid w:val="00F80A62"/>
    <w:rsid w:val="00F851E2"/>
    <w:rsid w:val="00F87D70"/>
    <w:rsid w:val="00F90287"/>
    <w:rsid w:val="00F92656"/>
    <w:rsid w:val="00F92FB8"/>
    <w:rsid w:val="00F93096"/>
    <w:rsid w:val="00F93753"/>
    <w:rsid w:val="00F937AB"/>
    <w:rsid w:val="00F939DC"/>
    <w:rsid w:val="00F9450C"/>
    <w:rsid w:val="00F94523"/>
    <w:rsid w:val="00F96AF1"/>
    <w:rsid w:val="00FA0DE2"/>
    <w:rsid w:val="00FA23A9"/>
    <w:rsid w:val="00FA2D07"/>
    <w:rsid w:val="00FA3B31"/>
    <w:rsid w:val="00FA6955"/>
    <w:rsid w:val="00FA78E9"/>
    <w:rsid w:val="00FB083A"/>
    <w:rsid w:val="00FB75B1"/>
    <w:rsid w:val="00FD3FB1"/>
    <w:rsid w:val="00FD40F6"/>
    <w:rsid w:val="00FD4148"/>
    <w:rsid w:val="00FD478B"/>
    <w:rsid w:val="00FD4D86"/>
    <w:rsid w:val="00FD52DD"/>
    <w:rsid w:val="00FD6EF6"/>
    <w:rsid w:val="00FE261C"/>
    <w:rsid w:val="00FE3283"/>
    <w:rsid w:val="00FE3980"/>
    <w:rsid w:val="00FE3D9C"/>
    <w:rsid w:val="00FE6D91"/>
    <w:rsid w:val="00FE7B83"/>
    <w:rsid w:val="00FE7F96"/>
    <w:rsid w:val="00FF0B09"/>
    <w:rsid w:val="00FF1BE3"/>
    <w:rsid w:val="00FF3B13"/>
    <w:rsid w:val="00FF3DED"/>
    <w:rsid w:val="00FF585B"/>
    <w:rsid w:val="00FF74C7"/>
    <w:rsid w:val="01D87D18"/>
    <w:rsid w:val="01E17C87"/>
    <w:rsid w:val="0584253D"/>
    <w:rsid w:val="079B267C"/>
    <w:rsid w:val="089875E6"/>
    <w:rsid w:val="08F23D3B"/>
    <w:rsid w:val="0C905DCD"/>
    <w:rsid w:val="0D815BED"/>
    <w:rsid w:val="0FF1A1DA"/>
    <w:rsid w:val="10FB8295"/>
    <w:rsid w:val="111117CC"/>
    <w:rsid w:val="1299C058"/>
    <w:rsid w:val="139BD468"/>
    <w:rsid w:val="172FECF0"/>
    <w:rsid w:val="190243C9"/>
    <w:rsid w:val="1903CF8A"/>
    <w:rsid w:val="1A36E304"/>
    <w:rsid w:val="1AA1AA77"/>
    <w:rsid w:val="1B95FFE2"/>
    <w:rsid w:val="1D165BD6"/>
    <w:rsid w:val="1D9C5660"/>
    <w:rsid w:val="1EE37E1E"/>
    <w:rsid w:val="1F9CF54A"/>
    <w:rsid w:val="1FDAF694"/>
    <w:rsid w:val="20F80DBF"/>
    <w:rsid w:val="210ED23D"/>
    <w:rsid w:val="21695DCF"/>
    <w:rsid w:val="21D55D61"/>
    <w:rsid w:val="247A34B5"/>
    <w:rsid w:val="25D75FA1"/>
    <w:rsid w:val="275AC4FA"/>
    <w:rsid w:val="2D6623AB"/>
    <w:rsid w:val="2E974225"/>
    <w:rsid w:val="30131C34"/>
    <w:rsid w:val="33CF906D"/>
    <w:rsid w:val="36E76B57"/>
    <w:rsid w:val="38CD9072"/>
    <w:rsid w:val="39489662"/>
    <w:rsid w:val="3BCAFE6C"/>
    <w:rsid w:val="3C19DC0C"/>
    <w:rsid w:val="3E2D2640"/>
    <w:rsid w:val="4014963A"/>
    <w:rsid w:val="40BB922B"/>
    <w:rsid w:val="41C1E11A"/>
    <w:rsid w:val="421DBE5C"/>
    <w:rsid w:val="42D29D49"/>
    <w:rsid w:val="442C0CF7"/>
    <w:rsid w:val="46C6630F"/>
    <w:rsid w:val="4E0BC90A"/>
    <w:rsid w:val="4F332F73"/>
    <w:rsid w:val="51C9317C"/>
    <w:rsid w:val="568AF16F"/>
    <w:rsid w:val="58DB4FEB"/>
    <w:rsid w:val="58E7EE3E"/>
    <w:rsid w:val="59794085"/>
    <w:rsid w:val="59D8418D"/>
    <w:rsid w:val="5DB85D42"/>
    <w:rsid w:val="5E3AD50C"/>
    <w:rsid w:val="5ED94DBB"/>
    <w:rsid w:val="5F40BE42"/>
    <w:rsid w:val="5FCD55EA"/>
    <w:rsid w:val="61A765C7"/>
    <w:rsid w:val="61D1A628"/>
    <w:rsid w:val="6206DD03"/>
    <w:rsid w:val="68A0C5E5"/>
    <w:rsid w:val="6ADB9AF6"/>
    <w:rsid w:val="6CCC3026"/>
    <w:rsid w:val="6D6E4CC0"/>
    <w:rsid w:val="6DF33AF9"/>
    <w:rsid w:val="6F4B799D"/>
    <w:rsid w:val="73070E9D"/>
    <w:rsid w:val="745906F6"/>
    <w:rsid w:val="755B0960"/>
    <w:rsid w:val="764354F9"/>
    <w:rsid w:val="79150E64"/>
    <w:rsid w:val="79B26F2B"/>
    <w:rsid w:val="7E9C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766670"/>
  <w15:chartTrackingRefBased/>
  <w15:docId w15:val="{F5163F53-D4F3-48E0-99AC-825F9971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16A6"/>
    <w:pPr>
      <w:keepNext/>
      <w:keepLines/>
      <w:numPr>
        <w:numId w:val="32"/>
      </w:numPr>
      <w:spacing w:before="240" w:after="0" w:line="360" w:lineRule="auto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616A6"/>
    <w:pPr>
      <w:keepNext/>
      <w:keepLines/>
      <w:numPr>
        <w:ilvl w:val="1"/>
        <w:numId w:val="32"/>
      </w:numPr>
      <w:spacing w:before="40" w:after="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D4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uiPriority w:val="99"/>
    <w:unhideWhenUsed/>
    <w:rsid w:val="00EF37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EF3759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gntyacmbb4b">
    <w:name w:val="gntyacmbb4b"/>
    <w:basedOn w:val="Bekezdsalapbettpusa"/>
    <w:rsid w:val="00EF3759"/>
  </w:style>
  <w:style w:type="paragraph" w:styleId="Listaszerbekezds">
    <w:name w:val="List Paragraph"/>
    <w:basedOn w:val="Norml"/>
    <w:uiPriority w:val="34"/>
    <w:qFormat/>
    <w:rsid w:val="007B394B"/>
    <w:pPr>
      <w:ind w:left="720"/>
      <w:contextualSpacing/>
    </w:pPr>
    <w:rPr>
      <w:kern w:val="2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7B394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B394B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C616A6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616A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Kpalrs">
    <w:name w:val="caption"/>
    <w:basedOn w:val="Norml"/>
    <w:next w:val="Norml"/>
    <w:uiPriority w:val="35"/>
    <w:unhideWhenUsed/>
    <w:qFormat/>
    <w:rsid w:val="00177F34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E11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1165"/>
  </w:style>
  <w:style w:type="paragraph" w:styleId="llb">
    <w:name w:val="footer"/>
    <w:basedOn w:val="Norml"/>
    <w:link w:val="llbChar"/>
    <w:uiPriority w:val="99"/>
    <w:unhideWhenUsed/>
    <w:rsid w:val="00E11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1165"/>
  </w:style>
  <w:style w:type="paragraph" w:styleId="Tartalomjegyzkcmsora">
    <w:name w:val="TOC Heading"/>
    <w:basedOn w:val="Cmsor1"/>
    <w:next w:val="Norml"/>
    <w:uiPriority w:val="39"/>
    <w:unhideWhenUsed/>
    <w:qFormat/>
    <w:rsid w:val="00D717ED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D717E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717ED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71F98"/>
    <w:rPr>
      <w:rFonts w:ascii="Times New Roman" w:hAnsi="Times New Roman" w:cs="Times New Roman"/>
      <w:sz w:val="24"/>
      <w:szCs w:val="24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14C4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14C4B"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114C4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www.bloomberg.com/news/articles/2021-10-25/orban-pulls-7-5-billion-spending-u-turn-to-swing-close-election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ksh.hu/gyorstajekoztatok/kue/kue2412.htm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30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hyperlink" Target="https://hvg.hu/gazdasag/20230404_allamhaztartas_koltsegvetes_hian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www.mnb.hu/monetaris-politika/a-monetaris-tanacs/kozlemenyek/2022/kozlemeny-a-monetaris-tanacs-2022-oktober-14-8-45-oratol-kezdodo-hatalyu-donteserol" TargetMode="External"/><Relationship Id="rId5" Type="http://schemas.openxmlformats.org/officeDocument/2006/relationships/styles" Target="styles.xml"/><Relationship Id="rId15" Type="http://schemas.openxmlformats.org/officeDocument/2006/relationships/customXml" Target="ink/ink1.xml"/><Relationship Id="rId23" Type="http://schemas.openxmlformats.org/officeDocument/2006/relationships/hyperlink" Target="https://www.mnb.hu/Jegybanki_alapkamat_alakulasa?datefrom=2016.+01.+01.&amp;datetill=2025.+01.+01.&amp;order=1" TargetMode="External"/><Relationship Id="rId28" Type="http://schemas.microsoft.com/office/2020/10/relationships/intelligence" Target="intelligence2.xml"/><Relationship Id="rId10" Type="http://schemas.openxmlformats.org/officeDocument/2006/relationships/image" Target="media/image1.png"/><Relationship Id="rId19" Type="http://schemas.openxmlformats.org/officeDocument/2006/relationships/hyperlink" Target="https://telex.hu/valasztas-2022/2022/02/17/szja-visszaterites-13-havi-nyugdij-fegyverpenz-nyitrai-zsol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www.ksh.hu/stadat_files/gdp/hu/gdp0106.html" TargetMode="Externa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1:17:13.02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9c146-954d-4f26-a811-b692fd1d4d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6448950BFC04EB0C2782C8270A3EE" ma:contentTypeVersion="8" ma:contentTypeDescription="Create a new document." ma:contentTypeScope="" ma:versionID="967a344d8e67a20619371065671b1809">
  <xsd:schema xmlns:xsd="http://www.w3.org/2001/XMLSchema" xmlns:xs="http://www.w3.org/2001/XMLSchema" xmlns:p="http://schemas.microsoft.com/office/2006/metadata/properties" xmlns:ns3="5f39c146-954d-4f26-a811-b692fd1d4d6b" xmlns:ns4="fc5af292-9b51-4171-85a3-4465ac31c4dc" targetNamespace="http://schemas.microsoft.com/office/2006/metadata/properties" ma:root="true" ma:fieldsID="23440d88ecb430b397d6237ae175e614" ns3:_="" ns4:_="">
    <xsd:import namespace="5f39c146-954d-4f26-a811-b692fd1d4d6b"/>
    <xsd:import namespace="fc5af292-9b51-4171-85a3-4465ac31c4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9c146-954d-4f26-a811-b692fd1d4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af292-9b51-4171-85a3-4465ac31c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016E60-7BAC-4FD7-A328-08D7E0714705}">
  <ds:schemaRefs>
    <ds:schemaRef ds:uri="http://schemas.microsoft.com/office/2006/metadata/properties"/>
    <ds:schemaRef ds:uri="http://schemas.microsoft.com/office/infopath/2007/PartnerControls"/>
    <ds:schemaRef ds:uri="5f39c146-954d-4f26-a811-b692fd1d4d6b"/>
  </ds:schemaRefs>
</ds:datastoreItem>
</file>

<file path=customXml/itemProps2.xml><?xml version="1.0" encoding="utf-8"?>
<ds:datastoreItem xmlns:ds="http://schemas.openxmlformats.org/officeDocument/2006/customXml" ds:itemID="{5E37FF7A-CAA3-4B2D-A238-03EC3B76AA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C9BA2-529D-40F4-919E-70B0330CB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9c146-954d-4f26-a811-b692fd1d4d6b"/>
    <ds:schemaRef ds:uri="fc5af292-9b51-4171-85a3-4465ac31c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4146</Words>
  <Characters>28611</Characters>
  <Application>Microsoft Office Word</Application>
  <DocSecurity>0</DocSecurity>
  <Lines>238</Lines>
  <Paragraphs>65</Paragraphs>
  <ScaleCrop>false</ScaleCrop>
  <Company/>
  <LinksUpToDate>false</LinksUpToDate>
  <CharactersWithSpaces>32692</CharactersWithSpaces>
  <SharedDoc>false</SharedDoc>
  <HLinks>
    <vt:vector size="138" baseType="variant">
      <vt:variant>
        <vt:i4>4784204</vt:i4>
      </vt:variant>
      <vt:variant>
        <vt:i4>117</vt:i4>
      </vt:variant>
      <vt:variant>
        <vt:i4>0</vt:i4>
      </vt:variant>
      <vt:variant>
        <vt:i4>5</vt:i4>
      </vt:variant>
      <vt:variant>
        <vt:lpwstr>https://www.mnb.hu/monetaris-politika/a-monetaris-tanacs/kozlemenyek/2022/kozlemeny-a-monetaris-tanacs-2022-oktober-14-8-45-oratol-kezdodo-hatalyu-donteserol</vt:lpwstr>
      </vt:variant>
      <vt:variant>
        <vt:lpwstr/>
      </vt:variant>
      <vt:variant>
        <vt:i4>7405615</vt:i4>
      </vt:variant>
      <vt:variant>
        <vt:i4>114</vt:i4>
      </vt:variant>
      <vt:variant>
        <vt:i4>0</vt:i4>
      </vt:variant>
      <vt:variant>
        <vt:i4>5</vt:i4>
      </vt:variant>
      <vt:variant>
        <vt:lpwstr>https://www.mnb.hu/Jegybanki_alapkamat_alakulasa?datefrom=2016.+01.+01.&amp;datetill=2025.+01.+01.&amp;order=1</vt:lpwstr>
      </vt:variant>
      <vt:variant>
        <vt:lpwstr/>
      </vt:variant>
      <vt:variant>
        <vt:i4>4456567</vt:i4>
      </vt:variant>
      <vt:variant>
        <vt:i4>111</vt:i4>
      </vt:variant>
      <vt:variant>
        <vt:i4>0</vt:i4>
      </vt:variant>
      <vt:variant>
        <vt:i4>5</vt:i4>
      </vt:variant>
      <vt:variant>
        <vt:lpwstr>https://www.ksh.hu/stadat_files/gdp/hu/gdp0106.html</vt:lpwstr>
      </vt:variant>
      <vt:variant>
        <vt:lpwstr/>
      </vt:variant>
      <vt:variant>
        <vt:i4>1572951</vt:i4>
      </vt:variant>
      <vt:variant>
        <vt:i4>108</vt:i4>
      </vt:variant>
      <vt:variant>
        <vt:i4>0</vt:i4>
      </vt:variant>
      <vt:variant>
        <vt:i4>5</vt:i4>
      </vt:variant>
      <vt:variant>
        <vt:lpwstr>https://www.ksh.hu/gyorstajekoztatok/kue/kue2412.html</vt:lpwstr>
      </vt:variant>
      <vt:variant>
        <vt:lpwstr/>
      </vt:variant>
      <vt:variant>
        <vt:i4>4915316</vt:i4>
      </vt:variant>
      <vt:variant>
        <vt:i4>105</vt:i4>
      </vt:variant>
      <vt:variant>
        <vt:i4>0</vt:i4>
      </vt:variant>
      <vt:variant>
        <vt:i4>5</vt:i4>
      </vt:variant>
      <vt:variant>
        <vt:lpwstr>https://hvg.hu/gazdasag/20230404_allamhaztartas_koltsegvetes_hiany</vt:lpwstr>
      </vt:variant>
      <vt:variant>
        <vt:lpwstr/>
      </vt:variant>
      <vt:variant>
        <vt:i4>6553639</vt:i4>
      </vt:variant>
      <vt:variant>
        <vt:i4>102</vt:i4>
      </vt:variant>
      <vt:variant>
        <vt:i4>0</vt:i4>
      </vt:variant>
      <vt:variant>
        <vt:i4>5</vt:i4>
      </vt:variant>
      <vt:variant>
        <vt:lpwstr>https://telex.hu/valasztas-2022/2022/02/17/szja-visszaterites-13-havi-nyugdij-fegyverpenz-nyitrai-zsolt</vt:lpwstr>
      </vt:variant>
      <vt:variant>
        <vt:lpwstr/>
      </vt:variant>
      <vt:variant>
        <vt:i4>6291581</vt:i4>
      </vt:variant>
      <vt:variant>
        <vt:i4>99</vt:i4>
      </vt:variant>
      <vt:variant>
        <vt:i4>0</vt:i4>
      </vt:variant>
      <vt:variant>
        <vt:i4>5</vt:i4>
      </vt:variant>
      <vt:variant>
        <vt:lpwstr>https://www.bloomberg.com/news/articles/2021-10-25/orban-pulls-7-5-billion-spending-u-turn-to-swing-close-election</vt:lpwstr>
      </vt:variant>
      <vt:variant>
        <vt:lpwstr/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_Toc199272897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_Toc199272896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_Toc199272895</vt:lpwstr>
      </vt:variant>
      <vt:variant>
        <vt:i4>1507383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_Toc199272894</vt:lpwstr>
      </vt:variant>
      <vt:variant>
        <vt:i4>1507383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_Toc199272893</vt:lpwstr>
      </vt:variant>
      <vt:variant>
        <vt:i4>1507383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_Toc199272892</vt:lpwstr>
      </vt:variant>
      <vt:variant>
        <vt:i4>1507383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_Toc199272891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_Toc199272890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_Toc199272889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_Toc199272888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_Toc199272887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_Toc199272886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_Toc199272885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_Toc199272884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_Toc199272883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_Toc199272882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Bognar</dc:creator>
  <cp:keywords/>
  <dc:description/>
  <cp:lastModifiedBy>Linzenbold Zsófia Karolina</cp:lastModifiedBy>
  <cp:revision>2</cp:revision>
  <dcterms:created xsi:type="dcterms:W3CDTF">2025-05-27T19:21:00Z</dcterms:created>
  <dcterms:modified xsi:type="dcterms:W3CDTF">2025-05-27T19:21:00Z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a2db4ba4-8ec1-4987-b8e7-fb009724b997</vt:lpwstr>
  </property>
  <property fmtid="{D5CDD505-2E9C-101B-9397-08002B2CF9AE}" pid="3" name="ContentTypeId">
    <vt:lpwstr>0x01010023A6448950BFC04EB0C2782C8270A3EE</vt:lpwstr>
  </property>
</Properties>
</file>