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Pr="003B196C" w:rsidRDefault="003350AA" w:rsidP="004338B0">
      <w:pPr>
        <w:pStyle w:val="Heading1"/>
      </w:pPr>
      <w:r w:rsidRPr="003B196C">
        <w:t>Bevezetés</w:t>
      </w:r>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Default="003A5357" w:rsidP="004338B0">
      <w:r>
        <w:t>Az ilyen elvárások teljesítéséhez</w:t>
      </w:r>
      <w:r w:rsidR="00E7654A">
        <w:t xml:space="preserve"> profi eszközökre, technológiákra van szükség, hogy hatékonyan meg tudjuk valósítani őket.  </w:t>
      </w:r>
    </w:p>
    <w:p w:rsidR="0045182B" w:rsidRPr="003B196C" w:rsidRDefault="0045182B" w:rsidP="004338B0">
      <w:r>
        <w:t>[TODO]</w:t>
      </w:r>
    </w:p>
    <w:p w:rsidR="00A555AA" w:rsidRDefault="00A555AA" w:rsidP="00A02A85">
      <w:pPr>
        <w:pStyle w:val="Heading1"/>
      </w:pPr>
      <w:r w:rsidRPr="003B196C">
        <w:lastRenderedPageBreak/>
        <w:t>Metaprogramozásról általában</w:t>
      </w:r>
    </w:p>
    <w:p w:rsidR="00C1087C" w:rsidRPr="00C1087C" w:rsidRDefault="00765651" w:rsidP="00C1087C">
      <w:r>
        <w:t>[TODO]</w:t>
      </w:r>
    </w:p>
    <w:p w:rsidR="00F523A2" w:rsidRPr="003B196C" w:rsidRDefault="00F523A2" w:rsidP="00F523A2">
      <w:pPr>
        <w:pStyle w:val="Heading2"/>
      </w:pPr>
      <w:r w:rsidRPr="003B196C">
        <w:t>Domain-specific languages (DSL)</w:t>
      </w:r>
    </w:p>
    <w:p w:rsidR="00C42F94" w:rsidRPr="003B196C" w:rsidRDefault="00C42F94" w:rsidP="00C42F94">
      <w:r w:rsidRPr="003B196C">
        <w:t>[TODO]</w:t>
      </w:r>
    </w:p>
    <w:p w:rsidR="003E44B7" w:rsidRPr="003B196C" w:rsidRDefault="003E44B7" w:rsidP="00A02A85">
      <w:pPr>
        <w:pStyle w:val="Heading1"/>
      </w:pPr>
      <w:r w:rsidRPr="003B196C">
        <w:lastRenderedPageBreak/>
        <w:t>Metaprogramozás a mai programozási nyelvekben</w:t>
      </w:r>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Heading2"/>
      </w:pPr>
      <w:r w:rsidRPr="003B196C">
        <w:t xml:space="preserve">A </w:t>
      </w:r>
      <w:r w:rsidR="00E862F1" w:rsidRPr="003B196C">
        <w:t>C</w:t>
      </w:r>
      <w:r w:rsidR="0033168D" w:rsidRPr="003B196C">
        <w:t>/C++</w:t>
      </w:r>
      <w:r w:rsidR="001A34A4" w:rsidRPr="003B196C">
        <w:t xml:space="preserve"> </w:t>
      </w:r>
      <w:r w:rsidR="00E862F1" w:rsidRPr="003B196C">
        <w:t>előfordítója</w:t>
      </w:r>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r w:rsidRPr="003B196C">
        <w:t>Az include direktíva</w:t>
      </w:r>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tab/>
        <w:t>return 0;</w:t>
      </w:r>
      <w:r w:rsidRPr="003B196C">
        <w:br/>
      </w:r>
      <w:r w:rsidR="005D6441" w:rsidRPr="003B196C">
        <w:t>}</w:t>
      </w:r>
    </w:p>
    <w:p w:rsidR="00F164F8" w:rsidRPr="003B196C" w:rsidRDefault="00F14D49" w:rsidP="00A02A85">
      <w:r w:rsidRPr="003B196C">
        <w:lastRenderedPageBreak/>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0" w:name="_Ref385941909"/>
      <w:r w:rsidRPr="003B196C">
        <w:lastRenderedPageBreak/>
        <w:t>Konstansok definiálása</w:t>
      </w:r>
      <w:bookmarkEnd w:id="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lastRenderedPageBreak/>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r w:rsidRPr="003B196C">
        <w:t>Feltételes fordítás</w:t>
      </w:r>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r w:rsidRPr="003B196C">
        <w:t>Makrók</w:t>
      </w:r>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lastRenderedPageBreak/>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8B090A" w:rsidRPr="003B196C" w:rsidRDefault="008B090A" w:rsidP="00A02A85">
      <w:pPr>
        <w:pStyle w:val="Heading2"/>
      </w:pPr>
      <w:r w:rsidRPr="003B196C">
        <w:t xml:space="preserve">Metaprogramozás </w:t>
      </w:r>
      <w:r w:rsidR="00F70367" w:rsidRPr="003B196C">
        <w:t>JavaScript</w:t>
      </w:r>
      <w:r w:rsidRPr="003B196C">
        <w:t xml:space="preserve"> nyelven</w:t>
      </w:r>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r w:rsidRPr="003B196C">
        <w:t>JavaScript nyelvi alapjai, érdekességei</w:t>
      </w:r>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w:t>
      </w:r>
      <w:proofErr w:type="gramStart"/>
      <w:r w:rsidRPr="003B196C">
        <w:t>a</w:t>
      </w:r>
      <w:proofErr w:type="gramEnd"/>
      <w:r w:rsidRPr="003B196C">
        <w:t>, b) {</w:t>
      </w:r>
      <w:r w:rsidRPr="003B196C">
        <w:br/>
      </w:r>
      <w:r w:rsidRPr="003B196C">
        <w:tab/>
        <w:t xml:space="preserve">return a &gt; b ? </w:t>
      </w:r>
      <w:proofErr w:type="gramStart"/>
      <w:r w:rsidRPr="003B196C">
        <w:t>a</w:t>
      </w:r>
      <w:proofErr w:type="gramEnd"/>
      <w:r w:rsidRPr="003B196C">
        <w:t xml:space="preserve"> : b;</w:t>
      </w:r>
      <w:r w:rsidRPr="003B196C">
        <w:br/>
      </w:r>
      <w:r w:rsidRPr="003B196C">
        <w:lastRenderedPageBreak/>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proofErr w:type="gramStart"/>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roofErr w:type="gramEnd"/>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proofErr w:type="gramStart"/>
      <w:r w:rsidRPr="003B196C">
        <w:rPr>
          <w:rStyle w:val="KdrszletChar"/>
        </w:rPr>
        <w:t>apply</w:t>
      </w:r>
      <w:r w:rsidR="00B236C1" w:rsidRPr="003B196C">
        <w:rPr>
          <w:rStyle w:val="KdrszletChar"/>
        </w:rPr>
        <w:t>(</w:t>
      </w:r>
      <w:proofErr w:type="gramEnd"/>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FootnoteReference"/>
        </w:rPr>
        <w:footnoteReference w:id="1"/>
      </w:r>
      <w:r w:rsidR="00B236C1" w:rsidRPr="003B196C">
        <w:t xml:space="preserve">. </w:t>
      </w:r>
      <w:r w:rsidR="00B236C1" w:rsidRPr="003B196C">
        <w:tab/>
      </w:r>
    </w:p>
    <w:p w:rsidR="0005459A" w:rsidRPr="003B196C" w:rsidRDefault="00922867" w:rsidP="00BD5F63">
      <w:pPr>
        <w:pStyle w:val="Kdrszlet"/>
      </w:pPr>
      <w:proofErr w:type="gramStart"/>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r>
      <w:r w:rsidR="00BD5F63" w:rsidRPr="003B196C">
        <w:lastRenderedPageBreak/>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w:t>
      </w:r>
      <w:proofErr w:type="gramEnd"/>
      <w:r w:rsidR="0005459A" w:rsidRPr="003B196C">
        <w:t xml:space="preserve">  // output: Bobby (60)</w:t>
      </w:r>
    </w:p>
    <w:p w:rsidR="00B236C1" w:rsidRPr="003B196C" w:rsidRDefault="00B236C1" w:rsidP="0005459A">
      <w:r w:rsidRPr="003B196C">
        <w:t xml:space="preserve">Az </w:t>
      </w:r>
      <w:proofErr w:type="gramStart"/>
      <w:r w:rsidRPr="003B196C">
        <w:rPr>
          <w:rStyle w:val="KdrszletChar"/>
        </w:rPr>
        <w:t>apply(</w:t>
      </w:r>
      <w:proofErr w:type="gramEnd"/>
      <w:r w:rsidRPr="003B196C">
        <w:rPr>
          <w:rStyle w:val="KdrszletChar"/>
        </w:rPr>
        <w:t>)</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proofErr w:type="gramStart"/>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r>
      <w:r w:rsidRPr="003B196C">
        <w:lastRenderedPageBreak/>
        <w:t>person["name"] = "John";</w:t>
      </w:r>
      <w:r w:rsidRPr="003B196C">
        <w:br/>
        <w:t xml:space="preserve">console.log(person["age"]) </w:t>
      </w:r>
      <w:r w:rsidR="00020ABB" w:rsidRPr="003B196C">
        <w:t xml:space="preserve"> </w:t>
      </w:r>
      <w:r w:rsidRPr="003B196C">
        <w:t>// output: 34</w:t>
      </w:r>
      <w:proofErr w:type="gramEnd"/>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proofErr w:type="gramStart"/>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lastRenderedPageBreak/>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w:t>
      </w:r>
      <w:proofErr w:type="gramEnd"/>
      <w:r w:rsidR="007F4556" w:rsidRPr="003B196C">
        <w:t xml:space="preserve"> </w:t>
      </w:r>
      <w:proofErr w:type="gramStart"/>
      <w:r w:rsidR="007F4556" w:rsidRPr="003B196C">
        <w:t>hozzá</w:t>
      </w:r>
      <w:proofErr w:type="gramEnd"/>
      <w:r w:rsidR="007F4556" w:rsidRPr="003B196C">
        <w:t xml:space="preserve">,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r>
      <w:proofErr w:type="gramStart"/>
      <w:r w:rsidRPr="003B196C">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Heading2"/>
      </w:pPr>
      <w:r w:rsidRPr="003B196C">
        <w:t>Metaprogramozás Scala nyelven</w:t>
      </w:r>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w:t>
      </w:r>
      <w:r w:rsidR="0025433E" w:rsidRPr="003B196C">
        <w:lastRenderedPageBreak/>
        <w:t xml:space="preserve">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w:t>
      </w:r>
      <w:proofErr w:type="gramStart"/>
      <w:r w:rsidR="003F77CF" w:rsidRPr="003B196C">
        <w:t xml:space="preserve">a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r w:rsidRPr="003B196C">
        <w:t>Scala makrókról általánosságban</w:t>
      </w:r>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w:t>
      </w:r>
      <w:r w:rsidR="003A3656" w:rsidRPr="003B196C">
        <w:lastRenderedPageBreak/>
        <w:t xml:space="preserve">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1" w:name="_Ref386924603"/>
      <w:r w:rsidRPr="003B196C">
        <w:t>Függvény</w:t>
      </w:r>
      <w:r w:rsidR="00346836" w:rsidRPr="003B196C">
        <w:t xml:space="preserve"> </w:t>
      </w:r>
      <w:r w:rsidRPr="003B196C">
        <w:t>makrók</w:t>
      </w:r>
      <w:bookmarkEnd w:id="1"/>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r>
      <w:r w:rsidR="004D29A1" w:rsidRPr="003B196C">
        <w:lastRenderedPageBreak/>
        <w:t>// paraméterezéssel</w:t>
      </w:r>
      <w:r w:rsidR="004D29A1" w:rsidRPr="003B196C">
        <w:br/>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3"/>
      </w:r>
      <w:r w:rsidR="004D115E" w:rsidRPr="003B196C">
        <w:t>-ből származnak. Az előző példa kifejezésének a szintaxisfája a következőképpen néz ki:</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proofErr w:type="gramStart"/>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r>
      <w:proofErr w:type="gramEnd"/>
      <w:r w:rsidR="000461C8" w:rsidRPr="003B196C">
        <w:t xml:space="preserve">    </w:t>
      </w:r>
      <w:proofErr w:type="gramStart"/>
      <w:r w:rsidR="000461C8" w:rsidRPr="003B196C">
        <w:t>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roofErr w:type="gramEnd"/>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r>
      <w:proofErr w:type="gramStart"/>
      <w:r w:rsidRPr="003B196C">
        <w:t>debug(</w:t>
      </w:r>
      <w:proofErr w:type="gramEnd"/>
      <w:r w:rsidRPr="003B196C">
        <w:t xml:space="preserve">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r w:rsidRPr="003B196C">
        <w:t>Generikus függvény makrók</w:t>
      </w:r>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FootnoteReference"/>
        </w:rPr>
        <w:footnoteReference w:id="5"/>
      </w:r>
      <w:r w:rsidR="001739E8" w:rsidRPr="003B196C">
        <w:rPr>
          <w:rStyle w:val="KdrszletChar"/>
        </w:rPr>
        <w:t xml:space="preserve"> </w:t>
      </w:r>
      <w:r w:rsidR="00FB6B38" w:rsidRPr="003B196C">
        <w:t xml:space="preserve">sem, hiszen a kifejezés pontos típusával kell </w:t>
      </w:r>
      <w:r w:rsidR="00FB6B38" w:rsidRPr="003B196C">
        <w:lastRenderedPageBreak/>
        <w:t>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r w:rsidRPr="003B196C">
        <w:t>Sztringek interpolációja</w:t>
      </w:r>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8F3F66">
        <w:t>3.3.6</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sztringek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w:t>
      </w:r>
      <w:r w:rsidR="00C11B92">
        <w:lastRenderedPageBreak/>
        <w:t xml:space="preserve">véve nem tartoznak a metaprogramozás eszközeihez, viszont </w:t>
      </w:r>
      <w:r w:rsidR="00B50511">
        <w:t xml:space="preserve">alkalmas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550198">
        <w:rPr>
          <w:rStyle w:val="KdrszletChar"/>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r>
      <w:proofErr w:type="gramStart"/>
      <w:r>
        <w:t>println(</w:t>
      </w:r>
      <w:proofErr w:type="gramEnd"/>
      <w:r>
        <w:t>s"Hello $value!")</w:t>
      </w:r>
    </w:p>
    <w:p w:rsidR="00012686" w:rsidRDefault="00012686" w:rsidP="00012686">
      <w:r>
        <w:t xml:space="preserve">Nézzük meg közelebbről, hogy mi történik valójában és hogyan dolgozza fel a fordító ezeket az sztring literálokat. </w:t>
      </w:r>
      <w:r w:rsidR="000A3FEC">
        <w:t xml:space="preserve">A háttérben a fordító automatikusan átalakítja a literálokat </w:t>
      </w:r>
      <w:r w:rsidR="000A3FEC" w:rsidRPr="000A3FEC">
        <w:rPr>
          <w:rStyle w:val="KdrszletChar"/>
        </w:rPr>
        <w:t>StringContext</w:t>
      </w:r>
      <w:r w:rsidR="000A3FEC">
        <w:t xml:space="preserve"> objektumokká, majd azon fogja meghívni az </w:t>
      </w:r>
      <w:r w:rsidR="000A3FEC" w:rsidRPr="00675D30">
        <w:rPr>
          <w:rStyle w:val="KdrszletChar"/>
        </w:rPr>
        <w:t>s</w:t>
      </w:r>
      <w:r w:rsidR="000A3FEC">
        <w:t xml:space="preserve"> függvényt, ami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 xml:space="preserve">new </w:t>
      </w:r>
      <w:proofErr w:type="gramStart"/>
      <w:r w:rsidRPr="00A01C08">
        <w:t>StringContext(</w:t>
      </w:r>
      <w:proofErr w:type="gramEnd"/>
      <w:r w:rsidRPr="00A01C08">
        <w:t>"Hello ", "!").s(value)</w:t>
      </w:r>
    </w:p>
    <w:p w:rsidR="008B76C8" w:rsidRPr="008B76C8" w:rsidRDefault="008B76C8" w:rsidP="008B76C8">
      <w:r>
        <w:t xml:space="preserve">A legszebb az egészben, hogy ezek a formázott sztringek erősen típusosak tudnak lenni, azaz a fordító szól, ha esetleg nem megfelelő típusú értéket adtunk át az interpolátornak. </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9F4FA9">
        <w:rPr>
          <w:rStyle w:val="KdrszletChar"/>
        </w:rPr>
        <w:t>log</w:t>
      </w:r>
      <w:r>
        <w:t xml:space="preserve"> nevezetű függvénye.</w:t>
      </w:r>
      <w:r w:rsidR="007119AA">
        <w:t xml:space="preserve"> </w:t>
      </w:r>
      <w:r>
        <w:t xml:space="preserve">Az implicit osztály a </w:t>
      </w:r>
      <w:r w:rsidRPr="009F4FA9">
        <w:rPr>
          <w:rStyle w:val="KdrszletChar"/>
        </w:rPr>
        <w:t>StringContext</w:t>
      </w:r>
      <w:r>
        <w:t xml:space="preserve"> típusú objektumok esetén fog példányosulni és ezzel érjük el, hogy implementálni tudjuk a saját interpolátorunkat. A forráskód a következőképpen néz ki:</w:t>
      </w:r>
    </w:p>
    <w:p w:rsidR="009F4FA9" w:rsidRDefault="009F4FA9" w:rsidP="009F4FA9">
      <w:pPr>
        <w:pStyle w:val="Kdrszlet"/>
      </w:pPr>
      <w:r>
        <w:lastRenderedPageBreak/>
        <w:t xml:space="preserve">// </w:t>
      </w:r>
      <w:proofErr w:type="gramStart"/>
      <w:r>
        <w:t>LogInterpolation néven definiáljuk az osztályt</w:t>
      </w:r>
      <w:r>
        <w:br/>
        <w:t>// az elsődleges konstruktoron keresztül fogja a fordító átadni</w:t>
      </w:r>
      <w:r>
        <w:br/>
        <w:t>// a StringContext típusú objektumot</w:t>
      </w:r>
      <w:r>
        <w:b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r w:rsidR="00CE6174">
        <w:br/>
        <w:t xml:space="preserve">// használata hasonló az formázott karaktersorozathoz, </w:t>
      </w:r>
      <w:r w:rsidR="00CE6174">
        <w:br/>
        <w:t>// azzal a különbséggel, hogy log-ot használunk</w:t>
      </w:r>
      <w:r>
        <w:br/>
        <w:t>println(log"${10 + 1} + ${13 + 7}")</w:t>
      </w:r>
      <w:proofErr w:type="gramEnd"/>
    </w:p>
    <w:p w:rsidR="0095717C" w:rsidRDefault="00CE6174" w:rsidP="00CE6174">
      <w:r>
        <w:t xml:space="preserve">Fordítás közben a fordító megpróbálja visszakeresni, hogy mely osztályban található a </w:t>
      </w:r>
      <w:r w:rsidRPr="00CE6174">
        <w:rPr>
          <w:rStyle w:val="KdrszletChar"/>
        </w:rPr>
        <w:t>log</w:t>
      </w:r>
      <w:r>
        <w:t xml:space="preserve"> függvény. </w:t>
      </w:r>
      <w:r w:rsidR="0095717C">
        <w:t xml:space="preserve">Miután megtalálta és </w:t>
      </w:r>
      <w:r>
        <w:t xml:space="preserve">látja, hogy a </w:t>
      </w:r>
      <w:r w:rsidRPr="00CE6174">
        <w:rPr>
          <w:rStyle w:val="KdrszletChar"/>
        </w:rPr>
        <w:t>LogInterpolation</w:t>
      </w:r>
      <w:r>
        <w:t xml:space="preserve"> nevű implicit osztályban van definiálva</w:t>
      </w:r>
      <w:r w:rsidR="0095717C">
        <w:t xml:space="preserve">, akkor a </w:t>
      </w:r>
      <w:r w:rsidR="0095717C" w:rsidRPr="0095717C">
        <w:rPr>
          <w:rStyle w:val="KdrszletChar"/>
        </w:rPr>
        <w:t>StringContext</w:t>
      </w:r>
      <w:r w:rsidR="0095717C">
        <w:t xml:space="preserve"> objektumot becsomagolja egy </w:t>
      </w:r>
      <w:r w:rsidR="0095717C" w:rsidRPr="0095717C">
        <w:rPr>
          <w:rStyle w:val="KdrszletChar"/>
        </w:rPr>
        <w:t>LogInterpolation</w:t>
      </w:r>
      <w:r w:rsidR="0095717C">
        <w:t xml:space="preserve"> példányosításába és meghívja rajta a </w:t>
      </w:r>
      <w:r w:rsidR="0095717C" w:rsidRPr="0095717C">
        <w:rPr>
          <w:rStyle w:val="KdrszletChar"/>
        </w:rPr>
        <w:t>log</w:t>
      </w:r>
      <w:r w:rsidR="0095717C">
        <w:t xml:space="preserve"> függvényt. A következő forráskód ezt a lépést reprezentálja:</w:t>
      </w:r>
    </w:p>
    <w:p w:rsidR="00CE6174" w:rsidRDefault="0095717C" w:rsidP="0095717C">
      <w:pPr>
        <w:pStyle w:val="Kdrszlet"/>
      </w:pPr>
      <w:r>
        <w:t>// látható, hogy az egész egy szintaktikai könnyítés</w:t>
      </w:r>
      <w:r>
        <w:br/>
        <w:t>// a programozók számára</w:t>
      </w:r>
      <w:r>
        <w:br/>
      </w:r>
      <w:r w:rsidRPr="0095717C">
        <w:t xml:space="preserve">new </w:t>
      </w:r>
      <w:proofErr w:type="gramStart"/>
      <w:r w:rsidRPr="0095717C">
        <w:t>LogInterpolation(</w:t>
      </w:r>
      <w:proofErr w:type="gramEnd"/>
      <w:r w:rsidRPr="0095717C">
        <w:t>new StringContext(" + "))</w:t>
      </w:r>
      <w:r>
        <w:br/>
        <w:t xml:space="preserve">    </w:t>
      </w:r>
      <w:r w:rsidRPr="0095717C">
        <w:t>.log(10 + 1, 13 + 7)</w:t>
      </w:r>
    </w:p>
    <w:p w:rsidR="008F3F66" w:rsidRPr="008F3F66" w:rsidRDefault="008F3F66" w:rsidP="008F3F66">
      <w:r>
        <w:t xml:space="preserve">A sztring interpolátorok csak azért kerültek </w:t>
      </w:r>
    </w:p>
    <w:p w:rsidR="00760098" w:rsidRPr="003B196C" w:rsidRDefault="0012163E" w:rsidP="00760098">
      <w:pPr>
        <w:pStyle w:val="Heading3"/>
      </w:pPr>
      <w:bookmarkStart w:id="2" w:name="_Ref386920398"/>
      <w:r>
        <w:t>Kvázi literál</w:t>
      </w:r>
      <w:r w:rsidR="00760098" w:rsidRPr="003B196C">
        <w:t>ok használata a kódgenerációhoz</w:t>
      </w:r>
      <w:bookmarkEnd w:id="2"/>
    </w:p>
    <w:p w:rsidR="009763D2" w:rsidRDefault="000F356D" w:rsidP="009763D2">
      <w:r>
        <w:t xml:space="preserve">Amikor makrókat használunk elvárás az, hogy valamilyen módon szintaxisfát tudjunk generálni dinamikusan. Ezt sokféleképpen meg tudjuk tenni, használhatjuk a reflexiót (ami sajnos csak futási időben fog végrehajtódni), a beépített típusokat, amik az absztrakt szintaxisfát reprezentálják, vagy a már eddig bemutatott </w:t>
      </w:r>
      <w:r w:rsidRPr="000F356D">
        <w:rPr>
          <w:rStyle w:val="KdrszletChar"/>
        </w:rPr>
        <w:t>reify</w:t>
      </w:r>
      <w:r>
        <w:t xml:space="preserve"> makrót. </w:t>
      </w:r>
    </w:p>
    <w:p w:rsidR="008D21E6" w:rsidRDefault="008D21E6" w:rsidP="008D21E6">
      <w:r>
        <w:lastRenderedPageBreak/>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segíteni tud a </w:t>
      </w:r>
      <w:r w:rsidRPr="008D21E6">
        <w:rPr>
          <w:rStyle w:val="KdrszletChar"/>
        </w:rPr>
        <w:t>reify</w:t>
      </w:r>
      <w:r>
        <w:t xml:space="preserve"> makró, de ennek a megoldásnak a fő gyengesége az, hogy csak és kizárólag típusellenőrzött fákon működik. Lehetnek olyan esetek, amikor olyan nyelvi elemeket generálunk, amik önmagukban szintaktikailag helytelenek lennének, de egy kontextusba h</w:t>
      </w:r>
      <w:r w:rsidR="007A3761">
        <w:t xml:space="preserve">elyezve már értelmet nyernének és 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konstrukcióval</w:t>
      </w:r>
      <w:r w:rsidR="00EA01AE">
        <w:t xml:space="preserve"> (lásd </w:t>
      </w:r>
      <w:r w:rsidR="00EA01AE">
        <w:fldChar w:fldCharType="begin"/>
      </w:r>
      <w:r w:rsidR="00EA01AE">
        <w:instrText xml:space="preserve"> REF _Ref386927022 \r \h </w:instrText>
      </w:r>
      <w:r w:rsidR="00EA01AE">
        <w:fldChar w:fldCharType="separate"/>
      </w:r>
      <w:r w:rsidR="00EA01AE">
        <w:t>3.4.3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F36671">
        <w:rPr>
          <w:rStyle w:val="KdrszletChar"/>
        </w:rPr>
        <w:t>q</w:t>
      </w:r>
      <w:r>
        <w:t xml:space="preserve"> </w:t>
      </w:r>
      <w:r w:rsidR="00F36671">
        <w:t>prefixxel kell őket megjelölni:</w:t>
      </w:r>
    </w:p>
    <w:p w:rsidR="00F36671" w:rsidRDefault="00F36671" w:rsidP="00F36671">
      <w:pPr>
        <w:pStyle w:val="Kdrszlet"/>
      </w:pPr>
      <w:r>
        <w:t>// q prefixxel tudjuk megjelölni a kvázi literálokat</w:t>
      </w:r>
      <w:r>
        <w:br/>
      </w:r>
      <w:r w:rsidRPr="00F36671">
        <w:t xml:space="preserve">q"val result = </w:t>
      </w:r>
      <w:proofErr w:type="gramStart"/>
      <w:r w:rsidRPr="00F36671">
        <w:t>callFunction(</w:t>
      </w:r>
      <w:proofErr w:type="gramEnd"/>
      <w:r w:rsidRPr="00F36671">
        <w:t>$args)"</w:t>
      </w:r>
      <w:r w:rsidR="00B54C12">
        <w:br/>
        <w:t>// a háttérben a következő generálódik:</w:t>
      </w:r>
      <w:r w:rsidR="00B54C12">
        <w:br/>
      </w:r>
      <w:r w:rsidR="00B54C12" w:rsidRPr="00B54C12">
        <w:t>new StringContext("val result = callFunction(", ")").q(args)</w:t>
      </w:r>
    </w:p>
    <w:p w:rsidR="00C2176C" w:rsidRDefault="00C2176C" w:rsidP="00C2176C">
      <w:r>
        <w:t xml:space="preserve">Ha a külvilágból szeretnénk valamilyen dinamikus adatot beilleszteni, akkor egyszerűen a </w:t>
      </w:r>
      <w:r w:rsidRPr="00C2176C">
        <w:rPr>
          <w:rStyle w:val="KdrszletChar"/>
        </w:rPr>
        <w:t>$név</w:t>
      </w:r>
      <w:r w:rsidRPr="00C2176C">
        <w:t xml:space="preserve"> szintaktikai elemet kell használnunk</w:t>
      </w:r>
      <w:r w:rsidR="004D08EC">
        <w:t xml:space="preserve"> az interpolációnál, majd a fordító a külvilágból próbálja meg behelyettesíteni a megfelelő értéket. </w:t>
      </w:r>
    </w:p>
    <w:p w:rsidR="00927023" w:rsidRDefault="00927023" w:rsidP="00C2176C">
      <w:r>
        <w:t xml:space="preserve">Jóformán bármit be tudunk helyettesíteni, amire szükségünk van. Lehetőségünk van azonosítókat, típus neveket megadni, annotációkat, módosítókat, szimbólumokat, szinte mindent, amivel egyszerűen szintaxisfát tudunk generálni. </w:t>
      </w:r>
    </w:p>
    <w:p w:rsidR="00A533E9" w:rsidRDefault="00A533E9" w:rsidP="00C2176C">
      <w:r>
        <w:t>[TODO – példa]</w:t>
      </w:r>
    </w:p>
    <w:p w:rsidR="00935FAE" w:rsidRDefault="00935FAE" w:rsidP="00C2176C">
      <w:r>
        <w:lastRenderedPageBreak/>
        <w:t xml:space="preserve">Ha egyszerre több szintaxisfabeli elemet szeretnénk beilleszteni a kvázi literálba, akkor kötelezően meg kell </w:t>
      </w:r>
      <w:proofErr w:type="gramStart"/>
      <w:r>
        <w:t xml:space="preserve">jelölnünk </w:t>
      </w:r>
      <w:r w:rsidRPr="00935FAE">
        <w:rPr>
          <w:rStyle w:val="KdrszletChar"/>
        </w:rPr>
        <w:t>.</w:t>
      </w:r>
      <w:proofErr w:type="gramEnd"/>
      <w:r w:rsidRPr="00935FAE">
        <w:rPr>
          <w:rStyle w:val="KdrszletChar"/>
        </w:rPr>
        <w:t>.</w:t>
      </w:r>
      <w:r w:rsidRPr="00935FAE">
        <w:t xml:space="preserve"> </w:t>
      </w:r>
      <w:proofErr w:type="gramStart"/>
      <w:r w:rsidRPr="00935FAE">
        <w:t>operátorral</w:t>
      </w:r>
      <w:proofErr w:type="gramEnd"/>
      <w:r>
        <w:t xml:space="preserve"> a </w:t>
      </w:r>
      <w:r w:rsidRPr="00935FAE">
        <w:rPr>
          <w:rStyle w:val="KdrszletChar"/>
        </w:rPr>
        <w:t>$név</w:t>
      </w:r>
      <w:r>
        <w:t xml:space="preserve"> 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r w:rsidRPr="003B196C">
        <w:t>Makró annotációk</w:t>
      </w:r>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vagy .NET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lastRenderedPageBreak/>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proofErr w:type="gramStart"/>
      <w:r w:rsidRPr="003B196C">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lastRenderedPageBreak/>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roofErr w:type="gramEnd"/>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t>3.3.6</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985A0D">
        <w:rPr>
          <w:rStyle w:val="KdrszletChar"/>
        </w:rPr>
        <w:t>annottees</w:t>
      </w:r>
      <w:r w:rsidR="00985A0D">
        <w:t xml:space="preserve"> formális paraméteren keresztül tudjuk majd elérni a makrón belül. </w:t>
      </w:r>
    </w:p>
    <w:p w:rsidR="000502AF" w:rsidRPr="003B196C" w:rsidRDefault="004C491C" w:rsidP="00AA1455">
      <w:pPr>
        <w:pStyle w:val="Kdrszlet"/>
      </w:pPr>
      <w:proofErr w:type="gramStart"/>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r>
      <w:r w:rsidRPr="003B196C">
        <w:lastRenderedPageBreak/>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w:t>
      </w:r>
      <w:proofErr w:type="gramEnd"/>
      <w:r w:rsidR="00F15C6E" w:rsidRPr="003B196C">
        <w:t xml:space="preserve"> </w:t>
      </w:r>
      <w:proofErr w:type="gramStart"/>
      <w:r w:rsidR="00F15C6E" w:rsidRPr="003B196C">
        <w:t>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w:t>
      </w:r>
      <w:proofErr w:type="gramEnd"/>
      <w:r w:rsidRPr="003B196C">
        <w:t xml:space="preserve"> </w:t>
      </w:r>
      <w:proofErr w:type="gramStart"/>
      <w:r w:rsidRPr="003B196C">
        <w:t>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w:t>
      </w:r>
      <w:proofErr w:type="gramEnd"/>
      <w:r w:rsidRPr="003B196C">
        <w:t xml:space="preserve"> </w:t>
      </w:r>
      <w:proofErr w:type="gramStart"/>
      <w:r w:rsidRPr="003B196C">
        <w:t>is</w:t>
      </w:r>
      <w:proofErr w:type="gramEnd"/>
      <w:r w:rsidRPr="003B196C">
        <w:t xml:space="preserve">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r>
      <w:r w:rsidRPr="003B196C">
        <w:lastRenderedPageBreak/>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r w:rsidRPr="003B196C">
        <w:t>Makró csomagok</w:t>
      </w:r>
    </w:p>
    <w:p w:rsidR="006F5D15" w:rsidRDefault="006F5D15" w:rsidP="006F5D15">
      <w:r>
        <w:t xml:space="preserve">A </w:t>
      </w:r>
      <w:r>
        <w:fldChar w:fldCharType="begin"/>
      </w:r>
      <w:r>
        <w:instrText xml:space="preserve"> REF _Ref386924603 \r \h </w:instrText>
      </w:r>
      <w:r>
        <w:fldChar w:fldCharType="separate"/>
      </w:r>
      <w:r>
        <w:t>3.3.2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A6BB9">
        <w:t>[3]</w:t>
      </w:r>
      <w:r w:rsidR="000A6BB9">
        <w:fldChar w:fldCharType="end"/>
      </w:r>
      <w:r w:rsidR="000A6BB9">
        <w:t xml:space="preserve"> hivatalos dokumentációból van és egy remek példát szolgáltat arra, hogy hogyan is tudjuk használni ezt az új nyelvi lehetőséget. </w:t>
      </w:r>
    </w:p>
    <w:p w:rsidR="00B84BBF" w:rsidRPr="003B196C" w:rsidRDefault="00B84BBF" w:rsidP="00B84BBF">
      <w:pPr>
        <w:pStyle w:val="Kdrszlet"/>
      </w:pPr>
      <w:proofErr w:type="gramStart"/>
      <w:r>
        <w:t>// importáljuk a szükséges csomagokat</w:t>
      </w:r>
      <w:r>
        <w:br/>
        <w:t>import scala.reflect.macros.blackbox.Context</w:t>
      </w:r>
      <w:r>
        <w:br/>
        <w:t>// készítünk egy osztályt a makrók implementációjához</w:t>
      </w:r>
      <w:r>
        <w:br/>
        <w:t>// itt láthatjuk, hogy maga az osztály fogja megkapni</w:t>
      </w:r>
      <w:r>
        <w:br/>
        <w:t>// az elsődleges konstruktoron keresztül a makróknak</w:t>
      </w:r>
      <w:r>
        <w:br/>
        <w:t>// szükséges kontextust a c objektumon keresztül</w:t>
      </w:r>
      <w:r>
        <w:br/>
        <w:t>class Impl(val c: Context) {</w:t>
      </w:r>
      <w:r>
        <w:br/>
        <w:t xml:space="preserve">  // a definiáljuk a mono makrónkat</w:t>
      </w:r>
      <w:r>
        <w:br/>
        <w:t xml:space="preserve">  // lehet látni, hogy már az első paramétert el kell hagynunk</w:t>
      </w:r>
      <w:r>
        <w:br/>
      </w:r>
      <w:r>
        <w:lastRenderedPageBreak/>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c.literal(c.weakTypeOf[T].toString)</w:t>
      </w:r>
      <w:r>
        <w:br/>
        <w:t>}</w:t>
      </w:r>
      <w:r>
        <w:br/>
        <w:t>//</w:t>
      </w:r>
      <w:proofErr w:type="gramEnd"/>
      <w:r>
        <w:t xml:space="preserve"> Innen érjük el az implementációban definiált makrókat</w:t>
      </w:r>
      <w:r>
        <w:b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w:t>
      </w:r>
      <w:proofErr w:type="gramStart"/>
      <w:r>
        <w:t>poly[</w:t>
      </w:r>
      <w:proofErr w:type="gramEnd"/>
      <w:r>
        <w:t>T] = macro Impl.poly[T]</w:t>
      </w:r>
      <w:r>
        <w:br/>
        <w:t>}</w:t>
      </w:r>
    </w:p>
    <w:p w:rsidR="00DC1F7F" w:rsidRPr="003B196C" w:rsidRDefault="00DC1F7F" w:rsidP="00DC1F7F">
      <w:pPr>
        <w:pStyle w:val="Heading2"/>
      </w:pPr>
      <w:r w:rsidRPr="003B196C">
        <w:t xml:space="preserve">Metaprogramozás </w:t>
      </w:r>
      <w:r w:rsidR="0006245B" w:rsidRPr="003B196C">
        <w:t>Boo</w:t>
      </w:r>
      <w:r w:rsidRPr="003B196C">
        <w:t xml:space="preserve"> </w:t>
      </w:r>
      <w:r w:rsidR="0006245B" w:rsidRPr="003B196C">
        <w:t>nyelven</w:t>
      </w:r>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w:t>
      </w:r>
      <w:proofErr w:type="gramStart"/>
      <w:r w:rsidR="00115A78" w:rsidRPr="003B196C">
        <w:t>a .NET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r w:rsidRPr="003B196C">
        <w:t xml:space="preserve">Boo </w:t>
      </w:r>
      <w:r w:rsidR="00933C99" w:rsidRPr="003B196C">
        <w:t xml:space="preserve">szintaktikus </w:t>
      </w:r>
      <w:r w:rsidRPr="003B196C">
        <w:t>makrók</w:t>
      </w:r>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w:t>
      </w:r>
      <w:r w:rsidR="00926130" w:rsidRPr="003B196C">
        <w:lastRenderedPageBreak/>
        <w:t xml:space="preserve">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lastRenderedPageBreak/>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ezt a funkcióját </w:t>
      </w:r>
      <w:proofErr w:type="gramStart"/>
      <w:r w:rsidRPr="003B196C">
        <w:t>a .NET</w:t>
      </w:r>
      <w:proofErr w:type="gramEnd"/>
      <w:r w:rsidRPr="003B196C">
        <w:t xml:space="preserve">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proofErr w:type="gramStart"/>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t xml:space="preserve">    // biztosít minket arról, hogy lépjünk ki a monitorból</w:t>
      </w:r>
      <w:r w:rsidR="00E21E43" w:rsidRPr="003B196C">
        <w:br/>
        <w:t xml:space="preserve">    System.Threading.Monitor.Exit(__monitor1__)</w:t>
      </w:r>
      <w:proofErr w:type="gramEnd"/>
    </w:p>
    <w:p w:rsidR="00FE0872" w:rsidRPr="003B196C" w:rsidRDefault="00FE0872" w:rsidP="00FE0872">
      <w:pPr>
        <w:pStyle w:val="Heading4"/>
      </w:pPr>
      <w:proofErr w:type="gramStart"/>
      <w:r w:rsidRPr="003B196C">
        <w:lastRenderedPageBreak/>
        <w:t>A</w:t>
      </w:r>
      <w:proofErr w:type="gramEnd"/>
      <w:r w:rsidRPr="003B196C">
        <w:t xml:space="preserve"> using makró</w:t>
      </w:r>
    </w:p>
    <w:p w:rsidR="00210F01" w:rsidRPr="003B196C" w:rsidRDefault="0083024F" w:rsidP="00FE0872">
      <w:proofErr w:type="gramStart"/>
      <w:r w:rsidRPr="003B196C">
        <w:t>A .NET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proofErr w:type="gramStart"/>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roofErr w:type="gramEnd"/>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proofErr w:type="gramStart"/>
      <w:r w:rsidRPr="003B196C">
        <w:lastRenderedPageBreak/>
        <w:t>// nemcsak az objektumot, hanem magát az inicializálást is</w:t>
      </w:r>
      <w:r w:rsidRPr="003B196C">
        <w:br/>
        <w:t>// megadjuk a makrónak</w:t>
      </w:r>
      <w:r w:rsidRPr="003B196C">
        <w:br/>
        <w:t>using &lt;objektum&gt; = &lt;kifejezés&gt;: &lt;blokk&gt;</w:t>
      </w:r>
      <w:r w:rsidRPr="003B196C">
        <w:br/>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roofErr w:type="gramEnd"/>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w:t>
      </w:r>
      <w:r w:rsidR="00525224" w:rsidRPr="003B196C">
        <w:lastRenderedPageBreak/>
        <w:t>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r>
        <w:t>Makrók definiálása</w:t>
      </w:r>
    </w:p>
    <w:p w:rsidR="00DC3071" w:rsidRDefault="00DC3071" w:rsidP="00DC3071">
      <w:r>
        <w:t xml:space="preserve">Makrókat egyszerűbben is definiálhatunk a nyelvben. Szintaxisuk rendkívül hasonlít a függvényekéhez, azzal a különbséggel, hogy a </w:t>
      </w:r>
      <w:r w:rsidRPr="00DC3071">
        <w:rPr>
          <w:rStyle w:val="KdrszletChar"/>
        </w:rPr>
        <w:t>macro</w:t>
      </w:r>
      <w:r>
        <w:t xml:space="preserve"> kulcsszót kell használnunk. Ugyanúgy lehetnek formális paraméterei, és használatának a módja is megegyezik a klasszikus függvényekével, azzal a különbséggel, hogy a makrók már fordítási időben végrehajtódnak. Egy nagyon egyszerű makrót a következőképpen lehet definiálni:</w:t>
      </w:r>
    </w:p>
    <w:p w:rsidR="00DC3071" w:rsidRDefault="00A60B80" w:rsidP="00DC3071">
      <w:pPr>
        <w:pStyle w:val="Kdrszlet"/>
      </w:pPr>
      <w:proofErr w:type="gramStart"/>
      <w:r>
        <w:t>// a makrókat egyszerűbben is tudjuk definiálni</w:t>
      </w:r>
      <w:r>
        <w:br/>
      </w:r>
      <w:r w:rsidR="00DC3071">
        <w:t>macro hello(str as string):</w:t>
      </w:r>
      <w:r w:rsidR="00DC3071">
        <w:br/>
        <w:t xml:space="preserve">  // quasiquote használata, ezzel a szintaxisfával térünk vissza</w:t>
      </w:r>
      <w:r w:rsidR="00DC3071">
        <w:br/>
        <w:t xml:space="preserve">  yield [|</w:t>
      </w:r>
      <w:r w:rsidR="00DC3071">
        <w:br/>
        <w:t xml:space="preserve">    Console.WriteLine("Hello " + $(str) + "!");</w:t>
      </w:r>
      <w:r w:rsidR="00DC3071">
        <w:br/>
        <w:t xml:space="preserve">  |]</w:t>
      </w:r>
      <w:r w:rsidR="00DC3071">
        <w:br/>
        <w:t>// használni ugyanúgy lehet, mint a függvényeket</w:t>
      </w:r>
      <w:r w:rsidR="00DC3071">
        <w:br/>
      </w:r>
      <w:r w:rsidR="00DC3071" w:rsidRPr="00DC3071">
        <w:t>hello("World")</w:t>
      </w:r>
      <w:r w:rsidR="00DC3071">
        <w:br/>
        <w:t>// a következő kód szintaxisfáját generálja le fordítási időben:</w:t>
      </w:r>
      <w:r w:rsidR="00DC3071">
        <w:br/>
        <w:t xml:space="preserve">// Console.WriteLine("Hello " + </w:t>
      </w:r>
      <w:r w:rsidR="00DC3071" w:rsidRPr="00DC3071">
        <w:t>"World"</w:t>
      </w:r>
      <w:r w:rsidR="00DC3071">
        <w:t xml:space="preserve"> + "!");</w:t>
      </w:r>
      <w:r w:rsidR="00C27B64">
        <w:br/>
        <w:t>// a konzolon pedig a következő jelenik meg:</w:t>
      </w:r>
      <w:r w:rsidR="00C27B64">
        <w:br/>
        <w:t>// Hello World!</w:t>
      </w:r>
      <w:proofErr w:type="gramEnd"/>
    </w:p>
    <w:p w:rsidR="00CC5BC1" w:rsidRDefault="00CC5BC1" w:rsidP="00EA01AE">
      <w:pPr>
        <w:pStyle w:val="Heading3"/>
      </w:pPr>
      <w:bookmarkStart w:id="3" w:name="_Ref386927022"/>
      <w:r>
        <w:lastRenderedPageBreak/>
        <w:t>Kvázi literálok használata a nyelvben</w:t>
      </w:r>
      <w:bookmarkEnd w:id="3"/>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t>3.3.6</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proofErr w:type="gramStart"/>
      <w:r w:rsidR="00DC3071" w:rsidRPr="00DC3071">
        <w:rPr>
          <w:rStyle w:val="KdrszletChar"/>
        </w:rPr>
        <w:t>[| …</w:t>
      </w:r>
      <w:proofErr w:type="gramEnd"/>
      <w:r w:rsidR="00DC3071" w:rsidRPr="00DC3071">
        <w:rPr>
          <w:rStyle w:val="KdrszletChar"/>
        </w:rPr>
        <w:t xml:space="preserve"> |]</w:t>
      </w:r>
      <w:r w:rsidR="00DC3071" w:rsidRPr="00DC3071">
        <w:t xml:space="preserve"> 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proofErr w:type="gramStart"/>
      <w:r w:rsidR="00FA1B62" w:rsidRPr="00FA1B62">
        <w:rPr>
          <w:rStyle w:val="KdrszletChar"/>
        </w:rPr>
        <w:t>null</w:t>
      </w:r>
      <w:proofErr w:type="gramEnd"/>
      <w:r w:rsidR="00FA1B62">
        <w:t xml:space="preserve"> értékű vagy sem:</w:t>
      </w:r>
    </w:p>
    <w:p w:rsidR="00CC5BC1" w:rsidRDefault="00FA1B62" w:rsidP="00196E62">
      <w:pPr>
        <w:pStyle w:val="Kdrszlet"/>
      </w:pPr>
      <w:proofErr w:type="gramStart"/>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proofErr w:type="gramEnd"/>
      <w:r>
        <w:br/>
        <w:t xml:space="preserve">                                  $(parameter</w:t>
      </w:r>
      <w:proofErr w:type="gramStart"/>
      <w:r>
        <w:t>.ToString</w:t>
      </w:r>
      <w:proofErr w:type="gramEnd"/>
      <w:r>
        <w:t>()))</w:t>
      </w:r>
      <w:r>
        <w:br/>
        <w:t xml:space="preserve">  |]</w:t>
      </w:r>
      <w:r w:rsidR="00196E62">
        <w:br/>
        <w:t xml:space="preserve">name = </w:t>
      </w:r>
      <w:r w:rsidR="00196E62" w:rsidRPr="00196E62">
        <w:t>"Hello World!"</w:t>
      </w:r>
      <w:r w:rsidR="00196E62">
        <w:br/>
        <w:t>// hasonlóan használjuk, mintha egy függvényt hívnánk meg</w:t>
      </w:r>
      <w:r w:rsidR="00196E62">
        <w:br/>
      </w:r>
      <w:r w:rsidR="00196E62" w:rsidRPr="00196E62">
        <w:t>checkNull name</w:t>
      </w:r>
      <w:r w:rsidR="00196E62">
        <w:br/>
        <w:t>// ehhez a kódhoz tartozó szintaxisfa fog generálódni:</w:t>
      </w:r>
      <w:r w:rsidR="00196E62">
        <w:br/>
      </w:r>
      <w:r w:rsidR="007670DF">
        <w:t xml:space="preserve">// </w:t>
      </w:r>
      <w:r w:rsidR="00196E62">
        <w:t xml:space="preserve">if (name == </w:t>
      </w:r>
      <w:proofErr w:type="gramStart"/>
      <w:r w:rsidR="00196E62">
        <w:t>null</w:t>
      </w:r>
      <w:proofErr w:type="gramEnd"/>
      <w:r w:rsidR="00196E62">
        <w:t>):</w:t>
      </w:r>
      <w:r w:rsidR="00D74B5D">
        <w:br/>
      </w:r>
      <w:r w:rsidR="007670DF">
        <w:lastRenderedPageBreak/>
        <w:t>//</w:t>
      </w:r>
      <w:r w:rsidR="00196E62">
        <w:t xml:space="preserve">  message = string.Format("{0} cannot be null!", "name")</w:t>
      </w:r>
      <w:r w:rsidR="00196E62">
        <w:br/>
      </w:r>
      <w:r w:rsidR="007670DF">
        <w:t>//</w:t>
      </w:r>
      <w:r w:rsidR="00196E62">
        <w:t xml:space="preserve">  raise ArgumentNullException(message, "name")</w:t>
      </w:r>
    </w:p>
    <w:p w:rsidR="004259CB" w:rsidRPr="004259CB" w:rsidRDefault="004259CB" w:rsidP="00A23A1C">
      <w:r>
        <w:t xml:space="preserve">A </w:t>
      </w:r>
      <w:r w:rsidRPr="004259CB">
        <w:rPr>
          <w:rStyle w:val="KdrszletChar"/>
        </w:rPr>
        <w:t>yield</w:t>
      </w:r>
      <w:r>
        <w:t xml:space="preserve"> 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proofErr w:type="gramStart"/>
      <w:r>
        <w:t>adni</w:t>
      </w:r>
      <w:proofErr w:type="gramEnd"/>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 xml:space="preserve">A megvalósítás rövid lesz és lényegretörő, csupán azt szeretnénk, hogy generáljon nekünk </w:t>
      </w:r>
      <w:r w:rsidR="00AA1865">
        <w:t xml:space="preserve">egy már meglévő osztályból </w:t>
      </w:r>
      <w:r>
        <w:t xml:space="preserve">egy saját egyke osztályt, aminek az </w:t>
      </w:r>
      <w:r w:rsidR="00EA0481" w:rsidRPr="00EA0481">
        <w:rPr>
          <w:rStyle w:val="KdrszletChar"/>
        </w:rPr>
        <w:t>Get</w:t>
      </w:r>
      <w:r w:rsidRPr="00113280">
        <w:rPr>
          <w:rStyle w:val="KdrszletChar"/>
        </w:rPr>
        <w:t>Instance</w:t>
      </w:r>
      <w: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113280" w:rsidRPr="003B196C" w:rsidRDefault="009A62F0" w:rsidP="00D22872">
      <w:pPr>
        <w:pStyle w:val="Kdrszlet"/>
      </w:pPr>
      <w:proofErr w:type="gramStart"/>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r w:rsidR="00864EDD">
        <w:br/>
        <w:t>// használata ugyancsak egyértelmű</w:t>
      </w:r>
      <w:r w:rsidR="000B02DF">
        <w:t xml:space="preserve">: </w:t>
      </w:r>
      <w:r w:rsidR="00864EDD">
        <w:br/>
        <w:t>singleton PersonSingleton,</w:t>
      </w:r>
      <w:proofErr w:type="gramEnd"/>
      <w:r w:rsidR="00864EDD">
        <w:t xml:space="preserve"> Person</w:t>
      </w:r>
      <w:r w:rsidR="00D22872">
        <w:br/>
        <w:t>person = PersonSingleton</w:t>
      </w:r>
      <w:proofErr w:type="gramStart"/>
      <w:r w:rsidR="00D22872">
        <w:t>.GetInstance</w:t>
      </w:r>
      <w:proofErr w:type="gramEnd"/>
      <w:r w:rsidR="00D22872">
        <w:t>()</w:t>
      </w:r>
      <w:r w:rsidR="00D22872">
        <w:br/>
      </w:r>
      <w:r w:rsidR="00D22872">
        <w:lastRenderedPageBreak/>
        <w:t>person2 = PersonSingleton.GetInstance()</w:t>
      </w:r>
      <w:r w:rsidR="00D22872">
        <w:br/>
        <w:t>Console.WriteLine(person == person2)</w:t>
      </w:r>
      <w:r w:rsidR="00D22872">
        <w:tab/>
        <w:t xml:space="preserve">// Kimenet: igaz  </w:t>
      </w:r>
    </w:p>
    <w:p w:rsidR="006F32FA" w:rsidRPr="003B196C" w:rsidRDefault="006F32FA" w:rsidP="0093255A">
      <w:pPr>
        <w:pStyle w:val="Heading2"/>
      </w:pPr>
      <w:r w:rsidRPr="003B196C">
        <w:t>Text Template</w:t>
      </w:r>
      <w:r w:rsidR="003468F6" w:rsidRPr="003B196C">
        <w:t xml:space="preserve"> Transformation Toolkit (T4)</w:t>
      </w:r>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r w:rsidRPr="003B196C">
        <w:t>T4 direktívák</w:t>
      </w:r>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lastRenderedPageBreak/>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w:t>
      </w:r>
      <w:proofErr w:type="gramStart"/>
      <w:r w:rsidR="006A0990" w:rsidRPr="003B196C">
        <w:t>egy .NET</w:t>
      </w:r>
      <w:proofErr w:type="gramEnd"/>
      <w:r w:rsidR="006A0990" w:rsidRPr="003B196C">
        <w:t xml:space="preserve">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lastRenderedPageBreak/>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proofErr w:type="gramStart"/>
      <w:r w:rsidRPr="003B196C">
        <w:t>A .NET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lastRenderedPageBreak/>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w:t>
      </w:r>
      <w:proofErr w:type="gramStart"/>
      <w:r w:rsidRPr="003B196C">
        <w:t>a</w:t>
      </w:r>
      <w:proofErr w:type="gramEnd"/>
      <w:r w:rsidRPr="003B196C">
        <w:t xml:space="preserve">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r w:rsidRPr="003B196C">
        <w:t>Szöveg blokkok</w:t>
      </w:r>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w:t>
      </w:r>
      <w:proofErr w:type="gramStart"/>
      <w:r w:rsidRPr="003B196C">
        <w:t>.txt</w:t>
      </w:r>
      <w:proofErr w:type="gramEnd"/>
      <w:r w:rsidRPr="003B196C">
        <w: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w:t>
      </w:r>
      <w:proofErr w:type="gramStart"/>
      <w:r w:rsidRPr="003B196C">
        <w:t>egy .txt</w:t>
      </w:r>
      <w:proofErr w:type="gramEnd"/>
      <w:r w:rsidRPr="003B196C">
        <w:t xml:space="preserve">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r w:rsidRPr="003B196C">
        <w:t>Vezérlő blokkok</w:t>
      </w:r>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lastRenderedPageBreak/>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lastRenderedPageBreak/>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lastRenderedPageBreak/>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Pr="003B196C" w:rsidRDefault="00DF4D1B" w:rsidP="00A02A85">
      <w:pPr>
        <w:pStyle w:val="Heading1"/>
      </w:pPr>
      <w:r w:rsidRPr="003B196C">
        <w:lastRenderedPageBreak/>
        <w:t>Metaprogramozást támogató programozási</w:t>
      </w:r>
      <w:r w:rsidR="005D5E41" w:rsidRPr="003B196C">
        <w:t xml:space="preserve"> nyelv tervezése</w:t>
      </w:r>
    </w:p>
    <w:p w:rsidR="00DF4D1B" w:rsidRPr="003B196C" w:rsidRDefault="00DF4D1B" w:rsidP="00A02A85">
      <w:pPr>
        <w:pStyle w:val="Heading2"/>
      </w:pPr>
      <w:bookmarkStart w:id="4" w:name="_Ref383813744"/>
      <w:r w:rsidRPr="003B196C">
        <w:t>A fordítóprogramokról általában</w:t>
      </w:r>
      <w:bookmarkEnd w:id="4"/>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w:t>
      </w:r>
      <w:r w:rsidR="00F2088D" w:rsidRPr="003B196C">
        <w:lastRenderedPageBreak/>
        <w:t xml:space="preserve">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r w:rsidRPr="003B196C">
        <w:t>Szintaktikus elemek</w:t>
      </w:r>
      <w:r w:rsidR="00203869" w:rsidRPr="003B196C">
        <w:t xml:space="preserve"> generálása fordítási időben</w:t>
      </w:r>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r w:rsidR="00517BC8" w:rsidRPr="003B196C">
        <w:t>Metaprogramozást támogató eszközök a nyelvben</w:t>
      </w:r>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r w:rsidRPr="003B196C">
        <w:rPr>
          <w:rStyle w:val="Fogalom"/>
          <w:i w:val="0"/>
        </w:rPr>
        <w:lastRenderedPageBreak/>
        <w:t>Metaprogramozás</w:t>
      </w:r>
      <w:r w:rsidR="00A91E8C" w:rsidRPr="003B196C">
        <w:rPr>
          <w:rStyle w:val="Fogalom"/>
          <w:i w:val="0"/>
        </w:rPr>
        <w:t xml:space="preserve"> matematikai modellje</w:t>
      </w:r>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r w:rsidRPr="003B196C">
        <w:t>Szintaxisfa definíciója</w:t>
      </w:r>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r w:rsidRPr="003B196C">
        <w:rPr>
          <w:rFonts w:eastAsiaTheme="minorEastAsia"/>
        </w:rPr>
        <w:t>Jól definiált szintaxisfa</w:t>
      </w:r>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r w:rsidRPr="003B196C">
        <w:rPr>
          <w:rFonts w:eastAsiaTheme="minorEastAsia"/>
        </w:rPr>
        <w:t>Szintaxisfa részfája</w:t>
      </w:r>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r w:rsidRPr="003B196C">
        <w:rPr>
          <w:rFonts w:eastAsiaTheme="minorEastAsia"/>
        </w:rPr>
        <w:t>Szintaxisfa komplementere</w:t>
      </w:r>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5" w:name="_Ref386099579"/>
      <w:r w:rsidRPr="003B196C">
        <w:rPr>
          <w:rFonts w:eastAsiaTheme="minorEastAsia"/>
        </w:rPr>
        <w:t>Két szintaxisfa uniója</w:t>
      </w:r>
      <w:bookmarkEnd w:id="5"/>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6" w:name="_Ref386099581"/>
      <w:r w:rsidRPr="003B196C">
        <w:rPr>
          <w:rFonts w:eastAsiaTheme="minorEastAsia"/>
        </w:rPr>
        <w:lastRenderedPageBreak/>
        <w:t>Két szintaxisfa metszete</w:t>
      </w:r>
      <w:bookmarkEnd w:id="6"/>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r w:rsidRPr="003B196C">
        <w:rPr>
          <w:rFonts w:eastAsiaTheme="minorEastAsia"/>
        </w:rPr>
        <w:t>Két szintaxisfa különbsége</w:t>
      </w:r>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r w:rsidRPr="003B196C">
        <w:rPr>
          <w:rFonts w:eastAsiaTheme="minorEastAsia"/>
        </w:rPr>
        <w:t>Unió- és metszetképzés tulajdonságai a szintaxisfákon</w:t>
      </w:r>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2A1F46"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2A1F46"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2A1F46"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2A1F46"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7" w:name="_Ref386312422"/>
      <w:r w:rsidRPr="003B196C">
        <w:rPr>
          <w:rFonts w:eastAsiaTheme="minorEastAsia"/>
        </w:rPr>
        <w:t>Szelektor definíciója</w:t>
      </w:r>
      <w:bookmarkEnd w:id="7"/>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803047" r:id="rId10"/>
        </w:object>
      </w:r>
    </w:p>
    <w:bookmarkStart w:id="8"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D105C3" w:rsidRPr="003B196C">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8"/>
    </w:p>
    <w:p w:rsidR="00552F88" w:rsidRPr="003B196C" w:rsidRDefault="00552F88" w:rsidP="007179D4">
      <w:pPr>
        <w:pStyle w:val="Heading3"/>
      </w:pPr>
      <w:r w:rsidRPr="003B196C">
        <w:t>Makró definíciója</w:t>
      </w:r>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w:t>
      </w:r>
      <w:r w:rsidR="006D7BEF" w:rsidRPr="003B196C">
        <w:lastRenderedPageBreak/>
        <w:t>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0803048" r:id="rId12"/>
        </w:object>
      </w:r>
    </w:p>
    <w:bookmarkStart w:id="9"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D105C3" w:rsidRPr="003B196C">
        <w:rPr>
          <w:noProof/>
        </w:rPr>
        <w:t>2</w:t>
      </w:r>
      <w:r w:rsidRPr="003B196C">
        <w:fldChar w:fldCharType="end"/>
      </w:r>
      <w:r w:rsidRPr="003B196C">
        <w:t>.</w:t>
      </w:r>
      <w:r w:rsidR="00426B01" w:rsidRPr="003B196C">
        <w:t xml:space="preserve"> a)</w:t>
      </w:r>
      <w:r w:rsidRPr="003B196C">
        <w:t xml:space="preserve"> ábra – Az eredeti T szintaxisfa</w:t>
      </w:r>
      <w:bookmarkEnd w:id="9"/>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0803049" r:id="rId14"/>
        </w:object>
      </w:r>
    </w:p>
    <w:bookmarkStart w:id="10"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10"/>
    </w:p>
    <w:p w:rsidR="00B222E2" w:rsidRPr="003B196C" w:rsidRDefault="00B222E2" w:rsidP="00B222E2">
      <w:pPr>
        <w:pStyle w:val="Heading3"/>
        <w:rPr>
          <w:rFonts w:eastAsiaTheme="minorEastAsia"/>
        </w:rPr>
      </w:pPr>
      <w:bookmarkStart w:id="11" w:name="_Ref385190089"/>
      <w:r w:rsidRPr="003B196C">
        <w:rPr>
          <w:rFonts w:eastAsiaTheme="minorEastAsia"/>
        </w:rPr>
        <w:t>Szintaxisfa transzformációjának definíciója</w:t>
      </w:r>
      <w:bookmarkEnd w:id="11"/>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2A1F46"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2A1F46"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12" w:name="_Ref386468775"/>
      <w:r w:rsidRPr="003B196C">
        <w:rPr>
          <w:rFonts w:eastAsiaTheme="minorEastAsia"/>
        </w:rPr>
        <w:t>Metaprogramozás definíciója</w:t>
      </w:r>
      <w:bookmarkEnd w:id="12"/>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2A1F46"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13" w:name="_Ref383883565"/>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13"/>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2A1F46"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lastRenderedPageBreak/>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0803050" r:id="rId16"/>
        </w:object>
      </w:r>
    </w:p>
    <w:bookmarkStart w:id="14"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D105C3" w:rsidRPr="003B196C">
        <w:rPr>
          <w:noProof/>
        </w:rPr>
        <w:t>3</w:t>
      </w:r>
      <w:r w:rsidRPr="003B196C">
        <w:fldChar w:fldCharType="end"/>
      </w:r>
      <w:r w:rsidRPr="003B196C">
        <w:t>.</w:t>
      </w:r>
      <w:r w:rsidR="006118F7" w:rsidRPr="003B196C">
        <w:t xml:space="preserve"> a)</w:t>
      </w:r>
      <w:r w:rsidRPr="003B196C">
        <w:t xml:space="preserve"> ábra</w:t>
      </w:r>
      <w:bookmarkEnd w:id="14"/>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0803051"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2A1F46"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2A1F46"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2A1F46"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r w:rsidRPr="003B196C">
        <w:rPr>
          <w:rFonts w:eastAsiaTheme="minorEastAsia"/>
        </w:rPr>
        <w:t>Egyszerű imperatív nyelv definiálása</w:t>
      </w:r>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31179D" w:rsidRPr="007A042A" w:rsidRDefault="002A1F46" w:rsidP="00FB41DC">
      <w:pPr>
        <w:rPr>
          <w:rFonts w:eastAsiaTheme="minorEastAsia"/>
          <w:b/>
        </w:rPr>
      </w:pPr>
      <m:oMathPara>
        <m:oMathParaPr>
          <m:jc m:val="left"/>
        </m:oMathParaPr>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cs="Times New Roman"/>
                  <w:i/>
                  <w:szCs w:val="24"/>
                </w:rPr>
              </m:ctrlPr>
            </m:dPr>
            <m:e>
              <m:r>
                <w:rPr>
                  <w:rFonts w:ascii="Cambria Math" w:hAnsi="Cambria Math"/>
                </w:rPr>
                <m:t>azonosító</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logikai op.</m:t>
                      </m:r>
                    </m:e>
                  </m:d>
                </m:e>
              </m:eqArr>
            </m:e>
          </m:d>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50011C" w:rsidRPr="003B196C" w:rsidRDefault="002A1F46" w:rsidP="00FB41D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Para>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rPr>
                      <m:t>azonosító</m:t>
                    </m:r>
                  </m:e>
                </m:d>
              </m:e>
            </m:d>
          </m:e>
          <m:sub>
            <m:r>
              <w:rPr>
                <w:rFonts w:ascii="Cambria Math" w:hAnsi="Cambria Math" w:cs="Times New Roman"/>
                <w:szCs w:val="24"/>
              </w:rPr>
              <m:t>0</m:t>
            </m:r>
          </m:sub>
        </m:sSub>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r w:rsidRPr="003B196C">
        <w:rPr>
          <w:rFonts w:eastAsiaTheme="minorEastAsia"/>
        </w:rPr>
        <w:t>Egyszerű imperatív nyelv jól definiált szintaxisfája</w:t>
      </w:r>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2A1F46"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lastRenderedPageBreak/>
        <w:t>Feltesszük</w:t>
      </w:r>
      <w:r w:rsidR="00575266" w:rsidRPr="003B196C">
        <w:rPr>
          <w:rFonts w:eastAsiaTheme="minorEastAsia"/>
        </w:rPr>
        <w:t xml:space="preserve"> azt is, hogy a fa levélcsúcsainak a címkéje csak a terminális ábécéből kerülhetnek ki, és a fa gyökerének a címkéje </w:t>
      </w:r>
      <w:proofErr w:type="gramStart"/>
      <w:r w:rsidR="00575266" w:rsidRPr="003B196C">
        <w:rPr>
          <w:rFonts w:eastAsiaTheme="minorEastAsia"/>
        </w:rPr>
        <w:t>a</w:t>
      </w:r>
      <w:proofErr w:type="gramEnd"/>
      <w:r w:rsidR="00575266" w:rsidRPr="003B196C">
        <w:rPr>
          <w:rFonts w:eastAsiaTheme="minorEastAsia"/>
        </w:rPr>
        <w:t xml:space="preserve">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2A1F46"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0803052" r:id="rId20"/>
        </w:object>
      </w:r>
    </w:p>
    <w:bookmarkStart w:id="15"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4</w:t>
      </w:r>
      <w:r w:rsidRPr="003B196C">
        <w:rPr>
          <w:rFonts w:eastAsiaTheme="minorEastAsia"/>
        </w:rPr>
        <w:fldChar w:fldCharType="end"/>
      </w:r>
      <w:r w:rsidRPr="003B196C">
        <w:t>. ábra</w:t>
      </w:r>
      <w:bookmarkEnd w:id="15"/>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2A1F46"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0803053" r:id="rId22"/>
        </w:object>
      </w:r>
    </w:p>
    <w:bookmarkStart w:id="16"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D105C3" w:rsidRPr="003B196C">
        <w:rPr>
          <w:noProof/>
        </w:rPr>
        <w:t>5</w:t>
      </w:r>
      <w:r w:rsidRPr="003B196C">
        <w:fldChar w:fldCharType="end"/>
      </w:r>
      <w:r w:rsidRPr="003B196C">
        <w:t>. ábra</w:t>
      </w:r>
      <w:bookmarkEnd w:id="16"/>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2A1F46"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0803054" r:id="rId24"/>
        </w:object>
      </w:r>
    </w:p>
    <w:bookmarkStart w:id="17"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6</w:t>
      </w:r>
      <w:r w:rsidRPr="003B196C">
        <w:rPr>
          <w:rFonts w:eastAsiaTheme="minorEastAsia"/>
        </w:rPr>
        <w:fldChar w:fldCharType="end"/>
      </w:r>
      <w:r w:rsidRPr="003B196C">
        <w:t>. ábra</w:t>
      </w:r>
      <w:bookmarkEnd w:id="1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2A1F46"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0803055" r:id="rId26"/>
        </w:object>
      </w:r>
    </w:p>
    <w:bookmarkStart w:id="18"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D105C3" w:rsidRPr="003B196C">
        <w:rPr>
          <w:noProof/>
        </w:rPr>
        <w:t>7</w:t>
      </w:r>
      <w:r w:rsidRPr="003B196C">
        <w:fldChar w:fldCharType="end"/>
      </w:r>
      <w:r w:rsidRPr="003B196C">
        <w:t>. ábra</w:t>
      </w:r>
      <w:bookmarkEnd w:id="1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r w:rsidRPr="003B196C">
        <w:lastRenderedPageBreak/>
        <w:t>Szelekciós stratégiák</w:t>
      </w:r>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19" w:name="_Ref386231750"/>
      <w:r w:rsidRPr="003B196C">
        <w:t>Diszjunkt részfák esete</w:t>
      </w:r>
      <w:bookmarkEnd w:id="19"/>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0803056" r:id="rId28"/>
        </w:object>
      </w:r>
    </w:p>
    <w:bookmarkStart w:id="20"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Pr="003B196C">
        <w:rPr>
          <w:noProof/>
        </w:rPr>
        <w:t>8</w:t>
      </w:r>
      <w:r w:rsidRPr="003B196C">
        <w:fldChar w:fldCharType="end"/>
      </w:r>
      <w:r w:rsidRPr="003B196C">
        <w:t>. ábra</w:t>
      </w:r>
      <w:bookmarkEnd w:id="20"/>
      <w:r w:rsidRPr="003B196C">
        <w:t xml:space="preserve"> – Diszjunkt részfák kiválasztása a szintaxisfában</w:t>
      </w:r>
    </w:p>
    <w:p w:rsidR="008642CB" w:rsidRDefault="00462248" w:rsidP="00E02174">
      <w:r w:rsidRPr="003B196C">
        <w:lastRenderedPageBreak/>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proofErr w:type="gramStart"/>
      <w:r w:rsidRPr="003B196C">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8"/>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r>
      <w:r w:rsidRPr="003B196C">
        <w:lastRenderedPageBreak/>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w:t>
      </w:r>
      <w:r w:rsidRPr="003B196C">
        <w:rPr>
          <w:rFonts w:eastAsiaTheme="minorEastAsia"/>
        </w:rPr>
        <w:lastRenderedPageBreak/>
        <w:t xml:space="preserve">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proofErr w:type="gramEnd"/>
      <w:r w:rsidR="00D0019F" w:rsidRPr="003B196C">
        <w:t xml:space="preserve"> procedure</w:t>
      </w:r>
      <w:r w:rsidR="003C0F03" w:rsidRPr="003B196C">
        <w:br/>
      </w:r>
      <w:r w:rsidR="003C0F03" w:rsidRPr="003B196C">
        <w:lastRenderedPageBreak/>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Heading3"/>
      </w:pPr>
      <w:bookmarkStart w:id="21" w:name="_Ref386314628"/>
      <w:r w:rsidRPr="003B196C">
        <w:t>Egymást tartalmazó részfák esete</w:t>
      </w:r>
      <w:bookmarkEnd w:id="21"/>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r>
      <w:r w:rsidR="00932924">
        <w:lastRenderedPageBreak/>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proofErr w:type="gramStart"/>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r>
      <w:r w:rsidR="00DB2A8D">
        <w:lastRenderedPageBreak/>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0803057" r:id="rId30"/>
        </w:object>
      </w:r>
    </w:p>
    <w:bookmarkStart w:id="22"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9</w:t>
      </w:r>
      <w:r w:rsidRPr="003B196C">
        <w:rPr>
          <w:rFonts w:eastAsiaTheme="minorEastAsia"/>
        </w:rPr>
        <w:fldChar w:fldCharType="end"/>
      </w:r>
      <w:r w:rsidRPr="003B196C">
        <w:t>. ábra</w:t>
      </w:r>
      <w:bookmarkEnd w:id="22"/>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w:t>
      </w:r>
      <w:r w:rsidR="006E53FA" w:rsidRPr="003B196C">
        <w:lastRenderedPageBreak/>
        <w:t xml:space="preserve">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2A1F46"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0803058" r:id="rId32"/>
        </w:object>
      </w:r>
    </w:p>
    <w:bookmarkStart w:id="23"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D105C3" w:rsidRPr="003B196C">
        <w:rPr>
          <w:noProof/>
        </w:rPr>
        <w:t>10</w:t>
      </w:r>
      <w:r w:rsidRPr="003B196C">
        <w:fldChar w:fldCharType="end"/>
      </w:r>
      <w:r w:rsidRPr="003B196C">
        <w:t>. ábra</w:t>
      </w:r>
      <w:bookmarkEnd w:id="23"/>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_visit(root(AST))</w:t>
      </w:r>
      <w:proofErr w:type="gramEnd"/>
      <w:r w:rsidRPr="003B196C">
        <w:t xml:space="preserve"> </w:t>
      </w:r>
    </w:p>
    <w:p w:rsidR="00003FDA" w:rsidRPr="003B196C" w:rsidRDefault="00003FDA" w:rsidP="00223597">
      <w:pPr>
        <w:pStyle w:val="Heading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proofErr w:type="gramStart"/>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prefix_visit(root(AST))</w:t>
      </w:r>
      <w:proofErr w:type="gramEnd"/>
      <w:r w:rsidRPr="003B196C">
        <w:t xml:space="preserve"> </w:t>
      </w:r>
    </w:p>
    <w:p w:rsidR="00420D1F" w:rsidRPr="003B196C" w:rsidRDefault="00420D1F" w:rsidP="00420D1F">
      <w:pPr>
        <w:pStyle w:val="Heading4"/>
      </w:pPr>
      <w:r w:rsidRPr="003B196C">
        <w:lastRenderedPageBreak/>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3B196C">
        <w:rPr>
          <w:rStyle w:val="KdrszletChar"/>
        </w:rPr>
        <w:t>selector(</w:t>
      </w:r>
      <w:proofErr w:type="gramEnd"/>
      <w:r w:rsidRPr="003B196C">
        <w:rPr>
          <w:rStyle w:val="KdrszletChar"/>
        </w:rPr>
        <w:t>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r w:rsidRPr="003B196C">
        <w:t>Implicit makrók végrehajtásának sorrendje</w:t>
      </w:r>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w:t>
      </w:r>
      <w:r w:rsidR="00193FEC" w:rsidRPr="003B196C">
        <w:lastRenderedPageBreak/>
        <w:t xml:space="preserve">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24" w:name="_Ref386322495"/>
      <w:r w:rsidRPr="003B196C">
        <w:t>Transzformációk</w:t>
      </w:r>
      <w:r w:rsidR="00254F18" w:rsidRPr="003B196C">
        <w:t xml:space="preserve"> végrehajtása definiálásuk sorrendjében</w:t>
      </w:r>
      <w:bookmarkEnd w:id="24"/>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r w:rsidRPr="003B196C">
        <w:t>Transzformációk végrehajtása szelektorok specialitásai sorrendjében</w:t>
      </w:r>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 xml:space="preserve">transzformációkat, de egy sokkal kényelmesebb megoldás lehet a nyelv használója </w:t>
      </w:r>
      <w:r w:rsidR="009359CE" w:rsidRPr="003B196C">
        <w:lastRenderedPageBreak/>
        <w:t>számára az, ha a fordító maga állít fel egy sorrendet az alapján, hogy a szelektorok mennyire speciálisak.</w:t>
      </w:r>
      <w:r w:rsidR="009359CE" w:rsidRPr="003B196C">
        <w:rPr>
          <w:rStyle w:val="FootnoteReference"/>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25" w:name="_Ref386326104"/>
      <w:r w:rsidRPr="003B196C">
        <w:t>Transzformációk végrehajtása prioritásuk sorrendjében</w:t>
      </w:r>
      <w:bookmarkEnd w:id="25"/>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lastRenderedPageBreak/>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26" w:name="_Ref386326466"/>
      <w:r w:rsidRPr="003B196C">
        <w:t>Transzformációk közötti függőségek definiálása</w:t>
      </w:r>
      <w:bookmarkEnd w:id="26"/>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r w:rsidRPr="003B196C">
        <w:t>Végrehajtási stratégiák összegzése</w:t>
      </w:r>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r w:rsidRPr="003B196C">
        <w:lastRenderedPageBreak/>
        <w:t>Makrók végrehajtása transzformált szintaxisfákra</w:t>
      </w:r>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r w:rsidRPr="003B196C">
        <w:lastRenderedPageBreak/>
        <w:t>A transzformációk megszorításai és a szintaxisfa reprezentációja</w:t>
      </w:r>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xml:space="preserve">) vagy </w:t>
      </w:r>
      <w:r w:rsidRPr="003B196C">
        <w:lastRenderedPageBreak/>
        <w:t>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Heading2"/>
        <w:rPr>
          <w:rStyle w:val="Fogalom"/>
          <w:i w:val="0"/>
        </w:rPr>
      </w:pPr>
      <w:r w:rsidRPr="003B196C">
        <w:rPr>
          <w:rStyle w:val="Fogalom"/>
          <w:i w:val="0"/>
        </w:rPr>
        <w:t>Makrók által szimulálható programozási paradigmák</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r w:rsidRPr="003B196C">
        <w:t>Design by Contract</w:t>
      </w:r>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lastRenderedPageBreak/>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nyelv .NET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606721" w:rsidRDefault="00DE430B" w:rsidP="00BD7B2A">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ascii="Cambria Math"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lastRenderedPageBreak/>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extramális karakter segítségével, ami nincs megengedve alapértelmezetten vagy valamilyen szabály szerint.</w:t>
      </w:r>
    </w:p>
    <w:p w:rsidR="00546EDA" w:rsidRDefault="00546EDA" w:rsidP="002C7E6D">
      <w:pPr>
        <w:rPr>
          <w:rFonts w:eastAsiaTheme="minorEastAsia"/>
        </w:rPr>
      </w:pPr>
      <w:r>
        <w:rPr>
          <w:rFonts w:eastAsiaTheme="minorEastAsia"/>
        </w:rPr>
        <w:t>[TODO – példa a második megoldáshoz]</w:t>
      </w:r>
    </w:p>
    <w:p w:rsidR="00273A47"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w:t>
      </w:r>
      <w:r w:rsidR="00DD45A5">
        <w:rPr>
          <w:rFonts w:eastAsiaTheme="minorEastAsia"/>
        </w:rPr>
        <w:lastRenderedPageBreak/>
        <w:t>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1179B1" w:rsidP="002A446D">
      <w:r>
        <w:t xml:space="preserve">Itt azonban nemcsak a metódus kilépési pontjaira kell ügyelnünk, hanem ellenőriznünk kell azt is, hogy milyen nyelvi szerkezetek segítségével tudunk kilépni a ciklus törzséből (mint pl.: </w:t>
      </w:r>
      <w:r w:rsidRPr="001179B1">
        <w:rPr>
          <w:rStyle w:val="KdrszletChar"/>
        </w:rPr>
        <w:t>break</w:t>
      </w:r>
      <w:r>
        <w:t xml:space="preserve"> és </w:t>
      </w:r>
      <w:r w:rsidRPr="001179B1">
        <w:rPr>
          <w:rStyle w:val="KdrszletChar"/>
        </w:rPr>
        <w:t>continue</w:t>
      </w:r>
      <w:r>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a ciklus törzséből, ugyanis ennek megfelelően kell reagálnunk erre. </w:t>
      </w:r>
    </w:p>
    <w:p w:rsidR="002A446D" w:rsidRDefault="00C67980" w:rsidP="002A446D">
      <w:r>
        <w:t>[TODO]</w:t>
      </w:r>
      <w:r w:rsidR="002A446D">
        <w:t xml:space="preserve"> </w:t>
      </w:r>
    </w:p>
    <w:p w:rsidR="00437FE7" w:rsidRDefault="00745695" w:rsidP="00437FE7">
      <w:pPr>
        <w:pStyle w:val="Heading3"/>
      </w:pPr>
      <w:r w:rsidRPr="003B196C">
        <w:lastRenderedPageBreak/>
        <w:t>Aspektus-orientált programozás</w:t>
      </w:r>
    </w:p>
    <w:p w:rsidR="00437FE7" w:rsidRPr="00437FE7" w:rsidRDefault="001179B1" w:rsidP="00437FE7">
      <w:r>
        <w:t xml:space="preserve">Az aspektus-orientált programozás egy programozási paradigma az informatikában, aminek alapelve, hogy próbáljuk </w:t>
      </w:r>
    </w:p>
    <w:p w:rsidR="0099364E" w:rsidRDefault="00CD4C49" w:rsidP="0072034C">
      <w:pPr>
        <w:pStyle w:val="Heading3"/>
      </w:pPr>
      <w:r>
        <w:t>Domain-Specific Language (DSL)</w:t>
      </w:r>
      <w:r w:rsidR="00745695" w:rsidRPr="003B196C">
        <w:t xml:space="preserve"> definiálása</w:t>
      </w:r>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w:t>
      </w:r>
      <w:r w:rsidR="001F7A7F">
        <w:rPr>
          <w:rFonts w:eastAsiaTheme="minorEastAsia"/>
        </w:rPr>
        <w:lastRenderedPageBreak/>
        <w:t>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proofErr w:type="gramStart"/>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w:proofErr w:type="gramEnd"/>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E55399">
        <w:rPr>
          <w:rFonts w:eastAsiaTheme="minorEastAsia"/>
        </w:rPr>
        <w:t xml:space="preserve">nyelvi funkciókat, </w:t>
      </w:r>
      <w:proofErr w:type="gramStart"/>
      <w:r w:rsidR="00E55399">
        <w:rPr>
          <w:rFonts w:eastAsiaTheme="minorEastAsia"/>
        </w:rPr>
        <w:t>amivel</w:t>
      </w:r>
      <w:proofErr w:type="gramEnd"/>
      <w:r w:rsidR="00E55399">
        <w:rPr>
          <w:rFonts w:eastAsiaTheme="minorEastAsia"/>
        </w:rPr>
        <w:t xml:space="preserve"> sokkal gyorsabbá, és biztonságosabbá válhat a fejlesztés is. </w:t>
      </w:r>
    </w:p>
    <w:p w:rsidR="00F10148" w:rsidRDefault="00F10148" w:rsidP="00F10148">
      <w:pPr>
        <w:pStyle w:val="Heading3"/>
      </w:pPr>
      <w:r w:rsidRPr="003B196C">
        <w:t>Tesztelés makrókkal (mockolás)</w:t>
      </w:r>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1"/>
      </w:r>
      <w:r w:rsidR="00BC3E7B">
        <w:t xml:space="preserve"> </w:t>
      </w:r>
      <w:r w:rsidR="00693098">
        <w:t xml:space="preserve">használunk a teszteléseinkhez. </w:t>
      </w:r>
    </w:p>
    <w:p w:rsidR="0099364E" w:rsidRP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w:t>
      </w:r>
      <w:r>
        <w:lastRenderedPageBreak/>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1179B1" w:rsidRDefault="001179B1" w:rsidP="00856E87">
      <w:pPr>
        <w:pStyle w:val="Heading1"/>
      </w:pPr>
      <w:r>
        <w:lastRenderedPageBreak/>
        <w:t>Megvalósítás</w:t>
      </w:r>
    </w:p>
    <w:p w:rsidR="008F6BD1" w:rsidRPr="008F6BD1" w:rsidRDefault="002C3F14" w:rsidP="008F6BD1">
      <w:r>
        <w:t xml:space="preserve">Ebben a fejezetben röviden bemutatom, hogy </w:t>
      </w:r>
      <w:r w:rsidR="00160881">
        <w:t xml:space="preserve">milyen eszközökkel </w:t>
      </w:r>
      <w:r>
        <w:t xml:space="preserve">történt a </w:t>
      </w:r>
      <w:r w:rsidR="00301502" w:rsidRPr="00301502">
        <w:rPr>
          <w:rStyle w:val="Fogalom"/>
        </w:rPr>
        <w:t>MetaCode</w:t>
      </w:r>
      <w:r w:rsidR="00301502">
        <w:t xml:space="preserve"> nevű </w:t>
      </w:r>
      <w:r>
        <w:t>metapro</w:t>
      </w:r>
      <w:r w:rsidR="00160881">
        <w:t>gramozási nyelv prototípusának implementálása.</w:t>
      </w:r>
      <w:r w:rsidR="00301502">
        <w:t xml:space="preserve"> </w:t>
      </w:r>
      <w:bookmarkStart w:id="27" w:name="_GoBack"/>
      <w:bookmarkEnd w:id="27"/>
    </w:p>
    <w:p w:rsidR="0064136B" w:rsidRDefault="0064136B" w:rsidP="00856E87">
      <w:pPr>
        <w:pStyle w:val="Heading1"/>
      </w:pPr>
      <w:r>
        <w:lastRenderedPageBreak/>
        <w:t>Összefoglalás</w:t>
      </w:r>
    </w:p>
    <w:p w:rsidR="002950A5" w:rsidRPr="002950A5" w:rsidRDefault="002950A5" w:rsidP="002950A5">
      <w:r>
        <w:t>[TODO]</w:t>
      </w:r>
    </w:p>
    <w:p w:rsidR="00856E87" w:rsidRPr="003B196C" w:rsidRDefault="00856E87" w:rsidP="00856E87">
      <w:pPr>
        <w:pStyle w:val="Heading1"/>
      </w:pPr>
      <w:r w:rsidRPr="003B196C">
        <w:lastRenderedPageBreak/>
        <w:t>Irodalomjegyzék</w:t>
      </w:r>
    </w:p>
    <w:p w:rsidR="00B44BFE" w:rsidRPr="003B196C" w:rsidRDefault="006B19A2" w:rsidP="00725DDA">
      <w:pPr>
        <w:pStyle w:val="ListParagraph"/>
        <w:numPr>
          <w:ilvl w:val="0"/>
          <w:numId w:val="12"/>
        </w:numPr>
      </w:pPr>
      <w:bookmarkStart w:id="28" w:name="_Ref385678615"/>
      <w:r w:rsidRPr="003B196C">
        <w:t>Eugene Burmako: Philosophy of Scala Macros. St. Loius,</w:t>
      </w:r>
    </w:p>
    <w:p w:rsidR="00B44BFE" w:rsidRPr="003B196C" w:rsidRDefault="002A1F46" w:rsidP="00B44BFE">
      <w:pPr>
        <w:pStyle w:val="ListParagraph"/>
        <w:ind w:left="1077" w:firstLine="0"/>
      </w:pPr>
      <w:hyperlink r:id="rId33"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B44BFE">
      <w:pPr>
        <w:pStyle w:val="ListParagraph"/>
        <w:ind w:left="1077" w:firstLine="0"/>
      </w:pPr>
      <w:r w:rsidRPr="003B196C">
        <w:t>2013. szeptember 19.</w:t>
      </w:r>
      <w:bookmarkEnd w:id="28"/>
    </w:p>
    <w:p w:rsidR="00B44BFE" w:rsidRPr="003B196C" w:rsidRDefault="00B97487" w:rsidP="00725DDA">
      <w:pPr>
        <w:pStyle w:val="ListParagraph"/>
        <w:numPr>
          <w:ilvl w:val="0"/>
          <w:numId w:val="12"/>
        </w:numPr>
      </w:pPr>
      <w:bookmarkStart w:id="29" w:name="_Ref385698827"/>
      <w:r w:rsidRPr="003B196C">
        <w:t>Macro paradise plugin,</w:t>
      </w:r>
      <w:bookmarkEnd w:id="29"/>
      <w:r w:rsidRPr="003B196C">
        <w:t xml:space="preserve"> </w:t>
      </w:r>
    </w:p>
    <w:p w:rsidR="00B44BFE" w:rsidRPr="003B196C" w:rsidRDefault="002A1F46" w:rsidP="00B44BFE">
      <w:pPr>
        <w:pStyle w:val="ListParagraph"/>
        <w:ind w:left="1077" w:firstLine="0"/>
      </w:pPr>
      <w:hyperlink r:id="rId34" w:history="1">
        <w:r w:rsidR="00B97487" w:rsidRPr="003B196C">
          <w:rPr>
            <w:rStyle w:val="Hyperlink"/>
          </w:rPr>
          <w:t>http://docs.scala-lang.org/overviews/macros/paradise.html</w:t>
        </w:r>
      </w:hyperlink>
      <w:r w:rsidR="00B97487" w:rsidRPr="003B196C">
        <w:t xml:space="preserve">, </w:t>
      </w:r>
    </w:p>
    <w:p w:rsidR="00810591" w:rsidRDefault="00B97487" w:rsidP="00810591">
      <w:pPr>
        <w:pStyle w:val="ListParagraph"/>
        <w:ind w:left="1077" w:firstLine="0"/>
      </w:pPr>
      <w:r w:rsidRPr="003B196C">
        <w:t>2014. április 19.</w:t>
      </w:r>
    </w:p>
    <w:p w:rsidR="00810591" w:rsidRDefault="00810591" w:rsidP="00810591">
      <w:pPr>
        <w:pStyle w:val="ListParagraph"/>
        <w:numPr>
          <w:ilvl w:val="0"/>
          <w:numId w:val="12"/>
        </w:numPr>
      </w:pPr>
      <w:bookmarkStart w:id="30" w:name="_Ref386925188"/>
      <w:r>
        <w:t>Macro bundles,</w:t>
      </w:r>
    </w:p>
    <w:p w:rsidR="00810591" w:rsidRDefault="002A1F46" w:rsidP="00810591">
      <w:pPr>
        <w:pStyle w:val="ListParagraph"/>
        <w:ind w:left="1077" w:firstLine="0"/>
      </w:pPr>
      <w:hyperlink r:id="rId35" w:history="1">
        <w:r w:rsidR="00810591" w:rsidRPr="00231F7C">
          <w:rPr>
            <w:rStyle w:val="Hyperlink"/>
          </w:rPr>
          <w:t>http://docs.scala-lang.org/overviews/macros/bundles.html</w:t>
        </w:r>
      </w:hyperlink>
    </w:p>
    <w:p w:rsidR="00810591" w:rsidRDefault="00810591" w:rsidP="00810591">
      <w:pPr>
        <w:pStyle w:val="ListParagraph"/>
        <w:ind w:left="1077" w:firstLine="0"/>
      </w:pPr>
      <w:r>
        <w:t>2014. május 04.</w:t>
      </w:r>
    </w:p>
    <w:p w:rsidR="00810591" w:rsidRDefault="006922E8" w:rsidP="00810591">
      <w:pPr>
        <w:pStyle w:val="ListParagraph"/>
        <w:numPr>
          <w:ilvl w:val="0"/>
          <w:numId w:val="12"/>
        </w:numPr>
      </w:pPr>
      <w:r>
        <w:t xml:space="preserve">Denys Shabalin, </w:t>
      </w:r>
      <w:r w:rsidRPr="00810591">
        <w:t>Eugene Burmako</w:t>
      </w:r>
      <w:r>
        <w:t xml:space="preserve">, </w:t>
      </w:r>
      <w:r w:rsidRPr="00810591">
        <w:t>Martin Odersky</w:t>
      </w:r>
      <w:r>
        <w:t xml:space="preserve">: </w:t>
      </w:r>
      <w:r w:rsidR="00810591" w:rsidRPr="00810591">
        <w:t>Quasiquotes for Scala, a Technical Report</w:t>
      </w:r>
    </w:p>
    <w:bookmarkEnd w:id="30"/>
    <w:p w:rsidR="00810591" w:rsidRDefault="00810591" w:rsidP="00810591">
      <w:pPr>
        <w:pStyle w:val="ListParagraph"/>
        <w:ind w:left="1077" w:firstLine="0"/>
      </w:pPr>
      <w:r>
        <w:fldChar w:fldCharType="begin"/>
      </w:r>
      <w:r>
        <w:instrText xml:space="preserve"> HYPERLINK "</w:instrText>
      </w:r>
      <w:r w:rsidRPr="00810591">
        <w:instrText>http://infoscience.epfl.ch/record/185242/files/QuasiquotesForScala.pdf</w:instrText>
      </w:r>
      <w:r>
        <w:instrText xml:space="preserve">" </w:instrText>
      </w:r>
      <w:r>
        <w:fldChar w:fldCharType="separate"/>
      </w:r>
      <w:r w:rsidRPr="00231F7C">
        <w:rPr>
          <w:rStyle w:val="Hyperlink"/>
        </w:rPr>
        <w:t>http://infoscience.epfl.ch/record/185242/files/QuasiquotesForScala.pdf</w:t>
      </w:r>
      <w:r>
        <w:fldChar w:fldCharType="end"/>
      </w:r>
    </w:p>
    <w:p w:rsidR="00810591" w:rsidRDefault="00810591" w:rsidP="00810591">
      <w:pPr>
        <w:pStyle w:val="ListParagraph"/>
        <w:ind w:left="1077" w:firstLine="0"/>
      </w:pPr>
      <w:r>
        <w:t>2013. március</w:t>
      </w:r>
    </w:p>
    <w:sectPr w:rsidR="00810591"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229" w:rsidRDefault="005D5229" w:rsidP="003C61AA">
      <w:pPr>
        <w:spacing w:after="0" w:line="240" w:lineRule="auto"/>
      </w:pPr>
      <w:r>
        <w:separator/>
      </w:r>
    </w:p>
  </w:endnote>
  <w:endnote w:type="continuationSeparator" w:id="0">
    <w:p w:rsidR="005D5229" w:rsidRDefault="005D5229"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229" w:rsidRDefault="005D5229" w:rsidP="003C61AA">
      <w:pPr>
        <w:spacing w:after="0" w:line="240" w:lineRule="auto"/>
      </w:pPr>
      <w:r>
        <w:separator/>
      </w:r>
    </w:p>
  </w:footnote>
  <w:footnote w:type="continuationSeparator" w:id="0">
    <w:p w:rsidR="005D5229" w:rsidRDefault="005D5229" w:rsidP="003C61AA">
      <w:pPr>
        <w:spacing w:after="0" w:line="240" w:lineRule="auto"/>
      </w:pPr>
      <w:r>
        <w:continuationSeparator/>
      </w:r>
    </w:p>
  </w:footnote>
  <w:footnote w:id="1">
    <w:p w:rsidR="002A1F46" w:rsidRDefault="002A1F46">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2A1F46" w:rsidRDefault="002A1F46">
      <w:pPr>
        <w:pStyle w:val="FootnoteText"/>
      </w:pPr>
      <w:r>
        <w:rPr>
          <w:rStyle w:val="FootnoteReference"/>
        </w:rPr>
        <w:footnoteRef/>
      </w:r>
      <w:r>
        <w:t xml:space="preserve"> Érthető módon a paraméter értéke általában nem áll rendelkezésre fordítási időben.</w:t>
      </w:r>
    </w:p>
  </w:footnote>
  <w:footnote w:id="3">
    <w:p w:rsidR="002A1F46" w:rsidRDefault="002A1F46">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2A1F46" w:rsidRPr="00E10B0E" w:rsidRDefault="002A1F46" w:rsidP="00E10B0E">
      <w:pPr>
        <w:pStyle w:val="FootnoteText"/>
        <w:rPr>
          <w:rFonts w:eastAsiaTheme="minorEastAsia"/>
        </w:rPr>
      </w:pPr>
      <w:r>
        <w:rPr>
          <w:rStyle w:val="FootnoteReference"/>
        </w:rPr>
        <w:footnoteRef/>
      </w:r>
      <w:r>
        <w:t xml:space="preserve"> </w:t>
      </w:r>
      <w:proofErr w:type="gramStart"/>
      <w:r>
        <w:t>A</w:t>
      </w:r>
      <w:proofErr w:type="gramEnd"/>
      <w:r>
        <w:t xml:space="preserve">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2A1F46" w:rsidRDefault="002A1F46">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6">
    <w:p w:rsidR="002A1F46" w:rsidRDefault="002A1F46">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2A1F46" w:rsidRDefault="002A1F46">
      <w:pPr>
        <w:pStyle w:val="FootnoteText"/>
      </w:pPr>
      <w:r>
        <w:rPr>
          <w:rStyle w:val="FootnoteReference"/>
        </w:rPr>
        <w:footnoteRef/>
      </w:r>
      <w:r>
        <w:t xml:space="preserve"> (extended) Backus-Naur forma, amit 2-es típusú Chomsky-féle nyelvek formális definiálásra szoktak használni</w:t>
      </w:r>
    </w:p>
  </w:footnote>
  <w:footnote w:id="8">
    <w:p w:rsidR="002A1F46" w:rsidRDefault="002A1F46">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2A1F46" w:rsidRDefault="002A1F46">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2A1F46" w:rsidRDefault="002A1F46">
      <w:pPr>
        <w:pStyle w:val="FootnoteText"/>
      </w:pPr>
      <w:r>
        <w:rPr>
          <w:rStyle w:val="FootnoteReference"/>
        </w:rPr>
        <w:footnoteRef/>
      </w:r>
      <w:r>
        <w:t xml:space="preserve"> Azaz függvényből vagy eljárásból. </w:t>
      </w:r>
    </w:p>
  </w:footnote>
  <w:footnote w:id="11">
    <w:p w:rsidR="002A1F46" w:rsidRDefault="002A1F46">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6AA"/>
    <w:rsid w:val="0000792A"/>
    <w:rsid w:val="000117D5"/>
    <w:rsid w:val="00011810"/>
    <w:rsid w:val="00011E3C"/>
    <w:rsid w:val="00012686"/>
    <w:rsid w:val="00014B88"/>
    <w:rsid w:val="00015423"/>
    <w:rsid w:val="000165EF"/>
    <w:rsid w:val="00016900"/>
    <w:rsid w:val="00017191"/>
    <w:rsid w:val="00020ABB"/>
    <w:rsid w:val="0002232F"/>
    <w:rsid w:val="000240EB"/>
    <w:rsid w:val="0002649F"/>
    <w:rsid w:val="00027681"/>
    <w:rsid w:val="00030220"/>
    <w:rsid w:val="0003408D"/>
    <w:rsid w:val="000340FF"/>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1576"/>
    <w:rsid w:val="00052362"/>
    <w:rsid w:val="0005459A"/>
    <w:rsid w:val="00055042"/>
    <w:rsid w:val="00056E1F"/>
    <w:rsid w:val="000600E9"/>
    <w:rsid w:val="0006111E"/>
    <w:rsid w:val="0006245B"/>
    <w:rsid w:val="00062A8E"/>
    <w:rsid w:val="000635A3"/>
    <w:rsid w:val="000648D2"/>
    <w:rsid w:val="0006511C"/>
    <w:rsid w:val="0006516C"/>
    <w:rsid w:val="000654F1"/>
    <w:rsid w:val="0006614D"/>
    <w:rsid w:val="000667E9"/>
    <w:rsid w:val="00066C6D"/>
    <w:rsid w:val="00067157"/>
    <w:rsid w:val="00067CEB"/>
    <w:rsid w:val="00070558"/>
    <w:rsid w:val="000711D8"/>
    <w:rsid w:val="000714A3"/>
    <w:rsid w:val="0007295D"/>
    <w:rsid w:val="00075D56"/>
    <w:rsid w:val="00076E64"/>
    <w:rsid w:val="00081EBB"/>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3FEC"/>
    <w:rsid w:val="000A6BB9"/>
    <w:rsid w:val="000A7278"/>
    <w:rsid w:val="000B02DF"/>
    <w:rsid w:val="000B171C"/>
    <w:rsid w:val="000B1804"/>
    <w:rsid w:val="000B2369"/>
    <w:rsid w:val="000B343F"/>
    <w:rsid w:val="000B5991"/>
    <w:rsid w:val="000B5998"/>
    <w:rsid w:val="000B6BA6"/>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16A7"/>
    <w:rsid w:val="000F2208"/>
    <w:rsid w:val="000F356D"/>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3280"/>
    <w:rsid w:val="00114935"/>
    <w:rsid w:val="001154C7"/>
    <w:rsid w:val="00115A78"/>
    <w:rsid w:val="0011728E"/>
    <w:rsid w:val="001179B1"/>
    <w:rsid w:val="00120F4D"/>
    <w:rsid w:val="0012163E"/>
    <w:rsid w:val="00122598"/>
    <w:rsid w:val="00122956"/>
    <w:rsid w:val="001234F6"/>
    <w:rsid w:val="00123DDE"/>
    <w:rsid w:val="00124A57"/>
    <w:rsid w:val="00124FB8"/>
    <w:rsid w:val="001275F0"/>
    <w:rsid w:val="00127F7E"/>
    <w:rsid w:val="001339E8"/>
    <w:rsid w:val="00136053"/>
    <w:rsid w:val="00136820"/>
    <w:rsid w:val="001378F7"/>
    <w:rsid w:val="0014122F"/>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0881"/>
    <w:rsid w:val="00165B06"/>
    <w:rsid w:val="00166919"/>
    <w:rsid w:val="00167E05"/>
    <w:rsid w:val="0017013B"/>
    <w:rsid w:val="001739E8"/>
    <w:rsid w:val="00174C46"/>
    <w:rsid w:val="00175DDC"/>
    <w:rsid w:val="001764A4"/>
    <w:rsid w:val="001802B1"/>
    <w:rsid w:val="0018194C"/>
    <w:rsid w:val="00181A6F"/>
    <w:rsid w:val="00181B4F"/>
    <w:rsid w:val="00185151"/>
    <w:rsid w:val="0018547E"/>
    <w:rsid w:val="00186CBA"/>
    <w:rsid w:val="001904CF"/>
    <w:rsid w:val="00191F33"/>
    <w:rsid w:val="00192D82"/>
    <w:rsid w:val="00193FEC"/>
    <w:rsid w:val="00196E62"/>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1869"/>
    <w:rsid w:val="001E193C"/>
    <w:rsid w:val="001E3285"/>
    <w:rsid w:val="001E4C11"/>
    <w:rsid w:val="001E58BD"/>
    <w:rsid w:val="001E5ED0"/>
    <w:rsid w:val="001E5F26"/>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4DB9"/>
    <w:rsid w:val="00235215"/>
    <w:rsid w:val="00235D1B"/>
    <w:rsid w:val="00235F50"/>
    <w:rsid w:val="00236066"/>
    <w:rsid w:val="00236095"/>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22F9"/>
    <w:rsid w:val="002623EB"/>
    <w:rsid w:val="002670E0"/>
    <w:rsid w:val="002672CE"/>
    <w:rsid w:val="0027082B"/>
    <w:rsid w:val="00271626"/>
    <w:rsid w:val="002717C8"/>
    <w:rsid w:val="0027358F"/>
    <w:rsid w:val="00273A47"/>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5DFB"/>
    <w:rsid w:val="00296E1A"/>
    <w:rsid w:val="002971E3"/>
    <w:rsid w:val="002A1F46"/>
    <w:rsid w:val="002A37C8"/>
    <w:rsid w:val="002A446D"/>
    <w:rsid w:val="002A4D2C"/>
    <w:rsid w:val="002A52D9"/>
    <w:rsid w:val="002A6154"/>
    <w:rsid w:val="002B20DA"/>
    <w:rsid w:val="002B2BA3"/>
    <w:rsid w:val="002B2D1C"/>
    <w:rsid w:val="002B5268"/>
    <w:rsid w:val="002B6253"/>
    <w:rsid w:val="002C07F5"/>
    <w:rsid w:val="002C0A2F"/>
    <w:rsid w:val="002C1E09"/>
    <w:rsid w:val="002C280C"/>
    <w:rsid w:val="002C2CCD"/>
    <w:rsid w:val="002C3F14"/>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40B0"/>
    <w:rsid w:val="002F563C"/>
    <w:rsid w:val="002F6034"/>
    <w:rsid w:val="0030089E"/>
    <w:rsid w:val="00301502"/>
    <w:rsid w:val="00303308"/>
    <w:rsid w:val="0030387B"/>
    <w:rsid w:val="00303AB0"/>
    <w:rsid w:val="00303B38"/>
    <w:rsid w:val="00304E3F"/>
    <w:rsid w:val="00304E5D"/>
    <w:rsid w:val="00310055"/>
    <w:rsid w:val="0031076D"/>
    <w:rsid w:val="00310871"/>
    <w:rsid w:val="0031179D"/>
    <w:rsid w:val="0031227E"/>
    <w:rsid w:val="00313605"/>
    <w:rsid w:val="00314250"/>
    <w:rsid w:val="003173AB"/>
    <w:rsid w:val="003176C7"/>
    <w:rsid w:val="00317778"/>
    <w:rsid w:val="0032029D"/>
    <w:rsid w:val="00321F4E"/>
    <w:rsid w:val="0032239B"/>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00C1"/>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4D37"/>
    <w:rsid w:val="00376C7C"/>
    <w:rsid w:val="00382759"/>
    <w:rsid w:val="00382E2A"/>
    <w:rsid w:val="00384AB6"/>
    <w:rsid w:val="00391F7D"/>
    <w:rsid w:val="0039205D"/>
    <w:rsid w:val="0039244A"/>
    <w:rsid w:val="00393128"/>
    <w:rsid w:val="0039327C"/>
    <w:rsid w:val="00394561"/>
    <w:rsid w:val="00394792"/>
    <w:rsid w:val="00396310"/>
    <w:rsid w:val="003966B1"/>
    <w:rsid w:val="003A09E6"/>
    <w:rsid w:val="003A0DAC"/>
    <w:rsid w:val="003A190A"/>
    <w:rsid w:val="003A2512"/>
    <w:rsid w:val="003A2880"/>
    <w:rsid w:val="003A3656"/>
    <w:rsid w:val="003A4012"/>
    <w:rsid w:val="003A5357"/>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20D1F"/>
    <w:rsid w:val="00421CCE"/>
    <w:rsid w:val="00423A4A"/>
    <w:rsid w:val="00423C79"/>
    <w:rsid w:val="00424217"/>
    <w:rsid w:val="004259CB"/>
    <w:rsid w:val="00426B01"/>
    <w:rsid w:val="00427A8A"/>
    <w:rsid w:val="00430D85"/>
    <w:rsid w:val="00431E4D"/>
    <w:rsid w:val="00432E83"/>
    <w:rsid w:val="00433609"/>
    <w:rsid w:val="004338B0"/>
    <w:rsid w:val="004342C0"/>
    <w:rsid w:val="00435673"/>
    <w:rsid w:val="004370C6"/>
    <w:rsid w:val="00437D65"/>
    <w:rsid w:val="00437FB7"/>
    <w:rsid w:val="00437FE7"/>
    <w:rsid w:val="00441C2E"/>
    <w:rsid w:val="00441E36"/>
    <w:rsid w:val="00442641"/>
    <w:rsid w:val="00443C35"/>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67581"/>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4EDF"/>
    <w:rsid w:val="00495738"/>
    <w:rsid w:val="004973D4"/>
    <w:rsid w:val="00497658"/>
    <w:rsid w:val="004977B9"/>
    <w:rsid w:val="004A0810"/>
    <w:rsid w:val="004A0D43"/>
    <w:rsid w:val="004A14F8"/>
    <w:rsid w:val="004A1E50"/>
    <w:rsid w:val="004A1F8F"/>
    <w:rsid w:val="004A246E"/>
    <w:rsid w:val="004A24AF"/>
    <w:rsid w:val="004A2D84"/>
    <w:rsid w:val="004A61CD"/>
    <w:rsid w:val="004A63A3"/>
    <w:rsid w:val="004A73EC"/>
    <w:rsid w:val="004B1B0F"/>
    <w:rsid w:val="004B313B"/>
    <w:rsid w:val="004B38C1"/>
    <w:rsid w:val="004B46EB"/>
    <w:rsid w:val="004B5AAE"/>
    <w:rsid w:val="004B61E1"/>
    <w:rsid w:val="004B707A"/>
    <w:rsid w:val="004B754E"/>
    <w:rsid w:val="004B7680"/>
    <w:rsid w:val="004C2E08"/>
    <w:rsid w:val="004C3157"/>
    <w:rsid w:val="004C3226"/>
    <w:rsid w:val="004C3DF4"/>
    <w:rsid w:val="004C3F14"/>
    <w:rsid w:val="004C491C"/>
    <w:rsid w:val="004C57ED"/>
    <w:rsid w:val="004C7557"/>
    <w:rsid w:val="004D08EC"/>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46EDA"/>
    <w:rsid w:val="00550198"/>
    <w:rsid w:val="005507CD"/>
    <w:rsid w:val="005523C8"/>
    <w:rsid w:val="00552F88"/>
    <w:rsid w:val="005531FB"/>
    <w:rsid w:val="005548B0"/>
    <w:rsid w:val="00555D74"/>
    <w:rsid w:val="00556C76"/>
    <w:rsid w:val="00556E96"/>
    <w:rsid w:val="005608B1"/>
    <w:rsid w:val="00563234"/>
    <w:rsid w:val="00564D5C"/>
    <w:rsid w:val="0056520C"/>
    <w:rsid w:val="005707ED"/>
    <w:rsid w:val="00570D82"/>
    <w:rsid w:val="00570FF4"/>
    <w:rsid w:val="00571176"/>
    <w:rsid w:val="0057152B"/>
    <w:rsid w:val="00571C9C"/>
    <w:rsid w:val="00573DFF"/>
    <w:rsid w:val="00573F47"/>
    <w:rsid w:val="00574476"/>
    <w:rsid w:val="00575266"/>
    <w:rsid w:val="00577A64"/>
    <w:rsid w:val="005821DF"/>
    <w:rsid w:val="005826DD"/>
    <w:rsid w:val="0058354A"/>
    <w:rsid w:val="005837F9"/>
    <w:rsid w:val="005837FA"/>
    <w:rsid w:val="00583F8B"/>
    <w:rsid w:val="005842FE"/>
    <w:rsid w:val="005849EA"/>
    <w:rsid w:val="0058523D"/>
    <w:rsid w:val="00590602"/>
    <w:rsid w:val="00590999"/>
    <w:rsid w:val="005917E1"/>
    <w:rsid w:val="00592253"/>
    <w:rsid w:val="0059418C"/>
    <w:rsid w:val="00594834"/>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229"/>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4B95"/>
    <w:rsid w:val="005F6D48"/>
    <w:rsid w:val="005F706C"/>
    <w:rsid w:val="006053D1"/>
    <w:rsid w:val="00606721"/>
    <w:rsid w:val="00607588"/>
    <w:rsid w:val="006118F7"/>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573A2"/>
    <w:rsid w:val="00667D13"/>
    <w:rsid w:val="00674DD6"/>
    <w:rsid w:val="0067508D"/>
    <w:rsid w:val="00675D30"/>
    <w:rsid w:val="006762F0"/>
    <w:rsid w:val="0067793E"/>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3098"/>
    <w:rsid w:val="00694574"/>
    <w:rsid w:val="0069460E"/>
    <w:rsid w:val="00697B08"/>
    <w:rsid w:val="006A0990"/>
    <w:rsid w:val="006A29D2"/>
    <w:rsid w:val="006A7362"/>
    <w:rsid w:val="006B020E"/>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5D15"/>
    <w:rsid w:val="006F6E53"/>
    <w:rsid w:val="006F7466"/>
    <w:rsid w:val="00701834"/>
    <w:rsid w:val="0070198B"/>
    <w:rsid w:val="00702539"/>
    <w:rsid w:val="0070540E"/>
    <w:rsid w:val="00707188"/>
    <w:rsid w:val="007073C8"/>
    <w:rsid w:val="00707881"/>
    <w:rsid w:val="00707A70"/>
    <w:rsid w:val="007104A1"/>
    <w:rsid w:val="0071124A"/>
    <w:rsid w:val="007119AA"/>
    <w:rsid w:val="00712C6F"/>
    <w:rsid w:val="00713193"/>
    <w:rsid w:val="0071334D"/>
    <w:rsid w:val="00715162"/>
    <w:rsid w:val="00715D0D"/>
    <w:rsid w:val="00717422"/>
    <w:rsid w:val="007179D4"/>
    <w:rsid w:val="0072034C"/>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1D71"/>
    <w:rsid w:val="00752C6A"/>
    <w:rsid w:val="007570AD"/>
    <w:rsid w:val="00760098"/>
    <w:rsid w:val="00761897"/>
    <w:rsid w:val="00761C47"/>
    <w:rsid w:val="00763A55"/>
    <w:rsid w:val="00763AE7"/>
    <w:rsid w:val="007647E5"/>
    <w:rsid w:val="00765651"/>
    <w:rsid w:val="007670DF"/>
    <w:rsid w:val="007670F3"/>
    <w:rsid w:val="00771825"/>
    <w:rsid w:val="00771D5C"/>
    <w:rsid w:val="0077308A"/>
    <w:rsid w:val="007756E7"/>
    <w:rsid w:val="00775823"/>
    <w:rsid w:val="0077634E"/>
    <w:rsid w:val="00776D37"/>
    <w:rsid w:val="007773A6"/>
    <w:rsid w:val="007800EC"/>
    <w:rsid w:val="00780434"/>
    <w:rsid w:val="00781A7D"/>
    <w:rsid w:val="007836DA"/>
    <w:rsid w:val="00783961"/>
    <w:rsid w:val="00784C4D"/>
    <w:rsid w:val="007852A8"/>
    <w:rsid w:val="0078590A"/>
    <w:rsid w:val="0079017D"/>
    <w:rsid w:val="007909B4"/>
    <w:rsid w:val="00793E5D"/>
    <w:rsid w:val="0079533B"/>
    <w:rsid w:val="00797E26"/>
    <w:rsid w:val="007A00F4"/>
    <w:rsid w:val="007A01AB"/>
    <w:rsid w:val="007A042A"/>
    <w:rsid w:val="007A05C6"/>
    <w:rsid w:val="007A0CD6"/>
    <w:rsid w:val="007A1F2E"/>
    <w:rsid w:val="007A26C6"/>
    <w:rsid w:val="007A3761"/>
    <w:rsid w:val="007A3F97"/>
    <w:rsid w:val="007A4A26"/>
    <w:rsid w:val="007A5656"/>
    <w:rsid w:val="007A756A"/>
    <w:rsid w:val="007B13BF"/>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591"/>
    <w:rsid w:val="008108DF"/>
    <w:rsid w:val="00811FB5"/>
    <w:rsid w:val="00812B52"/>
    <w:rsid w:val="00814E8B"/>
    <w:rsid w:val="008162F5"/>
    <w:rsid w:val="008174F7"/>
    <w:rsid w:val="00817E44"/>
    <w:rsid w:val="008214BA"/>
    <w:rsid w:val="00821BAC"/>
    <w:rsid w:val="00824730"/>
    <w:rsid w:val="008249B4"/>
    <w:rsid w:val="00824BB8"/>
    <w:rsid w:val="00826D55"/>
    <w:rsid w:val="00826E81"/>
    <w:rsid w:val="0083024F"/>
    <w:rsid w:val="00833A2B"/>
    <w:rsid w:val="0083408F"/>
    <w:rsid w:val="00835D43"/>
    <w:rsid w:val="008374B4"/>
    <w:rsid w:val="00841FD6"/>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80441"/>
    <w:rsid w:val="00883768"/>
    <w:rsid w:val="00890FB0"/>
    <w:rsid w:val="00890FDF"/>
    <w:rsid w:val="00895D53"/>
    <w:rsid w:val="008A107A"/>
    <w:rsid w:val="008A2016"/>
    <w:rsid w:val="008A411C"/>
    <w:rsid w:val="008B090A"/>
    <w:rsid w:val="008B3A8C"/>
    <w:rsid w:val="008B3DD7"/>
    <w:rsid w:val="008B76C8"/>
    <w:rsid w:val="008C0A4B"/>
    <w:rsid w:val="008C0B5F"/>
    <w:rsid w:val="008C3B75"/>
    <w:rsid w:val="008C52FD"/>
    <w:rsid w:val="008C5882"/>
    <w:rsid w:val="008C760B"/>
    <w:rsid w:val="008C7C39"/>
    <w:rsid w:val="008D21E6"/>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3F66"/>
    <w:rsid w:val="008F62F4"/>
    <w:rsid w:val="008F6BD1"/>
    <w:rsid w:val="009007B0"/>
    <w:rsid w:val="00902157"/>
    <w:rsid w:val="00903F3F"/>
    <w:rsid w:val="0090450D"/>
    <w:rsid w:val="00904586"/>
    <w:rsid w:val="009046D7"/>
    <w:rsid w:val="009102C4"/>
    <w:rsid w:val="00911522"/>
    <w:rsid w:val="009123DC"/>
    <w:rsid w:val="009129AA"/>
    <w:rsid w:val="009160B9"/>
    <w:rsid w:val="00916CD7"/>
    <w:rsid w:val="00916D54"/>
    <w:rsid w:val="009200D9"/>
    <w:rsid w:val="009201B8"/>
    <w:rsid w:val="009201F8"/>
    <w:rsid w:val="00920FDF"/>
    <w:rsid w:val="00922867"/>
    <w:rsid w:val="0092357B"/>
    <w:rsid w:val="00923FFA"/>
    <w:rsid w:val="0092501E"/>
    <w:rsid w:val="00926130"/>
    <w:rsid w:val="00927023"/>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5FAE"/>
    <w:rsid w:val="00937BD5"/>
    <w:rsid w:val="009419A3"/>
    <w:rsid w:val="00941AE4"/>
    <w:rsid w:val="00942453"/>
    <w:rsid w:val="009434BE"/>
    <w:rsid w:val="00943D92"/>
    <w:rsid w:val="00945809"/>
    <w:rsid w:val="00945FE6"/>
    <w:rsid w:val="00950762"/>
    <w:rsid w:val="0095151D"/>
    <w:rsid w:val="009516B4"/>
    <w:rsid w:val="009518A8"/>
    <w:rsid w:val="00952026"/>
    <w:rsid w:val="00953264"/>
    <w:rsid w:val="0095360A"/>
    <w:rsid w:val="00953C43"/>
    <w:rsid w:val="00956E70"/>
    <w:rsid w:val="0095717C"/>
    <w:rsid w:val="00957CE4"/>
    <w:rsid w:val="00960C21"/>
    <w:rsid w:val="009614AF"/>
    <w:rsid w:val="00961B39"/>
    <w:rsid w:val="00961F10"/>
    <w:rsid w:val="00962D1B"/>
    <w:rsid w:val="00964579"/>
    <w:rsid w:val="00964855"/>
    <w:rsid w:val="00964BC0"/>
    <w:rsid w:val="009668E2"/>
    <w:rsid w:val="0097583E"/>
    <w:rsid w:val="009763D2"/>
    <w:rsid w:val="0098130E"/>
    <w:rsid w:val="00983970"/>
    <w:rsid w:val="00985A0D"/>
    <w:rsid w:val="0098647B"/>
    <w:rsid w:val="009877EB"/>
    <w:rsid w:val="00990991"/>
    <w:rsid w:val="0099145D"/>
    <w:rsid w:val="00992351"/>
    <w:rsid w:val="0099364E"/>
    <w:rsid w:val="009949A7"/>
    <w:rsid w:val="009951E2"/>
    <w:rsid w:val="0099662A"/>
    <w:rsid w:val="009976FA"/>
    <w:rsid w:val="009A051D"/>
    <w:rsid w:val="009A0558"/>
    <w:rsid w:val="009A47AE"/>
    <w:rsid w:val="009A4A80"/>
    <w:rsid w:val="009A4C7D"/>
    <w:rsid w:val="009A5C2B"/>
    <w:rsid w:val="009A62F0"/>
    <w:rsid w:val="009A6B01"/>
    <w:rsid w:val="009B17D8"/>
    <w:rsid w:val="009B1F2A"/>
    <w:rsid w:val="009B2AB0"/>
    <w:rsid w:val="009B343A"/>
    <w:rsid w:val="009B44E8"/>
    <w:rsid w:val="009B4EE8"/>
    <w:rsid w:val="009B6023"/>
    <w:rsid w:val="009B6A9D"/>
    <w:rsid w:val="009B7202"/>
    <w:rsid w:val="009B7A1E"/>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66C4"/>
    <w:rsid w:val="009F3FF3"/>
    <w:rsid w:val="009F4059"/>
    <w:rsid w:val="009F47D2"/>
    <w:rsid w:val="009F47F3"/>
    <w:rsid w:val="009F4FA9"/>
    <w:rsid w:val="00A00333"/>
    <w:rsid w:val="00A0033F"/>
    <w:rsid w:val="00A01C08"/>
    <w:rsid w:val="00A02A85"/>
    <w:rsid w:val="00A07040"/>
    <w:rsid w:val="00A07FC1"/>
    <w:rsid w:val="00A10F45"/>
    <w:rsid w:val="00A11A94"/>
    <w:rsid w:val="00A151BA"/>
    <w:rsid w:val="00A208FB"/>
    <w:rsid w:val="00A20926"/>
    <w:rsid w:val="00A23408"/>
    <w:rsid w:val="00A23A1C"/>
    <w:rsid w:val="00A23D92"/>
    <w:rsid w:val="00A23E16"/>
    <w:rsid w:val="00A23EB8"/>
    <w:rsid w:val="00A24474"/>
    <w:rsid w:val="00A26FBE"/>
    <w:rsid w:val="00A27158"/>
    <w:rsid w:val="00A275AF"/>
    <w:rsid w:val="00A33A7B"/>
    <w:rsid w:val="00A33F69"/>
    <w:rsid w:val="00A34254"/>
    <w:rsid w:val="00A34626"/>
    <w:rsid w:val="00A34D5A"/>
    <w:rsid w:val="00A34EE6"/>
    <w:rsid w:val="00A36D90"/>
    <w:rsid w:val="00A37DB4"/>
    <w:rsid w:val="00A4129B"/>
    <w:rsid w:val="00A42573"/>
    <w:rsid w:val="00A42BF7"/>
    <w:rsid w:val="00A43FD9"/>
    <w:rsid w:val="00A46EFC"/>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60B80"/>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0A92"/>
    <w:rsid w:val="00AA1455"/>
    <w:rsid w:val="00AA1865"/>
    <w:rsid w:val="00AA1959"/>
    <w:rsid w:val="00AA285C"/>
    <w:rsid w:val="00AA3DF5"/>
    <w:rsid w:val="00AA4AAE"/>
    <w:rsid w:val="00AA5633"/>
    <w:rsid w:val="00AA5D7C"/>
    <w:rsid w:val="00AA6754"/>
    <w:rsid w:val="00AB4FC0"/>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1BFA"/>
    <w:rsid w:val="00AF2172"/>
    <w:rsid w:val="00AF3818"/>
    <w:rsid w:val="00B005DD"/>
    <w:rsid w:val="00B024F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610B"/>
    <w:rsid w:val="00B262C4"/>
    <w:rsid w:val="00B31116"/>
    <w:rsid w:val="00B33B2C"/>
    <w:rsid w:val="00B37ED5"/>
    <w:rsid w:val="00B404F4"/>
    <w:rsid w:val="00B4362F"/>
    <w:rsid w:val="00B43B47"/>
    <w:rsid w:val="00B43CF1"/>
    <w:rsid w:val="00B44BFE"/>
    <w:rsid w:val="00B454F6"/>
    <w:rsid w:val="00B45E37"/>
    <w:rsid w:val="00B464D8"/>
    <w:rsid w:val="00B47B73"/>
    <w:rsid w:val="00B50511"/>
    <w:rsid w:val="00B514F1"/>
    <w:rsid w:val="00B5437F"/>
    <w:rsid w:val="00B54C12"/>
    <w:rsid w:val="00B61C7E"/>
    <w:rsid w:val="00B61DF2"/>
    <w:rsid w:val="00B6319D"/>
    <w:rsid w:val="00B64631"/>
    <w:rsid w:val="00B65868"/>
    <w:rsid w:val="00B65F79"/>
    <w:rsid w:val="00B66382"/>
    <w:rsid w:val="00B72D6B"/>
    <w:rsid w:val="00B7522C"/>
    <w:rsid w:val="00B75479"/>
    <w:rsid w:val="00B75F84"/>
    <w:rsid w:val="00B815B6"/>
    <w:rsid w:val="00B81AB2"/>
    <w:rsid w:val="00B826BF"/>
    <w:rsid w:val="00B84BBF"/>
    <w:rsid w:val="00B86271"/>
    <w:rsid w:val="00B86D32"/>
    <w:rsid w:val="00B90298"/>
    <w:rsid w:val="00B909D8"/>
    <w:rsid w:val="00B92060"/>
    <w:rsid w:val="00B92ABC"/>
    <w:rsid w:val="00B9402A"/>
    <w:rsid w:val="00B9496C"/>
    <w:rsid w:val="00B95447"/>
    <w:rsid w:val="00B97487"/>
    <w:rsid w:val="00BA1530"/>
    <w:rsid w:val="00BA17E4"/>
    <w:rsid w:val="00BA1E64"/>
    <w:rsid w:val="00BA54A8"/>
    <w:rsid w:val="00BA6794"/>
    <w:rsid w:val="00BA6D38"/>
    <w:rsid w:val="00BA7603"/>
    <w:rsid w:val="00BB156E"/>
    <w:rsid w:val="00BB28CD"/>
    <w:rsid w:val="00BB387B"/>
    <w:rsid w:val="00BB470F"/>
    <w:rsid w:val="00BB608A"/>
    <w:rsid w:val="00BB6391"/>
    <w:rsid w:val="00BB6692"/>
    <w:rsid w:val="00BB710A"/>
    <w:rsid w:val="00BB78F2"/>
    <w:rsid w:val="00BC13CD"/>
    <w:rsid w:val="00BC349A"/>
    <w:rsid w:val="00BC3E7B"/>
    <w:rsid w:val="00BC4B0E"/>
    <w:rsid w:val="00BC4B13"/>
    <w:rsid w:val="00BC56FC"/>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087C"/>
    <w:rsid w:val="00C11985"/>
    <w:rsid w:val="00C11B92"/>
    <w:rsid w:val="00C151EC"/>
    <w:rsid w:val="00C16061"/>
    <w:rsid w:val="00C172FC"/>
    <w:rsid w:val="00C17A5E"/>
    <w:rsid w:val="00C2176C"/>
    <w:rsid w:val="00C248EE"/>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51D2"/>
    <w:rsid w:val="00C66364"/>
    <w:rsid w:val="00C67980"/>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B19FC"/>
    <w:rsid w:val="00CB3F6E"/>
    <w:rsid w:val="00CB5BC5"/>
    <w:rsid w:val="00CB5CF5"/>
    <w:rsid w:val="00CB5FA9"/>
    <w:rsid w:val="00CB6ACA"/>
    <w:rsid w:val="00CB73A1"/>
    <w:rsid w:val="00CC148B"/>
    <w:rsid w:val="00CC2A4F"/>
    <w:rsid w:val="00CC3509"/>
    <w:rsid w:val="00CC46C1"/>
    <w:rsid w:val="00CC4C8D"/>
    <w:rsid w:val="00CC576C"/>
    <w:rsid w:val="00CC5BC1"/>
    <w:rsid w:val="00CC637A"/>
    <w:rsid w:val="00CC6D80"/>
    <w:rsid w:val="00CD05ED"/>
    <w:rsid w:val="00CD1B9D"/>
    <w:rsid w:val="00CD36DB"/>
    <w:rsid w:val="00CD4C49"/>
    <w:rsid w:val="00CD65E7"/>
    <w:rsid w:val="00CD761B"/>
    <w:rsid w:val="00CE22BD"/>
    <w:rsid w:val="00CE2B4E"/>
    <w:rsid w:val="00CE38D4"/>
    <w:rsid w:val="00CE3C4A"/>
    <w:rsid w:val="00CE5E6D"/>
    <w:rsid w:val="00CE607D"/>
    <w:rsid w:val="00CE6174"/>
    <w:rsid w:val="00CE6731"/>
    <w:rsid w:val="00CE7751"/>
    <w:rsid w:val="00CE7D15"/>
    <w:rsid w:val="00CF18EC"/>
    <w:rsid w:val="00CF3F09"/>
    <w:rsid w:val="00CF435D"/>
    <w:rsid w:val="00CF55D7"/>
    <w:rsid w:val="00CF6A89"/>
    <w:rsid w:val="00CF6BF7"/>
    <w:rsid w:val="00CF781C"/>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872"/>
    <w:rsid w:val="00D22AB3"/>
    <w:rsid w:val="00D23DBE"/>
    <w:rsid w:val="00D24EB2"/>
    <w:rsid w:val="00D2789D"/>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B5D"/>
    <w:rsid w:val="00D74DF9"/>
    <w:rsid w:val="00D75DB1"/>
    <w:rsid w:val="00D807A0"/>
    <w:rsid w:val="00D815FC"/>
    <w:rsid w:val="00D81A27"/>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4B3"/>
    <w:rsid w:val="00DA0D3A"/>
    <w:rsid w:val="00DA2C42"/>
    <w:rsid w:val="00DA2EB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3071"/>
    <w:rsid w:val="00DC539C"/>
    <w:rsid w:val="00DC6FEA"/>
    <w:rsid w:val="00DD0D80"/>
    <w:rsid w:val="00DD0DC7"/>
    <w:rsid w:val="00DD1B42"/>
    <w:rsid w:val="00DD45A5"/>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68E2"/>
    <w:rsid w:val="00E472EB"/>
    <w:rsid w:val="00E50442"/>
    <w:rsid w:val="00E52761"/>
    <w:rsid w:val="00E528DE"/>
    <w:rsid w:val="00E52B93"/>
    <w:rsid w:val="00E54ED1"/>
    <w:rsid w:val="00E55399"/>
    <w:rsid w:val="00E55509"/>
    <w:rsid w:val="00E61CF8"/>
    <w:rsid w:val="00E62303"/>
    <w:rsid w:val="00E6261B"/>
    <w:rsid w:val="00E63076"/>
    <w:rsid w:val="00E63123"/>
    <w:rsid w:val="00E63325"/>
    <w:rsid w:val="00E643BB"/>
    <w:rsid w:val="00E645F1"/>
    <w:rsid w:val="00E64738"/>
    <w:rsid w:val="00E66C84"/>
    <w:rsid w:val="00E703DD"/>
    <w:rsid w:val="00E71206"/>
    <w:rsid w:val="00E71538"/>
    <w:rsid w:val="00E7171D"/>
    <w:rsid w:val="00E72254"/>
    <w:rsid w:val="00E72F26"/>
    <w:rsid w:val="00E73501"/>
    <w:rsid w:val="00E7353D"/>
    <w:rsid w:val="00E74966"/>
    <w:rsid w:val="00E75422"/>
    <w:rsid w:val="00E7654A"/>
    <w:rsid w:val="00E76E11"/>
    <w:rsid w:val="00E80288"/>
    <w:rsid w:val="00E807DC"/>
    <w:rsid w:val="00E80F9A"/>
    <w:rsid w:val="00E82715"/>
    <w:rsid w:val="00E82DCE"/>
    <w:rsid w:val="00E83550"/>
    <w:rsid w:val="00E84524"/>
    <w:rsid w:val="00E862F1"/>
    <w:rsid w:val="00E86398"/>
    <w:rsid w:val="00E87040"/>
    <w:rsid w:val="00E915BA"/>
    <w:rsid w:val="00E92D5D"/>
    <w:rsid w:val="00E93BC8"/>
    <w:rsid w:val="00E95F23"/>
    <w:rsid w:val="00EA01AE"/>
    <w:rsid w:val="00EA0271"/>
    <w:rsid w:val="00EA0481"/>
    <w:rsid w:val="00EA0AEF"/>
    <w:rsid w:val="00EA1961"/>
    <w:rsid w:val="00EA22AA"/>
    <w:rsid w:val="00EA57F3"/>
    <w:rsid w:val="00EA617F"/>
    <w:rsid w:val="00EA61ED"/>
    <w:rsid w:val="00EB0429"/>
    <w:rsid w:val="00EB67D7"/>
    <w:rsid w:val="00EB6A1F"/>
    <w:rsid w:val="00EB72D4"/>
    <w:rsid w:val="00EC1269"/>
    <w:rsid w:val="00EC1321"/>
    <w:rsid w:val="00EC3A18"/>
    <w:rsid w:val="00EC5C26"/>
    <w:rsid w:val="00EC6177"/>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3441"/>
    <w:rsid w:val="00EF6899"/>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36671"/>
    <w:rsid w:val="00F41A62"/>
    <w:rsid w:val="00F42A0C"/>
    <w:rsid w:val="00F43FAB"/>
    <w:rsid w:val="00F4479D"/>
    <w:rsid w:val="00F523A2"/>
    <w:rsid w:val="00F533A8"/>
    <w:rsid w:val="00F550D6"/>
    <w:rsid w:val="00F56183"/>
    <w:rsid w:val="00F5688B"/>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0ABA"/>
    <w:rsid w:val="00FA1754"/>
    <w:rsid w:val="00FA1B62"/>
    <w:rsid w:val="00FA434D"/>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docs.scala-lang.org/overviews/macros/paradis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hyperlink" Target="http://docs.scala-lang.org/overviews/macros/bund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EDC2EC74-1858-4E55-9FF2-84685EDF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6903</TotalTime>
  <Pages>1</Pages>
  <Words>15947</Words>
  <Characters>110039</Characters>
  <Application>Microsoft Office Word</Application>
  <DocSecurity>0</DocSecurity>
  <Lines>916</Lines>
  <Paragraphs>251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125735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47</cp:revision>
  <cp:lastPrinted>2014-04-26T08:21:00Z</cp:lastPrinted>
  <dcterms:created xsi:type="dcterms:W3CDTF">2014-03-08T22:42:00Z</dcterms:created>
  <dcterms:modified xsi:type="dcterms:W3CDTF">2014-05-05T11:47:00Z</dcterms:modified>
</cp:coreProperties>
</file>