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Theory of information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mk1iccilyxw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Two game dice were thrown. Does the message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„sum of the dice values is lower than 5” contain more or less information than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„sum of the dice values is larger than 9”? What is the amount of information in these two messages?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data source sends 3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equally probable messages. What is the entropy of this data source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data source sends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equally probable messages. What is the entropy of this data source?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Construct a 0-1 optimal coding for the messages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appearing with the probabilities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  <w:t xml:space="preserve">. Compute the redundancy of this coding.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coin was thrown 4 times. Does the message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„in 4 throws there were exactly 3 heads” contain more or less information than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„in 4 throws there were exactly 3 tails”? What is the amount of information in these messages?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data source sends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equally probable messages. What is the entropy of this data source?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 a 0-1 optimal coding for the messages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appearing with the probabilities</w:t>
      </w:r>
      <m:oMath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16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16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16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16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16</m:t>
            </m:r>
          </m:den>
        </m:f>
      </m:oMath>
      <w:r w:rsidDel="00000000" w:rsidR="00000000" w:rsidRPr="00000000">
        <w:rPr>
          <w:rtl w:val="0"/>
        </w:rPr>
        <w:t xml:space="preserve">. Compute the redundancy of this coding. </w:t>
      </w:r>
      <w:r w:rsidDel="00000000" w:rsidR="00000000" w:rsidRPr="00000000">
        <w:rPr>
          <w:b w:val="1"/>
          <w:rtl w:val="0"/>
        </w:rPr>
        <w:t xml:space="preserve">(2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