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Modern services of the Internet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the Google Search (without opening search results) check: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weather in New York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Definition of the word “fowl”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Value of 3*(5-2)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the Google Search check, what is the maximum running speed of a jaguar (animal). Use the forbidden words mechanism.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in a Google Document you cover letter for a job in IT sector. Publish it for reading for people with the link.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Google Search (without opening search results) check (write down the search queries): </w:t>
      </w:r>
      <w:r w:rsidDel="00000000" w:rsidR="00000000" w:rsidRPr="00000000">
        <w:rPr>
          <w:b w:val="1"/>
          <w:rtl w:val="0"/>
        </w:rPr>
        <w:t xml:space="preserve">(1pkt)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value of 15PLN in Euro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Results of last 5 games of Manchester United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Birth and death dates of Nelson Mandela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first 3 paragraphs of the Indian Constitution (in Hindi). Translate them into English with the Google Translator. In your report put both the Hindi and English text.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Google Search (write down the search queries):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information about Rafał Jaworski on the site wmi.amu.edu.pl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pages similar to amu.edu.pl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folder in Google Drive and share it for editing and organizing for people with link. Inside the folder create a dokument, spreadsheet and a presentation with the same rights as the folder. Write down the sharing slink.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