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3CEB1" w14:textId="6550CBB6" w:rsidR="00A55A41" w:rsidRPr="005B76FB" w:rsidRDefault="311A84AA" w:rsidP="005B76FB">
      <w:pPr>
        <w:pStyle w:val="ListParagraph"/>
        <w:numPr>
          <w:ilvl w:val="0"/>
          <w:numId w:val="5"/>
        </w:numPr>
        <w:spacing w:before="60" w:after="100"/>
        <w:rPr>
          <w:color w:val="155F81"/>
          <w:sz w:val="56"/>
          <w:szCs w:val="56"/>
        </w:rPr>
      </w:pPr>
      <w:r w:rsidRPr="005B76FB">
        <w:rPr>
          <w:color w:val="155F81"/>
          <w:sz w:val="56"/>
          <w:szCs w:val="56"/>
        </w:rPr>
        <w:t xml:space="preserve">- TMS RFP </w:t>
      </w:r>
    </w:p>
    <w:p w14:paraId="58127D4E" w14:textId="1D4F715A" w:rsidR="00A55A41" w:rsidRDefault="00A55A41" w:rsidP="1F0CF83D">
      <w:pPr>
        <w:spacing w:before="60" w:after="100"/>
        <w:rPr>
          <w:color w:val="4DA62E"/>
          <w:sz w:val="56"/>
          <w:szCs w:val="56"/>
        </w:rPr>
      </w:pPr>
    </w:p>
    <w:p w14:paraId="60F0E42D" w14:textId="6E6F3968" w:rsidR="00A55A41" w:rsidRDefault="311A84AA" w:rsidP="1F0CF83D">
      <w:pPr>
        <w:pStyle w:val="Subtitle"/>
        <w:spacing w:before="60" w:after="100"/>
        <w:rPr>
          <w:rFonts w:eastAsia="Arial" w:cs="Arial"/>
          <w:color w:val="000000"/>
        </w:rPr>
      </w:pPr>
      <w:r w:rsidRPr="1F0CF83D">
        <w:rPr>
          <w:rFonts w:eastAsia="Arial" w:cs="Arial"/>
          <w:b/>
          <w:bCs/>
          <w:color w:val="000000"/>
        </w:rPr>
        <w:t>Vendor Presentation Summaries from Workshop 1</w:t>
      </w:r>
    </w:p>
    <w:p w14:paraId="27626E2A" w14:textId="4493378C" w:rsidR="00A55A41" w:rsidRDefault="00A55A41" w:rsidP="1F0CF83D">
      <w:pPr>
        <w:spacing w:before="60" w:after="100"/>
        <w:rPr>
          <w:color w:val="000000"/>
        </w:rPr>
      </w:pPr>
    </w:p>
    <w:p w14:paraId="5E0F6065" w14:textId="5D65B631" w:rsidR="00A55A41" w:rsidRDefault="00A55A41" w:rsidP="1F0CF83D">
      <w:pPr>
        <w:spacing w:before="60" w:after="100"/>
        <w:rPr>
          <w:color w:val="000000"/>
        </w:rPr>
      </w:pPr>
    </w:p>
    <w:p w14:paraId="54089215" w14:textId="7772A035" w:rsidR="00A55A41" w:rsidRDefault="00A55A41" w:rsidP="1F0CF83D">
      <w:pPr>
        <w:spacing w:before="60" w:after="100"/>
        <w:rPr>
          <w:color w:val="000000"/>
        </w:rPr>
      </w:pPr>
    </w:p>
    <w:p w14:paraId="36C6EA60" w14:textId="2E2D0B6F" w:rsidR="00A55A41" w:rsidRDefault="311A84AA" w:rsidP="1F0CF83D">
      <w:pPr>
        <w:spacing w:line="259" w:lineRule="auto"/>
        <w:rPr>
          <w:color w:val="000000"/>
        </w:rPr>
      </w:pPr>
      <w:r w:rsidRPr="1F0CF83D">
        <w:rPr>
          <w:b/>
          <w:bCs/>
          <w:color w:val="000000"/>
        </w:rPr>
        <w:t xml:space="preserve">Navigation Links: </w:t>
      </w:r>
    </w:p>
    <w:p w14:paraId="2A0B2D33" w14:textId="45C6EC94" w:rsidR="00A55A41" w:rsidRDefault="00A55A41" w:rsidP="1F0CF83D">
      <w:pPr>
        <w:spacing w:line="259" w:lineRule="auto"/>
        <w:rPr>
          <w:color w:val="000000"/>
        </w:rPr>
      </w:pPr>
    </w:p>
    <w:p w14:paraId="52336A6E" w14:textId="4D411AA5" w:rsidR="00A55A41" w:rsidRDefault="311A84AA" w:rsidP="1F0CF83D">
      <w:pPr>
        <w:pStyle w:val="ListParagraph"/>
        <w:numPr>
          <w:ilvl w:val="0"/>
          <w:numId w:val="2"/>
        </w:numPr>
        <w:spacing w:line="259" w:lineRule="auto"/>
        <w:rPr>
          <w:color w:val="000000"/>
        </w:rPr>
      </w:pPr>
      <w:hyperlink w:anchor="_COGNIZANT_—_Workshop" w:history="1">
        <w:r w:rsidRPr="1F0CF83D">
          <w:rPr>
            <w:rStyle w:val="Hyperlink"/>
          </w:rPr>
          <w:t>Cognizant</w:t>
        </w:r>
      </w:hyperlink>
    </w:p>
    <w:p w14:paraId="691B4297" w14:textId="1987981F" w:rsidR="00A55A41" w:rsidRDefault="00A55A41" w:rsidP="1F0CF83D">
      <w:pPr>
        <w:spacing w:line="259" w:lineRule="auto"/>
        <w:ind w:left="720"/>
        <w:rPr>
          <w:color w:val="000000"/>
        </w:rPr>
      </w:pPr>
    </w:p>
    <w:p w14:paraId="27383186" w14:textId="797F6F0B" w:rsidR="00A55A41" w:rsidRDefault="311A84AA" w:rsidP="1F0CF83D">
      <w:pPr>
        <w:pStyle w:val="ListParagraph"/>
        <w:numPr>
          <w:ilvl w:val="0"/>
          <w:numId w:val="2"/>
        </w:numPr>
        <w:spacing w:line="259" w:lineRule="auto"/>
        <w:rPr>
          <w:color w:val="000000"/>
        </w:rPr>
      </w:pPr>
      <w:hyperlink w:anchor="_GENPACT_—_Workshop" w:history="1">
        <w:r w:rsidRPr="1F0CF83D">
          <w:rPr>
            <w:rStyle w:val="Hyperlink"/>
          </w:rPr>
          <w:t>Genpact</w:t>
        </w:r>
      </w:hyperlink>
    </w:p>
    <w:p w14:paraId="7711BEE4" w14:textId="1D7B887A" w:rsidR="00A55A41" w:rsidRDefault="00A55A41" w:rsidP="1F0CF83D">
      <w:pPr>
        <w:spacing w:line="259" w:lineRule="auto"/>
        <w:rPr>
          <w:color w:val="000000"/>
        </w:rPr>
      </w:pPr>
    </w:p>
    <w:p w14:paraId="5139939F" w14:textId="1AACDDFD" w:rsidR="00A55A41" w:rsidRDefault="0887009F" w:rsidP="1F0CF83D">
      <w:pPr>
        <w:pStyle w:val="ListParagraph"/>
        <w:numPr>
          <w:ilvl w:val="0"/>
          <w:numId w:val="2"/>
        </w:numPr>
        <w:spacing w:line="259" w:lineRule="auto"/>
        <w:rPr>
          <w:color w:val="000000"/>
        </w:rPr>
      </w:pPr>
      <w:hyperlink w:anchor="_EXL_—_Workshop" w:history="1">
        <w:r w:rsidRPr="1F0CF83D">
          <w:rPr>
            <w:rStyle w:val="Hyperlink"/>
          </w:rPr>
          <w:t>EXL</w:t>
        </w:r>
      </w:hyperlink>
    </w:p>
    <w:p w14:paraId="00296BAA" w14:textId="68916D70" w:rsidR="00A55A41" w:rsidRDefault="00A55A41" w:rsidP="1F0CF83D">
      <w:pPr>
        <w:spacing w:line="259" w:lineRule="auto"/>
        <w:rPr>
          <w:color w:val="000000"/>
        </w:rPr>
      </w:pPr>
    </w:p>
    <w:p w14:paraId="4240CC4E" w14:textId="4AE4F654" w:rsidR="00A55A41" w:rsidRDefault="311A84AA" w:rsidP="1F0CF83D">
      <w:pPr>
        <w:pStyle w:val="ListParagraph"/>
        <w:numPr>
          <w:ilvl w:val="0"/>
          <w:numId w:val="2"/>
        </w:numPr>
        <w:spacing w:line="259" w:lineRule="auto"/>
        <w:rPr>
          <w:color w:val="000000"/>
        </w:rPr>
      </w:pPr>
      <w:hyperlink w:anchor="_SUTHERLAND_—_Workshop" w:history="1">
        <w:r w:rsidRPr="1F0CF83D">
          <w:rPr>
            <w:rStyle w:val="Hyperlink"/>
          </w:rPr>
          <w:t>Sutherland</w:t>
        </w:r>
      </w:hyperlink>
    </w:p>
    <w:p w14:paraId="2EF18A6B" w14:textId="2C204DC3" w:rsidR="00A55A41" w:rsidRDefault="00A55A41" w:rsidP="1F0CF83D">
      <w:pPr>
        <w:spacing w:line="259" w:lineRule="auto"/>
        <w:rPr>
          <w:color w:val="000000"/>
        </w:rPr>
      </w:pPr>
    </w:p>
    <w:p w14:paraId="735C3DFC" w14:textId="4077750C" w:rsidR="00A55A41" w:rsidRDefault="311A84AA" w:rsidP="742FFEF6">
      <w:pPr>
        <w:pStyle w:val="ListParagraph"/>
        <w:numPr>
          <w:ilvl w:val="0"/>
          <w:numId w:val="2"/>
        </w:numPr>
        <w:spacing w:line="259" w:lineRule="auto"/>
        <w:rPr>
          <w:color w:val="000000"/>
        </w:rPr>
      </w:pPr>
      <w:hyperlink w:anchor="_UBIQUITY_—_Workshop" w:history="1">
        <w:r w:rsidRPr="742FFEF6">
          <w:rPr>
            <w:rStyle w:val="Hyperlink"/>
          </w:rPr>
          <w:t>Ubiquity</w:t>
        </w:r>
      </w:hyperlink>
    </w:p>
    <w:p w14:paraId="5720C9F8" w14:textId="03FFE75F" w:rsidR="742FFEF6" w:rsidRDefault="742FFEF6" w:rsidP="742FFEF6">
      <w:pPr>
        <w:spacing w:line="259" w:lineRule="auto"/>
        <w:rPr>
          <w:color w:val="000000"/>
        </w:rPr>
      </w:pPr>
    </w:p>
    <w:p w14:paraId="6B4E3F9D" w14:textId="12CD57A6" w:rsidR="60D0538B" w:rsidRDefault="60D0538B" w:rsidP="742FFEF6">
      <w:pPr>
        <w:pStyle w:val="ListParagraph"/>
        <w:numPr>
          <w:ilvl w:val="0"/>
          <w:numId w:val="2"/>
        </w:numPr>
        <w:spacing w:line="259" w:lineRule="auto"/>
        <w:rPr>
          <w:color w:val="000000"/>
        </w:rPr>
      </w:pPr>
      <w:hyperlink w:anchor="_IBM_—_Workshop" w:history="1">
        <w:r w:rsidRPr="742FFEF6">
          <w:rPr>
            <w:rStyle w:val="Hyperlink"/>
          </w:rPr>
          <w:t>IBM</w:t>
        </w:r>
      </w:hyperlink>
    </w:p>
    <w:p w14:paraId="6FF25FD1" w14:textId="3A5FAB1B" w:rsidR="00A55A41" w:rsidRDefault="00A55A41">
      <w:pPr>
        <w:pStyle w:val="heading10"/>
        <w:spacing w:before="60" w:after="100"/>
      </w:pPr>
    </w:p>
    <w:p w14:paraId="56672FA0" w14:textId="36E28431" w:rsidR="00A55A41" w:rsidRDefault="00000000" w:rsidP="1F0CF83D">
      <w:pPr>
        <w:spacing w:before="60" w:after="100"/>
      </w:pPr>
      <w:r>
        <w:br w:type="page"/>
      </w:r>
    </w:p>
    <w:p w14:paraId="52FDA89E" w14:textId="18549989" w:rsidR="00A55A41" w:rsidRDefault="1F0CF83D">
      <w:pPr>
        <w:pStyle w:val="heading10"/>
        <w:spacing w:before="60" w:after="100"/>
      </w:pPr>
      <w:bookmarkStart w:id="0" w:name="_COGNIZANT_—_Workshop"/>
      <w:r>
        <w:lastRenderedPageBreak/>
        <w:t>COGNIZANT — Workshop 1 Executive Summary</w:t>
      </w:r>
      <w:bookmarkEnd w:id="0"/>
    </w:p>
    <w:p w14:paraId="19D4A486" w14:textId="77777777" w:rsidR="00A55A41" w:rsidRDefault="00000000">
      <w:pPr>
        <w:spacing w:after="100"/>
      </w:pPr>
      <w:r>
        <w:rPr>
          <w:b/>
          <w:bCs/>
          <w:sz w:val="20"/>
          <w:szCs w:val="20"/>
        </w:rPr>
        <w:t xml:space="preserve">Date: </w:t>
      </w:r>
      <w:r>
        <w:rPr>
          <w:sz w:val="20"/>
          <w:szCs w:val="20"/>
        </w:rPr>
        <w:t>March 2026</w:t>
      </w:r>
    </w:p>
    <w:p w14:paraId="7B1700AE" w14:textId="77777777" w:rsidR="00A55A41" w:rsidRDefault="1F0CF83D" w:rsidP="1F0CF83D">
      <w:pPr>
        <w:spacing w:after="100"/>
        <w:rPr>
          <w:sz w:val="20"/>
          <w:szCs w:val="20"/>
        </w:rPr>
      </w:pPr>
      <w:r w:rsidRPr="1F0CF83D">
        <w:rPr>
          <w:b/>
          <w:bCs/>
          <w:sz w:val="20"/>
          <w:szCs w:val="20"/>
        </w:rPr>
        <w:t xml:space="preserve">Session Duration: </w:t>
      </w:r>
      <w:r w:rsidRPr="1F0CF83D">
        <w:rPr>
          <w:sz w:val="20"/>
          <w:szCs w:val="20"/>
        </w:rPr>
        <w:t>~90 minutes</w:t>
      </w:r>
    </w:p>
    <w:p w14:paraId="672A6659" w14:textId="77777777" w:rsidR="00A55A41" w:rsidRDefault="00A55A41">
      <w:pPr>
        <w:pBdr>
          <w:bottom w:val="single" w:sz="4" w:space="1" w:color="2E75B6"/>
        </w:pBdr>
        <w:spacing w:before="80" w:after="80"/>
      </w:pPr>
    </w:p>
    <w:p w14:paraId="5AD49FE6" w14:textId="77777777" w:rsidR="00A55A41" w:rsidRDefault="00000000">
      <w:pPr>
        <w:pStyle w:val="heading20"/>
        <w:spacing w:after="80"/>
      </w:pPr>
      <w:r>
        <w:t>BOTTOM LINE</w:t>
      </w:r>
    </w:p>
    <w:p w14:paraId="2A85103F" w14:textId="4DBAA778" w:rsidR="00A55A41" w:rsidRDefault="1F0CF83D">
      <w:pPr>
        <w:spacing w:after="100"/>
      </w:pPr>
      <w:r w:rsidRPr="1F0CF83D">
        <w:rPr>
          <w:sz w:val="20"/>
          <w:szCs w:val="20"/>
        </w:rPr>
        <w:t xml:space="preserve">Cognizant presented a structured, execution-oriented proposal grounded in scale, prior FIS experience, and a pragmatic commercial model (~$195M in </w:t>
      </w:r>
      <w:proofErr w:type="gramStart"/>
      <w:r w:rsidRPr="1F0CF83D">
        <w:rPr>
          <w:sz w:val="20"/>
          <w:szCs w:val="20"/>
        </w:rPr>
        <w:t>5</w:t>
      </w:r>
      <w:r w:rsidR="00A83682">
        <w:rPr>
          <w:sz w:val="20"/>
          <w:szCs w:val="20"/>
        </w:rPr>
        <w:t xml:space="preserve"> </w:t>
      </w:r>
      <w:r w:rsidRPr="1F0CF83D">
        <w:rPr>
          <w:sz w:val="20"/>
          <w:szCs w:val="20"/>
        </w:rPr>
        <w:t>year</w:t>
      </w:r>
      <w:proofErr w:type="gramEnd"/>
      <w:r w:rsidRPr="1F0CF83D">
        <w:rPr>
          <w:sz w:val="20"/>
          <w:szCs w:val="20"/>
        </w:rPr>
        <w:t xml:space="preserve"> savings). </w:t>
      </w:r>
      <w:r w:rsidR="002C1E67">
        <w:rPr>
          <w:sz w:val="20"/>
          <w:szCs w:val="20"/>
        </w:rPr>
        <w:t>A key</w:t>
      </w:r>
      <w:r w:rsidRPr="1F0CF83D">
        <w:rPr>
          <w:sz w:val="20"/>
          <w:szCs w:val="20"/>
        </w:rPr>
        <w:t xml:space="preserve"> structural advantage: Cognizant is already executing a large-scale employee rebadge for FIS right now, with transfer agreements, legal frameworks, and HR processes already established. The solution was conservative on offshoring (~40% onshore, ~45% offshore, ~15% nearshore)—a deliberate reflection of client contract constraints. The commercial model avoids a Year 1 cost spike through financial engineering and a $25M vendor investment. Based on this session, Cognizant offers a credible, implementable model with delivery certainty. Further diligence is needed on transformation specificity—AI capabilities were described in platform terms rather than quantified, workstream-level deployments.</w:t>
      </w:r>
    </w:p>
    <w:p w14:paraId="0A37501D" w14:textId="77777777" w:rsidR="00A55A41" w:rsidRDefault="00A55A41">
      <w:pPr>
        <w:pBdr>
          <w:bottom w:val="single" w:sz="4" w:space="1" w:color="2E75B6"/>
        </w:pBdr>
        <w:spacing w:before="80" w:after="80"/>
      </w:pPr>
    </w:p>
    <w:p w14:paraId="314AD5C4" w14:textId="77777777" w:rsidR="00A55A41" w:rsidRDefault="00000000">
      <w:pPr>
        <w:pStyle w:val="heading20"/>
        <w:spacing w:after="80"/>
      </w:pPr>
      <w:r>
        <w:t>1. HOW THEY POSITIONED THEMSELVES</w:t>
      </w:r>
    </w:p>
    <w:p w14:paraId="168DFE9E" w14:textId="77777777" w:rsidR="00A55A41" w:rsidRDefault="00000000">
      <w:pPr>
        <w:spacing w:after="100"/>
      </w:pPr>
      <w:r>
        <w:rPr>
          <w:sz w:val="20"/>
          <w:szCs w:val="20"/>
        </w:rPr>
        <w:t>Cognizant led with relationship proximity: preferred FIS supplier, active rebadge of thousands of employees underway across multiple continents, and a joint client visit to a major insurance client shortly prior to the session. The secondary narrative was domain depth: 15,000 people in cards and payments, 60+ TSYS implementations, 6 of top 10 issuers as clients.</w:t>
      </w:r>
    </w:p>
    <w:p w14:paraId="0ED475D8" w14:textId="77777777" w:rsidR="00A55A41" w:rsidRDefault="1F0CF83D">
      <w:pPr>
        <w:spacing w:after="100"/>
      </w:pPr>
      <w:r w:rsidRPr="1F0CF83D">
        <w:rPr>
          <w:sz w:val="20"/>
          <w:szCs w:val="20"/>
        </w:rPr>
        <w:t>They explicitly framed the engagement as “transformation-heavy, not just location arbitrage” after analyzing FIS’s baseline data and calling out specific operational gaps: 54% occupancy rates, SLA breaches across multiple lines, and a 42% surge in dispute volumes. The proposed ~1,000 FTE rebadge (not the full population), retained onshore, was positioned as the pragmatic approach—driven by client contract constraints rather than ambition.</w:t>
      </w:r>
    </w:p>
    <w:p w14:paraId="2819C010" w14:textId="77777777" w:rsidR="00A55A41" w:rsidRDefault="00000000">
      <w:pPr>
        <w:spacing w:after="100"/>
      </w:pPr>
      <w:r>
        <w:rPr>
          <w:sz w:val="20"/>
          <w:szCs w:val="20"/>
        </w:rPr>
        <w:t xml:space="preserve">They </w:t>
      </w:r>
      <w:proofErr w:type="gramStart"/>
      <w:r>
        <w:rPr>
          <w:sz w:val="20"/>
          <w:szCs w:val="20"/>
        </w:rPr>
        <w:t>referenced</w:t>
      </w:r>
      <w:proofErr w:type="gramEnd"/>
      <w:r>
        <w:rPr>
          <w:sz w:val="20"/>
          <w:szCs w:val="20"/>
        </w:rPr>
        <w:t xml:space="preserve"> their dual identity as both a technology company and operations provider. When challenged </w:t>
      </w:r>
      <w:proofErr w:type="gramStart"/>
      <w:r>
        <w:rPr>
          <w:sz w:val="20"/>
          <w:szCs w:val="20"/>
        </w:rPr>
        <w:t>on</w:t>
      </w:r>
      <w:proofErr w:type="gramEnd"/>
      <w:r>
        <w:rPr>
          <w:sz w:val="20"/>
          <w:szCs w:val="20"/>
        </w:rPr>
        <w:t xml:space="preserve"> technology assumptions (CX1 not being in Total Issuing in current state), they acknowledged the gap and adjusted in real time.</w:t>
      </w:r>
    </w:p>
    <w:p w14:paraId="4AA3415C" w14:textId="77777777" w:rsidR="00A55A41" w:rsidRDefault="00000000">
      <w:pPr>
        <w:spacing w:after="100"/>
      </w:pPr>
      <w:r>
        <w:rPr>
          <w:i/>
          <w:iCs/>
          <w:color w:val="444444"/>
          <w:sz w:val="20"/>
          <w:szCs w:val="20"/>
        </w:rPr>
        <w:t>Notable omission: limited specificity on AI deployment timelines and expected efficiency gains by individual workstream. Transformation was described architecturally, not quantitatively.</w:t>
      </w:r>
    </w:p>
    <w:p w14:paraId="5DAB6C7B" w14:textId="77777777" w:rsidR="00A55A41" w:rsidRDefault="00A55A41">
      <w:pPr>
        <w:pBdr>
          <w:bottom w:val="single" w:sz="4" w:space="1" w:color="2E75B6"/>
        </w:pBdr>
        <w:spacing w:before="80" w:after="80"/>
      </w:pPr>
    </w:p>
    <w:p w14:paraId="1A666ACB" w14:textId="77777777" w:rsidR="00A55A41" w:rsidRDefault="00000000">
      <w:pPr>
        <w:pStyle w:val="heading20"/>
        <w:spacing w:after="80"/>
      </w:pPr>
      <w:r>
        <w:t>2. CORE CAPABILITIES &amp; CREDENTIALS HIGHLIGHTED</w:t>
      </w:r>
    </w:p>
    <w:p w14:paraId="24BEE09E" w14:textId="77777777" w:rsidR="00A55A41" w:rsidRDefault="00000000">
      <w:pPr>
        <w:pStyle w:val="heading30"/>
        <w:spacing w:after="40"/>
      </w:pPr>
      <w:r>
        <w:t>2.1 Large-Scale Transformation – Top Canadian Bank (10 Years)</w:t>
      </w:r>
    </w:p>
    <w:p w14:paraId="6E33ADE5" w14:textId="77777777" w:rsidR="00A55A41" w:rsidRDefault="00000000">
      <w:pPr>
        <w:pStyle w:val="ListParagraph"/>
        <w:numPr>
          <w:ilvl w:val="0"/>
          <w:numId w:val="4"/>
        </w:numPr>
        <w:spacing w:after="60"/>
      </w:pPr>
      <w:r>
        <w:rPr>
          <w:b/>
          <w:bCs/>
          <w:sz w:val="20"/>
          <w:szCs w:val="20"/>
        </w:rPr>
        <w:t xml:space="preserve">Claim: </w:t>
      </w:r>
      <w:r>
        <w:rPr>
          <w:sz w:val="20"/>
          <w:szCs w:val="20"/>
        </w:rPr>
        <w:t xml:space="preserve">$185M in cumulative savings on a scope covering cards, debit/credit, wire payments, fraud, disputes, and collections. Two contract renewals plus one impact-based renewal. 38% of transactions </w:t>
      </w:r>
      <w:proofErr w:type="gramStart"/>
      <w:r>
        <w:rPr>
          <w:sz w:val="20"/>
          <w:szCs w:val="20"/>
        </w:rPr>
        <w:t>touchless</w:t>
      </w:r>
      <w:proofErr w:type="gramEnd"/>
      <w:r>
        <w:rPr>
          <w:sz w:val="20"/>
          <w:szCs w:val="20"/>
        </w:rPr>
        <w:t xml:space="preserve"> overall; 97% </w:t>
      </w:r>
      <w:proofErr w:type="gramStart"/>
      <w:r>
        <w:rPr>
          <w:sz w:val="20"/>
          <w:szCs w:val="20"/>
        </w:rPr>
        <w:t>touchless</w:t>
      </w:r>
      <w:proofErr w:type="gramEnd"/>
      <w:r>
        <w:rPr>
          <w:sz w:val="20"/>
          <w:szCs w:val="20"/>
        </w:rPr>
        <w:t xml:space="preserve"> for specific operations. ~1,000 process improvement ideas generated through the Blue Bolt initiative.</w:t>
      </w:r>
    </w:p>
    <w:p w14:paraId="03DBECC6" w14:textId="77777777" w:rsidR="00A55A41" w:rsidRDefault="1F0CF83D">
      <w:pPr>
        <w:pStyle w:val="ListParagraph"/>
        <w:numPr>
          <w:ilvl w:val="0"/>
          <w:numId w:val="4"/>
        </w:numPr>
        <w:spacing w:after="60"/>
      </w:pPr>
      <w:r w:rsidRPr="1F0CF83D">
        <w:rPr>
          <w:b/>
          <w:bCs/>
          <w:sz w:val="20"/>
          <w:szCs w:val="20"/>
        </w:rPr>
        <w:t xml:space="preserve">Substantiation: </w:t>
      </w:r>
      <w:r w:rsidRPr="1F0CF83D">
        <w:rPr>
          <w:sz w:val="20"/>
          <w:szCs w:val="20"/>
        </w:rPr>
        <w:t>Specific metrics, long-term engagement, and a video testimonial from the client’s head of retail banking operations played live during the session.</w:t>
      </w:r>
    </w:p>
    <w:p w14:paraId="7B6B0AF3" w14:textId="77777777" w:rsidR="00A55A41" w:rsidRDefault="00000000">
      <w:pPr>
        <w:pStyle w:val="heading30"/>
        <w:spacing w:after="40"/>
      </w:pPr>
      <w:r>
        <w:t>2.2 Active FIS Rebadge (In Progress)</w:t>
      </w:r>
    </w:p>
    <w:p w14:paraId="7CFE57AB" w14:textId="77777777" w:rsidR="00A55A41" w:rsidRDefault="1F0CF83D">
      <w:pPr>
        <w:pStyle w:val="ListParagraph"/>
        <w:numPr>
          <w:ilvl w:val="0"/>
          <w:numId w:val="4"/>
        </w:numPr>
        <w:spacing w:after="60"/>
      </w:pPr>
      <w:r w:rsidRPr="1F0CF83D">
        <w:rPr>
          <w:b/>
          <w:bCs/>
          <w:sz w:val="20"/>
          <w:szCs w:val="20"/>
        </w:rPr>
        <w:t xml:space="preserve">Claim: </w:t>
      </w:r>
      <w:r w:rsidRPr="1F0CF83D">
        <w:rPr>
          <w:sz w:val="20"/>
          <w:szCs w:val="20"/>
        </w:rPr>
        <w:t xml:space="preserve">Currently rebadging thousands of FIS employees into Cognizant across multiple continents. Transfer agreements, legal frameworks, communications strategy, and HR onboarding </w:t>
      </w:r>
      <w:proofErr w:type="gramStart"/>
      <w:r w:rsidRPr="1F0CF83D">
        <w:rPr>
          <w:sz w:val="20"/>
          <w:szCs w:val="20"/>
        </w:rPr>
        <w:t>already</w:t>
      </w:r>
      <w:proofErr w:type="gramEnd"/>
      <w:r w:rsidRPr="1F0CF83D">
        <w:rPr>
          <w:sz w:val="20"/>
          <w:szCs w:val="20"/>
        </w:rPr>
        <w:t xml:space="preserve"> established. Under-4-week US onboarding from offer to Day 1. 95% acceptance rate across 55,000 historical transitions globally.</w:t>
      </w:r>
    </w:p>
    <w:p w14:paraId="76629062" w14:textId="77777777" w:rsidR="00A55A41" w:rsidRDefault="00000000">
      <w:pPr>
        <w:pStyle w:val="ListParagraph"/>
        <w:numPr>
          <w:ilvl w:val="0"/>
          <w:numId w:val="4"/>
        </w:numPr>
        <w:spacing w:after="60"/>
      </w:pPr>
      <w:r>
        <w:rPr>
          <w:b/>
          <w:bCs/>
          <w:sz w:val="20"/>
          <w:szCs w:val="20"/>
        </w:rPr>
        <w:t xml:space="preserve">Substantiation: </w:t>
      </w:r>
      <w:r>
        <w:rPr>
          <w:sz w:val="20"/>
          <w:szCs w:val="20"/>
        </w:rPr>
        <w:t xml:space="preserve">Happening in real time. The global HR lead for employee transitions confirmed operational </w:t>
      </w:r>
      <w:proofErr w:type="gramStart"/>
      <w:r>
        <w:rPr>
          <w:sz w:val="20"/>
          <w:szCs w:val="20"/>
        </w:rPr>
        <w:t>detail</w:t>
      </w:r>
      <w:proofErr w:type="gramEnd"/>
      <w:r>
        <w:rPr>
          <w:sz w:val="20"/>
          <w:szCs w:val="20"/>
        </w:rPr>
        <w:t xml:space="preserve"> during the session.</w:t>
      </w:r>
    </w:p>
    <w:p w14:paraId="4AFC98C9" w14:textId="77777777" w:rsidR="00A55A41" w:rsidRDefault="00000000">
      <w:pPr>
        <w:pStyle w:val="heading30"/>
        <w:spacing w:after="40"/>
      </w:pPr>
      <w:r>
        <w:t>2.3 Alphabet/Google Operations</w:t>
      </w:r>
    </w:p>
    <w:p w14:paraId="04D1EA9F" w14:textId="77777777" w:rsidR="00A55A41" w:rsidRDefault="00000000">
      <w:pPr>
        <w:pStyle w:val="ListParagraph"/>
        <w:numPr>
          <w:ilvl w:val="0"/>
          <w:numId w:val="4"/>
        </w:numPr>
        <w:spacing w:after="60"/>
      </w:pPr>
      <w:r>
        <w:rPr>
          <w:b/>
          <w:bCs/>
          <w:sz w:val="20"/>
          <w:szCs w:val="20"/>
        </w:rPr>
        <w:lastRenderedPageBreak/>
        <w:t xml:space="preserve">Claim: </w:t>
      </w:r>
      <w:r>
        <w:rPr>
          <w:sz w:val="20"/>
          <w:szCs w:val="20"/>
        </w:rPr>
        <w:t>800 people in fraud operations, trust and safety, and Google Payment operations. Data training services run by the BPO unit. 25–30% commercially underwritten benefits delivered.</w:t>
      </w:r>
    </w:p>
    <w:p w14:paraId="22A29281" w14:textId="77777777" w:rsidR="00A55A41" w:rsidRDefault="00000000">
      <w:pPr>
        <w:pStyle w:val="ListParagraph"/>
        <w:numPr>
          <w:ilvl w:val="0"/>
          <w:numId w:val="4"/>
        </w:numPr>
        <w:spacing w:after="60"/>
      </w:pPr>
      <w:r>
        <w:rPr>
          <w:b/>
          <w:bCs/>
          <w:sz w:val="20"/>
          <w:szCs w:val="20"/>
        </w:rPr>
        <w:t xml:space="preserve">Substantiation: </w:t>
      </w:r>
      <w:r>
        <w:rPr>
          <w:sz w:val="20"/>
          <w:szCs w:val="20"/>
        </w:rPr>
        <w:t>Specific scope and commercial structure referenced.</w:t>
      </w:r>
    </w:p>
    <w:p w14:paraId="0A751F68" w14:textId="77777777" w:rsidR="00A55A41" w:rsidRDefault="00000000">
      <w:pPr>
        <w:pStyle w:val="heading30"/>
        <w:spacing w:after="40"/>
      </w:pPr>
      <w:r>
        <w:t>2.4 Common Client Strategy</w:t>
      </w:r>
    </w:p>
    <w:p w14:paraId="0711FEAD" w14:textId="77777777" w:rsidR="00A55A41" w:rsidRDefault="1F0CF83D">
      <w:pPr>
        <w:pStyle w:val="ListParagraph"/>
        <w:numPr>
          <w:ilvl w:val="0"/>
          <w:numId w:val="4"/>
        </w:numPr>
        <w:spacing w:after="60"/>
      </w:pPr>
      <w:r w:rsidRPr="1F0CF83D">
        <w:rPr>
          <w:b/>
          <w:bCs/>
          <w:sz w:val="20"/>
          <w:szCs w:val="20"/>
        </w:rPr>
        <w:t xml:space="preserve">Claim: </w:t>
      </w:r>
      <w:r w:rsidRPr="1F0CF83D">
        <w:rPr>
          <w:sz w:val="20"/>
          <w:szCs w:val="20"/>
        </w:rPr>
        <w:t xml:space="preserve">Overlap with ~50 of FIS’s 60+ TMS clients. Joint FIS-Cognizant visit to a major insurance client’s CIO 3 weeks prior to the session. Referenced prior experience where </w:t>
      </w:r>
      <w:proofErr w:type="gramStart"/>
      <w:r w:rsidRPr="1F0CF83D">
        <w:rPr>
          <w:sz w:val="20"/>
          <w:szCs w:val="20"/>
        </w:rPr>
        <w:t>a majority of</w:t>
      </w:r>
      <w:proofErr w:type="gramEnd"/>
      <w:r w:rsidRPr="1F0CF83D">
        <w:rPr>
          <w:sz w:val="20"/>
          <w:szCs w:val="20"/>
        </w:rPr>
        <w:t xml:space="preserve"> clients consented to outsourcing after joint engagement, though no quantified baseline specific to FIS was provided.</w:t>
      </w:r>
    </w:p>
    <w:p w14:paraId="6CBDCC44" w14:textId="77777777" w:rsidR="00A55A41" w:rsidRDefault="00000000">
      <w:pPr>
        <w:pStyle w:val="ListParagraph"/>
        <w:numPr>
          <w:ilvl w:val="0"/>
          <w:numId w:val="4"/>
        </w:numPr>
        <w:spacing w:after="60"/>
      </w:pPr>
      <w:r>
        <w:rPr>
          <w:b/>
          <w:bCs/>
          <w:sz w:val="20"/>
          <w:szCs w:val="20"/>
        </w:rPr>
        <w:t xml:space="preserve">Substantiation: </w:t>
      </w:r>
      <w:r>
        <w:rPr>
          <w:sz w:val="20"/>
          <w:szCs w:val="20"/>
        </w:rPr>
        <w:t>The joint client visit is a concrete, recent example.</w:t>
      </w:r>
    </w:p>
    <w:p w14:paraId="2B39C314" w14:textId="77777777" w:rsidR="00A55A41" w:rsidRDefault="00000000">
      <w:pPr>
        <w:pStyle w:val="heading30"/>
        <w:spacing w:after="40"/>
      </w:pPr>
      <w:r>
        <w:t>2.5 AI &amp; Automation Capability</w:t>
      </w:r>
    </w:p>
    <w:p w14:paraId="07C15BCC" w14:textId="77777777" w:rsidR="00A55A41" w:rsidRDefault="1F0CF83D">
      <w:pPr>
        <w:pStyle w:val="ListParagraph"/>
        <w:numPr>
          <w:ilvl w:val="0"/>
          <w:numId w:val="4"/>
        </w:numPr>
        <w:spacing w:after="60"/>
      </w:pPr>
      <w:r w:rsidRPr="1F0CF83D">
        <w:rPr>
          <w:b/>
          <w:bCs/>
          <w:sz w:val="20"/>
          <w:szCs w:val="20"/>
        </w:rPr>
        <w:t xml:space="preserve">Claim: </w:t>
      </w:r>
      <w:r w:rsidRPr="1F0CF83D">
        <w:rPr>
          <w:sz w:val="20"/>
          <w:szCs w:val="20"/>
        </w:rPr>
        <w:t>15,000 digital workers. 18+ AI use cases in production. $1B+ corporate investment in AI. Dispute-as-a-Service platform launching with ServiceNow. Partnerships with NVIDIA, Anthropic, and others. Guinness record for largest vibe coding event.</w:t>
      </w:r>
    </w:p>
    <w:p w14:paraId="36B6F1A7" w14:textId="77777777" w:rsidR="00A55A41" w:rsidRDefault="00000000">
      <w:pPr>
        <w:pStyle w:val="ListParagraph"/>
        <w:numPr>
          <w:ilvl w:val="0"/>
          <w:numId w:val="4"/>
        </w:numPr>
        <w:spacing w:after="60"/>
      </w:pPr>
      <w:r>
        <w:rPr>
          <w:b/>
          <w:bCs/>
          <w:sz w:val="20"/>
          <w:szCs w:val="20"/>
        </w:rPr>
        <w:t xml:space="preserve">Substantiation: </w:t>
      </w:r>
      <w:r>
        <w:rPr>
          <w:sz w:val="20"/>
          <w:szCs w:val="20"/>
        </w:rPr>
        <w:t>Broad metrics. Limited TMS-specific deployment examples during the session. Offered to demo Dispute-as-a-Service in Workshop 2.</w:t>
      </w:r>
    </w:p>
    <w:p w14:paraId="02EB378F" w14:textId="77777777" w:rsidR="00A55A41" w:rsidRDefault="00A55A41">
      <w:pPr>
        <w:pBdr>
          <w:bottom w:val="single" w:sz="4" w:space="1" w:color="2E75B6"/>
        </w:pBdr>
        <w:spacing w:before="80" w:after="80"/>
      </w:pPr>
    </w:p>
    <w:p w14:paraId="3C18EB76" w14:textId="77777777" w:rsidR="00A55A41" w:rsidRDefault="00000000">
      <w:pPr>
        <w:pStyle w:val="heading20"/>
        <w:spacing w:after="80"/>
      </w:pPr>
      <w:r>
        <w:t>3. COMMERCIAL FRAMEWORK &amp; PRICING APPROACH</w:t>
      </w:r>
    </w:p>
    <w:p w14:paraId="6E227AAB" w14:textId="77777777" w:rsidR="00A55A41" w:rsidRDefault="00000000">
      <w:pPr>
        <w:pStyle w:val="ListParagraph"/>
        <w:numPr>
          <w:ilvl w:val="0"/>
          <w:numId w:val="4"/>
        </w:numPr>
        <w:spacing w:after="60"/>
      </w:pPr>
      <w:r>
        <w:rPr>
          <w:b/>
          <w:bCs/>
          <w:sz w:val="20"/>
          <w:szCs w:val="20"/>
        </w:rPr>
        <w:t xml:space="preserve">Baseline: </w:t>
      </w:r>
      <w:r>
        <w:rPr>
          <w:sz w:val="20"/>
          <w:szCs w:val="20"/>
        </w:rPr>
        <w:t>~$144M annual FIS cost (consistent with FIS internal figures).</w:t>
      </w:r>
    </w:p>
    <w:p w14:paraId="63D7D9FF" w14:textId="27C254B4" w:rsidR="00A55A41" w:rsidRDefault="00000000">
      <w:pPr>
        <w:pStyle w:val="ListParagraph"/>
        <w:numPr>
          <w:ilvl w:val="0"/>
          <w:numId w:val="4"/>
        </w:numPr>
        <w:spacing w:after="60"/>
      </w:pPr>
      <w:r>
        <w:rPr>
          <w:b/>
          <w:bCs/>
          <w:sz w:val="20"/>
          <w:szCs w:val="20"/>
        </w:rPr>
        <w:t>5</w:t>
      </w:r>
      <w:r w:rsidR="00A83682">
        <w:rPr>
          <w:b/>
          <w:bCs/>
          <w:sz w:val="20"/>
          <w:szCs w:val="20"/>
        </w:rPr>
        <w:t xml:space="preserve"> </w:t>
      </w:r>
      <w:r>
        <w:rPr>
          <w:b/>
          <w:bCs/>
          <w:sz w:val="20"/>
          <w:szCs w:val="20"/>
        </w:rPr>
        <w:t xml:space="preserve">Year baseline with COLA: </w:t>
      </w:r>
      <w:r>
        <w:rPr>
          <w:sz w:val="20"/>
          <w:szCs w:val="20"/>
        </w:rPr>
        <w:t>~$750M.</w:t>
      </w:r>
    </w:p>
    <w:p w14:paraId="72679F5B" w14:textId="645CA343" w:rsidR="00A55A41" w:rsidRDefault="00000000">
      <w:pPr>
        <w:pStyle w:val="ListParagraph"/>
        <w:numPr>
          <w:ilvl w:val="0"/>
          <w:numId w:val="4"/>
        </w:numPr>
        <w:spacing w:after="60"/>
      </w:pPr>
      <w:r>
        <w:rPr>
          <w:b/>
          <w:bCs/>
          <w:sz w:val="20"/>
          <w:szCs w:val="20"/>
        </w:rPr>
        <w:t>5</w:t>
      </w:r>
      <w:r w:rsidR="00A83682">
        <w:rPr>
          <w:b/>
          <w:bCs/>
          <w:sz w:val="20"/>
          <w:szCs w:val="20"/>
        </w:rPr>
        <w:t xml:space="preserve"> </w:t>
      </w:r>
      <w:r>
        <w:rPr>
          <w:b/>
          <w:bCs/>
          <w:sz w:val="20"/>
          <w:szCs w:val="20"/>
        </w:rPr>
        <w:t xml:space="preserve">Year proposed cost: </w:t>
      </w:r>
      <w:r>
        <w:rPr>
          <w:sz w:val="20"/>
          <w:szCs w:val="20"/>
        </w:rPr>
        <w:t>~$527M (operations + transformation).</w:t>
      </w:r>
    </w:p>
    <w:p w14:paraId="251DC5A7" w14:textId="794AD706" w:rsidR="00A55A41" w:rsidRDefault="00000000">
      <w:pPr>
        <w:pStyle w:val="ListParagraph"/>
        <w:numPr>
          <w:ilvl w:val="0"/>
          <w:numId w:val="4"/>
        </w:numPr>
        <w:spacing w:after="60"/>
      </w:pPr>
      <w:r>
        <w:rPr>
          <w:b/>
          <w:bCs/>
          <w:sz w:val="20"/>
          <w:szCs w:val="20"/>
        </w:rPr>
        <w:t>5</w:t>
      </w:r>
      <w:r w:rsidR="00A83682">
        <w:rPr>
          <w:b/>
          <w:bCs/>
          <w:sz w:val="20"/>
          <w:szCs w:val="20"/>
        </w:rPr>
        <w:t xml:space="preserve"> </w:t>
      </w:r>
      <w:r>
        <w:rPr>
          <w:b/>
          <w:bCs/>
          <w:sz w:val="20"/>
          <w:szCs w:val="20"/>
        </w:rPr>
        <w:t xml:space="preserve">Year savings: </w:t>
      </w:r>
      <w:r>
        <w:rPr>
          <w:sz w:val="20"/>
          <w:szCs w:val="20"/>
        </w:rPr>
        <w:t>~$195M (~26%).</w:t>
      </w:r>
    </w:p>
    <w:p w14:paraId="6A05A809" w14:textId="77777777" w:rsidR="00A55A41" w:rsidRDefault="00A55A41">
      <w:pPr>
        <w:spacing w:after="40"/>
      </w:pPr>
    </w:p>
    <w:p w14:paraId="1EC7D007" w14:textId="77777777" w:rsidR="00A55A41" w:rsidRDefault="00000000">
      <w:pPr>
        <w:spacing w:after="100"/>
      </w:pPr>
      <w:r>
        <w:rPr>
          <w:b/>
          <w:bCs/>
          <w:sz w:val="20"/>
          <w:szCs w:val="20"/>
        </w:rPr>
        <w:t xml:space="preserve">Model structure: </w:t>
      </w:r>
      <w:r>
        <w:rPr>
          <w:sz w:val="20"/>
          <w:szCs w:val="20"/>
        </w:rPr>
        <w:t>Hybrid (fixed fee + transaction-based). Disputes priced per case, fraud per alert. Volume discount applied. Productivity improvements embedded in invoicing—not incremental.</w:t>
      </w:r>
    </w:p>
    <w:p w14:paraId="6C705DDC" w14:textId="77777777" w:rsidR="00A55A41" w:rsidRDefault="00000000">
      <w:pPr>
        <w:pStyle w:val="ListParagraph"/>
        <w:numPr>
          <w:ilvl w:val="0"/>
          <w:numId w:val="4"/>
        </w:numPr>
        <w:spacing w:after="60"/>
      </w:pPr>
      <w:r>
        <w:rPr>
          <w:b/>
          <w:bCs/>
          <w:sz w:val="20"/>
          <w:szCs w:val="20"/>
        </w:rPr>
        <w:t xml:space="preserve">Vendor investment: </w:t>
      </w:r>
      <w:r>
        <w:rPr>
          <w:sz w:val="20"/>
          <w:szCs w:val="20"/>
        </w:rPr>
        <w:t xml:space="preserve">$25M (6-week KT, boot camp, tooling). Additional 5% profit buffer </w:t>
      </w:r>
      <w:proofErr w:type="gramStart"/>
      <w:r>
        <w:rPr>
          <w:sz w:val="20"/>
          <w:szCs w:val="20"/>
        </w:rPr>
        <w:t>absorbed</w:t>
      </w:r>
      <w:proofErr w:type="gramEnd"/>
      <w:r>
        <w:rPr>
          <w:sz w:val="20"/>
          <w:szCs w:val="20"/>
        </w:rPr>
        <w:t xml:space="preserve"> and </w:t>
      </w:r>
      <w:proofErr w:type="gramStart"/>
      <w:r>
        <w:rPr>
          <w:sz w:val="20"/>
          <w:szCs w:val="20"/>
        </w:rPr>
        <w:t>not passed</w:t>
      </w:r>
      <w:proofErr w:type="gramEnd"/>
      <w:r>
        <w:rPr>
          <w:sz w:val="20"/>
          <w:szCs w:val="20"/>
        </w:rPr>
        <w:t xml:space="preserve"> through.</w:t>
      </w:r>
    </w:p>
    <w:p w14:paraId="6CE4D757" w14:textId="77777777" w:rsidR="00A55A41" w:rsidRDefault="1F0CF83D">
      <w:pPr>
        <w:pStyle w:val="ListParagraph"/>
        <w:numPr>
          <w:ilvl w:val="0"/>
          <w:numId w:val="4"/>
        </w:numPr>
        <w:spacing w:after="60"/>
      </w:pPr>
      <w:r w:rsidRPr="1F0CF83D">
        <w:rPr>
          <w:b/>
          <w:bCs/>
          <w:sz w:val="20"/>
          <w:szCs w:val="20"/>
        </w:rPr>
        <w:t xml:space="preserve">Day-1 P&amp;L positive: </w:t>
      </w:r>
      <w:r w:rsidRPr="1F0CF83D">
        <w:rPr>
          <w:sz w:val="20"/>
          <w:szCs w:val="20"/>
        </w:rPr>
        <w:t>Model financially engineered with a Year 1 billing write-down. Economics are spread, not eliminated, but avoids the Year 1 step-up.</w:t>
      </w:r>
    </w:p>
    <w:p w14:paraId="63F9A4ED" w14:textId="77777777" w:rsidR="00A55A41" w:rsidRDefault="00000000">
      <w:pPr>
        <w:pStyle w:val="ListParagraph"/>
        <w:numPr>
          <w:ilvl w:val="0"/>
          <w:numId w:val="4"/>
        </w:numPr>
        <w:spacing w:after="60"/>
      </w:pPr>
      <w:r>
        <w:rPr>
          <w:b/>
          <w:bCs/>
          <w:sz w:val="20"/>
          <w:szCs w:val="20"/>
        </w:rPr>
        <w:t xml:space="preserve">Volume flexibility: </w:t>
      </w:r>
      <w:r>
        <w:rPr>
          <w:sz w:val="20"/>
          <w:szCs w:val="20"/>
        </w:rPr>
        <w:t>±10% dead-band covered. Non-linear cost treatment for client gains/losses.</w:t>
      </w:r>
    </w:p>
    <w:p w14:paraId="1D0626ED" w14:textId="77777777" w:rsidR="00A55A41" w:rsidRDefault="1F0CF83D">
      <w:pPr>
        <w:pStyle w:val="ListParagraph"/>
        <w:numPr>
          <w:ilvl w:val="0"/>
          <w:numId w:val="4"/>
        </w:numPr>
        <w:spacing w:after="60"/>
      </w:pPr>
      <w:r w:rsidRPr="1F0CF83D">
        <w:rPr>
          <w:b/>
          <w:bCs/>
          <w:sz w:val="20"/>
          <w:szCs w:val="20"/>
        </w:rPr>
        <w:t xml:space="preserve">Contractual guarantee: </w:t>
      </w:r>
      <w:r w:rsidRPr="1F0CF83D">
        <w:rPr>
          <w:sz w:val="20"/>
          <w:szCs w:val="20"/>
        </w:rPr>
        <w:t>Committed to contractually signing up for stated savings. Reinforced by citing the recent FIS tech deal where leadership found creative ways to honor the business case when it was challenged.</w:t>
      </w:r>
    </w:p>
    <w:p w14:paraId="41C8F396" w14:textId="77777777" w:rsidR="00A55A41" w:rsidRDefault="00A55A41">
      <w:pPr>
        <w:pBdr>
          <w:bottom w:val="single" w:sz="4" w:space="1" w:color="2E75B6"/>
        </w:pBdr>
        <w:spacing w:before="80" w:after="80"/>
      </w:pPr>
    </w:p>
    <w:p w14:paraId="74B922FB" w14:textId="77777777" w:rsidR="00A55A41" w:rsidRDefault="00000000">
      <w:pPr>
        <w:pStyle w:val="heading20"/>
        <w:spacing w:after="80"/>
      </w:pPr>
      <w:r>
        <w:t>4. IMPLEMENTATION &amp; TRANSFORMATION APPROACH</w:t>
      </w:r>
    </w:p>
    <w:p w14:paraId="772955F8" w14:textId="77777777" w:rsidR="00A55A41" w:rsidRDefault="1F0CF83D">
      <w:pPr>
        <w:pStyle w:val="ListParagraph"/>
        <w:numPr>
          <w:ilvl w:val="0"/>
          <w:numId w:val="4"/>
        </w:numPr>
        <w:spacing w:after="60"/>
      </w:pPr>
      <w:r w:rsidRPr="1F0CF83D">
        <w:rPr>
          <w:b/>
          <w:bCs/>
          <w:sz w:val="20"/>
          <w:szCs w:val="20"/>
        </w:rPr>
        <w:t xml:space="preserve">Rebadge: </w:t>
      </w:r>
      <w:r w:rsidRPr="1F0CF83D">
        <w:rPr>
          <w:sz w:val="20"/>
          <w:szCs w:val="20"/>
        </w:rPr>
        <w:t>~1,000 FTEs proposed (not full population). In EMEA, ~769 remain in-country given client constraints. Described as a “starting point” open to adjustment. Active FIS rebadge provides a live proof-of-concept for execution mechanics.</w:t>
      </w:r>
    </w:p>
    <w:p w14:paraId="59F091B7" w14:textId="77777777" w:rsidR="00A55A41" w:rsidRDefault="00000000">
      <w:pPr>
        <w:pStyle w:val="ListParagraph"/>
        <w:numPr>
          <w:ilvl w:val="0"/>
          <w:numId w:val="4"/>
        </w:numPr>
        <w:spacing w:after="60"/>
      </w:pPr>
      <w:r>
        <w:rPr>
          <w:b/>
          <w:bCs/>
          <w:sz w:val="20"/>
          <w:szCs w:val="20"/>
        </w:rPr>
        <w:t xml:space="preserve">Location strategy: </w:t>
      </w:r>
      <w:r>
        <w:rPr>
          <w:sz w:val="20"/>
          <w:szCs w:val="20"/>
        </w:rPr>
        <w:t xml:space="preserve">~40% onshore, ~45% offshore (Manila voice, India/Coimbatore back office), ~15% nearshore (Bucharest, Halifax, El Salvador). 7 locations across 16 operational towers. Onshore retention </w:t>
      </w:r>
      <w:proofErr w:type="gramStart"/>
      <w:r>
        <w:rPr>
          <w:sz w:val="20"/>
          <w:szCs w:val="20"/>
        </w:rPr>
        <w:t>driven</w:t>
      </w:r>
      <w:proofErr w:type="gramEnd"/>
      <w:r>
        <w:rPr>
          <w:sz w:val="20"/>
          <w:szCs w:val="20"/>
        </w:rPr>
        <w:t xml:space="preserve"> by client contract restrictions, not preference.</w:t>
      </w:r>
    </w:p>
    <w:p w14:paraId="72A3D3EC" w14:textId="77777777" w:rsidR="00A55A41" w:rsidRDefault="00A55A41">
      <w:pPr>
        <w:spacing w:after="40"/>
      </w:pPr>
    </w:p>
    <w:p w14:paraId="1C4ECB72" w14:textId="77777777" w:rsidR="00A55A41" w:rsidRDefault="00000000">
      <w:pPr>
        <w:spacing w:after="100"/>
      </w:pPr>
      <w:r>
        <w:rPr>
          <w:b/>
          <w:bCs/>
          <w:sz w:val="20"/>
          <w:szCs w:val="20"/>
        </w:rPr>
        <w:t xml:space="preserve">Three base camps: </w:t>
      </w:r>
    </w:p>
    <w:p w14:paraId="306CA2DC" w14:textId="77777777" w:rsidR="00A55A41" w:rsidRDefault="1F0CF83D">
      <w:pPr>
        <w:pStyle w:val="ListParagraph"/>
        <w:numPr>
          <w:ilvl w:val="0"/>
          <w:numId w:val="4"/>
        </w:numPr>
        <w:spacing w:after="60"/>
      </w:pPr>
      <w:r w:rsidRPr="1F0CF83D">
        <w:rPr>
          <w:b/>
          <w:bCs/>
          <w:sz w:val="20"/>
          <w:szCs w:val="20"/>
        </w:rPr>
        <w:t xml:space="preserve">Base Camp 1 (Months 0–12): </w:t>
      </w:r>
      <w:r w:rsidRPr="1F0CF83D">
        <w:rPr>
          <w:sz w:val="20"/>
          <w:szCs w:val="20"/>
        </w:rPr>
        <w:t xml:space="preserve">Land safe. Retain metrics, hit SLAs, complete rebadge. ~2,500 FTEs in scope (188 excluded for exiting </w:t>
      </w:r>
      <w:proofErr w:type="gramStart"/>
      <w:r w:rsidRPr="1F0CF83D">
        <w:rPr>
          <w:sz w:val="20"/>
          <w:szCs w:val="20"/>
        </w:rPr>
        <w:t>client</w:t>
      </w:r>
      <w:proofErr w:type="gramEnd"/>
      <w:r w:rsidRPr="1F0CF83D">
        <w:rPr>
          <w:sz w:val="20"/>
          <w:szCs w:val="20"/>
        </w:rPr>
        <w:t>).</w:t>
      </w:r>
    </w:p>
    <w:p w14:paraId="3DD27638" w14:textId="77777777" w:rsidR="00A55A41" w:rsidRDefault="1F0CF83D">
      <w:pPr>
        <w:pStyle w:val="ListParagraph"/>
        <w:numPr>
          <w:ilvl w:val="0"/>
          <w:numId w:val="4"/>
        </w:numPr>
        <w:spacing w:after="60"/>
      </w:pPr>
      <w:r w:rsidRPr="1F0CF83D">
        <w:rPr>
          <w:b/>
          <w:bCs/>
          <w:sz w:val="20"/>
          <w:szCs w:val="20"/>
        </w:rPr>
        <w:t xml:space="preserve">Base Camp 2 (from Month 6): </w:t>
      </w:r>
      <w:r w:rsidRPr="1F0CF83D">
        <w:rPr>
          <w:sz w:val="20"/>
          <w:szCs w:val="20"/>
        </w:rPr>
        <w:t>Transformation. Process excellence, AI overlay, CX1 features. Heavy lifting in first 24 months.</w:t>
      </w:r>
    </w:p>
    <w:p w14:paraId="243BF989" w14:textId="77777777" w:rsidR="00A55A41" w:rsidRDefault="00000000">
      <w:pPr>
        <w:pStyle w:val="ListParagraph"/>
        <w:numPr>
          <w:ilvl w:val="0"/>
          <w:numId w:val="4"/>
        </w:numPr>
        <w:spacing w:after="60"/>
      </w:pPr>
      <w:r>
        <w:rPr>
          <w:b/>
          <w:bCs/>
          <w:sz w:val="20"/>
          <w:szCs w:val="20"/>
        </w:rPr>
        <w:lastRenderedPageBreak/>
        <w:t xml:space="preserve">Base Camp 3 (Years 3–5): </w:t>
      </w:r>
      <w:r>
        <w:rPr>
          <w:sz w:val="20"/>
          <w:szCs w:val="20"/>
        </w:rPr>
        <w:t>Growth. Cross-sell/upsell, payment data monetization, new product launch support.</w:t>
      </w:r>
    </w:p>
    <w:p w14:paraId="0D0B940D" w14:textId="77777777" w:rsidR="00A55A41" w:rsidRDefault="00A55A41">
      <w:pPr>
        <w:spacing w:after="40"/>
      </w:pPr>
    </w:p>
    <w:p w14:paraId="45160915" w14:textId="77777777" w:rsidR="00A55A41" w:rsidRDefault="1F0CF83D">
      <w:pPr>
        <w:pStyle w:val="ListParagraph"/>
        <w:numPr>
          <w:ilvl w:val="0"/>
          <w:numId w:val="4"/>
        </w:numPr>
        <w:spacing w:after="60"/>
      </w:pPr>
      <w:r w:rsidRPr="1F0CF83D">
        <w:rPr>
          <w:b/>
          <w:bCs/>
          <w:sz w:val="20"/>
          <w:szCs w:val="20"/>
        </w:rPr>
        <w:t xml:space="preserve">Technology: </w:t>
      </w:r>
      <w:r w:rsidRPr="1F0CF83D">
        <w:rPr>
          <w:sz w:val="20"/>
          <w:szCs w:val="20"/>
        </w:rPr>
        <w:t xml:space="preserve">AI as overlay on existing stack—no </w:t>
      </w:r>
      <w:proofErr w:type="spellStart"/>
      <w:r w:rsidRPr="1F0CF83D">
        <w:rPr>
          <w:sz w:val="20"/>
          <w:szCs w:val="20"/>
        </w:rPr>
        <w:t>replatforming</w:t>
      </w:r>
      <w:proofErr w:type="spellEnd"/>
      <w:r w:rsidRPr="1F0CF83D">
        <w:rPr>
          <w:sz w:val="20"/>
          <w:szCs w:val="20"/>
        </w:rPr>
        <w:t>. NICE positioned as connectivity layer. I-mapping flow analysis across 16 towers and 52 processes. When the CX1 assumption was challenged (CX1 not in Total Issuing today), the vendor acknowledged and noted AI solutions are tier-agnostic and do not depend on the CX1 decision being finalized.</w:t>
      </w:r>
    </w:p>
    <w:p w14:paraId="60061E4C" w14:textId="77777777" w:rsidR="00A55A41" w:rsidRDefault="00A55A41">
      <w:pPr>
        <w:pBdr>
          <w:bottom w:val="single" w:sz="4" w:space="1" w:color="2E75B6"/>
        </w:pBdr>
        <w:spacing w:before="80" w:after="80"/>
      </w:pPr>
    </w:p>
    <w:p w14:paraId="5EF6B306" w14:textId="77777777" w:rsidR="00A55A41" w:rsidRDefault="00000000">
      <w:pPr>
        <w:pStyle w:val="heading20"/>
        <w:spacing w:after="80"/>
      </w:pPr>
      <w:r>
        <w:t>5. RISKS, GAPS &amp; CONCERNS</w:t>
      </w:r>
    </w:p>
    <w:p w14:paraId="3B496903" w14:textId="5940FC8A" w:rsidR="00A55A41" w:rsidRDefault="00000000">
      <w:pPr>
        <w:pStyle w:val="ListParagraph"/>
        <w:numPr>
          <w:ilvl w:val="0"/>
          <w:numId w:val="4"/>
        </w:numPr>
        <w:spacing w:after="60"/>
      </w:pPr>
      <w:r>
        <w:rPr>
          <w:b/>
          <w:bCs/>
          <w:sz w:val="20"/>
          <w:szCs w:val="20"/>
        </w:rPr>
        <w:t xml:space="preserve">Transformation specificity </w:t>
      </w:r>
      <w:r w:rsidR="00570D12">
        <w:rPr>
          <w:b/>
          <w:bCs/>
          <w:sz w:val="20"/>
          <w:szCs w:val="20"/>
        </w:rPr>
        <w:t>requires further detail</w:t>
      </w:r>
      <w:r>
        <w:rPr>
          <w:b/>
          <w:bCs/>
          <w:sz w:val="20"/>
          <w:szCs w:val="20"/>
        </w:rPr>
        <w:t xml:space="preserve">: </w:t>
      </w:r>
      <w:r>
        <w:rPr>
          <w:sz w:val="20"/>
          <w:szCs w:val="20"/>
        </w:rPr>
        <w:t>AI was described in platform and architecture terms but not through quantified efficiency targets by workstream (customer service, fraud, disputes, back office). For a program where transformation is the primary value driver beyond arbitrage, this needs to move from philosophy to specifics.</w:t>
      </w:r>
    </w:p>
    <w:p w14:paraId="5F460614" w14:textId="4BEEA3E0" w:rsidR="00A55A41" w:rsidRDefault="00570D12">
      <w:pPr>
        <w:pStyle w:val="ListParagraph"/>
        <w:numPr>
          <w:ilvl w:val="0"/>
          <w:numId w:val="4"/>
        </w:numPr>
        <w:spacing w:after="60"/>
      </w:pPr>
      <w:r w:rsidRPr="00570D12">
        <w:rPr>
          <w:b/>
          <w:bCs/>
          <w:sz w:val="20"/>
          <w:szCs w:val="20"/>
        </w:rPr>
        <w:t>Savings profile reflects a conservative offshore mix and may not capture potential upside if constraints change</w:t>
      </w:r>
      <w:r>
        <w:rPr>
          <w:b/>
          <w:bCs/>
          <w:sz w:val="20"/>
          <w:szCs w:val="20"/>
        </w:rPr>
        <w:t xml:space="preserve">: </w:t>
      </w:r>
      <w:r>
        <w:rPr>
          <w:sz w:val="20"/>
          <w:szCs w:val="20"/>
        </w:rPr>
        <w:t>$195M over 5 years reflects pragmatic onshoring. But the model should show upside scenarios with clear triggers if client consent improves offshore ratios over time, rather than presenting only a flat conservative case.</w:t>
      </w:r>
    </w:p>
    <w:p w14:paraId="01263768" w14:textId="77777777" w:rsidR="00A55A41" w:rsidRDefault="00000000">
      <w:pPr>
        <w:pStyle w:val="ListParagraph"/>
        <w:numPr>
          <w:ilvl w:val="0"/>
          <w:numId w:val="4"/>
        </w:numPr>
        <w:spacing w:after="60"/>
      </w:pPr>
      <w:r>
        <w:rPr>
          <w:b/>
          <w:bCs/>
          <w:sz w:val="20"/>
          <w:szCs w:val="20"/>
        </w:rPr>
        <w:t xml:space="preserve">CX1 technology assumption: </w:t>
      </w:r>
      <w:r>
        <w:rPr>
          <w:sz w:val="20"/>
          <w:szCs w:val="20"/>
        </w:rPr>
        <w:t>The correction that CX1 is not in Total Issuing today was significant. The technology migration plan needs to be restated against the actual current-state stack.</w:t>
      </w:r>
    </w:p>
    <w:p w14:paraId="2864BCA0" w14:textId="77777777" w:rsidR="00A55A41" w:rsidRDefault="1F0CF83D">
      <w:pPr>
        <w:pStyle w:val="ListParagraph"/>
        <w:numPr>
          <w:ilvl w:val="0"/>
          <w:numId w:val="4"/>
        </w:numPr>
        <w:spacing w:after="60"/>
      </w:pPr>
      <w:r w:rsidRPr="1F0CF83D">
        <w:rPr>
          <w:b/>
          <w:bCs/>
          <w:sz w:val="20"/>
          <w:szCs w:val="20"/>
        </w:rPr>
        <w:t xml:space="preserve">Rebadge number is soft: </w:t>
      </w:r>
      <w:r w:rsidRPr="1F0CF83D">
        <w:rPr>
          <w:sz w:val="20"/>
          <w:szCs w:val="20"/>
        </w:rPr>
        <w:t>The ~1,000 FTE rebadge was described as an “option” and a “starting point.” Business case impact described as “negligible” without rebadge—this claim requires validation.</w:t>
      </w:r>
    </w:p>
    <w:p w14:paraId="7FDB5238" w14:textId="77777777" w:rsidR="00A55A41" w:rsidRDefault="1F0CF83D">
      <w:pPr>
        <w:pStyle w:val="ListParagraph"/>
        <w:numPr>
          <w:ilvl w:val="0"/>
          <w:numId w:val="4"/>
        </w:numPr>
        <w:spacing w:after="60"/>
      </w:pPr>
      <w:r w:rsidRPr="1F0CF83D">
        <w:rPr>
          <w:b/>
          <w:bCs/>
          <w:sz w:val="20"/>
          <w:szCs w:val="20"/>
        </w:rPr>
        <w:t xml:space="preserve">EMEA transformation detail thin: </w:t>
      </w:r>
      <w:r w:rsidRPr="1F0CF83D">
        <w:rPr>
          <w:sz w:val="20"/>
          <w:szCs w:val="20"/>
        </w:rPr>
        <w:t>~769 FTEs remain in-country. What specifically drives their productivity improvement? The answer was “aggressive transformation” without workstream-level specificity.</w:t>
      </w:r>
    </w:p>
    <w:p w14:paraId="44EAFD9C" w14:textId="77777777" w:rsidR="00A55A41" w:rsidRDefault="00A55A41">
      <w:pPr>
        <w:pBdr>
          <w:bottom w:val="single" w:sz="4" w:space="1" w:color="2E75B6"/>
        </w:pBdr>
        <w:spacing w:before="80" w:after="80"/>
      </w:pPr>
    </w:p>
    <w:p w14:paraId="32617C75" w14:textId="77777777" w:rsidR="00A55A41" w:rsidRDefault="00000000">
      <w:pPr>
        <w:pStyle w:val="heading20"/>
        <w:spacing w:after="80"/>
      </w:pPr>
      <w:r>
        <w:t>6. ITEMS TO PRESSURE-TEST IF DOWNSELECTED</w:t>
      </w:r>
    </w:p>
    <w:p w14:paraId="2457BC99" w14:textId="77777777" w:rsidR="00A55A41" w:rsidRDefault="00000000">
      <w:pPr>
        <w:pStyle w:val="ListParagraph"/>
        <w:numPr>
          <w:ilvl w:val="0"/>
          <w:numId w:val="4"/>
        </w:numPr>
        <w:spacing w:after="60"/>
      </w:pPr>
      <w:r>
        <w:rPr>
          <w:b/>
          <w:bCs/>
          <w:sz w:val="20"/>
          <w:szCs w:val="20"/>
        </w:rPr>
        <w:t xml:space="preserve">Vendor described AI in platform terms → </w:t>
      </w:r>
      <w:r>
        <w:rPr>
          <w:sz w:val="20"/>
          <w:szCs w:val="20"/>
        </w:rPr>
        <w:t>Require quantified efficiency targets by workstream (customer service, fraud, disputes, back office) with baseline metrics, interventions, and timeline.</w:t>
      </w:r>
    </w:p>
    <w:p w14:paraId="4B0C3313" w14:textId="77777777" w:rsidR="00A55A41" w:rsidRDefault="00000000">
      <w:pPr>
        <w:pStyle w:val="ListParagraph"/>
        <w:numPr>
          <w:ilvl w:val="0"/>
          <w:numId w:val="4"/>
        </w:numPr>
        <w:spacing w:after="60"/>
      </w:pPr>
      <w:r>
        <w:rPr>
          <w:b/>
          <w:bCs/>
          <w:sz w:val="20"/>
          <w:szCs w:val="20"/>
        </w:rPr>
        <w:t xml:space="preserve">Vendor committed to ~$195M savings → </w:t>
      </w:r>
      <w:r>
        <w:rPr>
          <w:sz w:val="20"/>
          <w:szCs w:val="20"/>
        </w:rPr>
        <w:t>Provide sensitivity analysis across offshore ratio scenarios (30%, 40%, 50% onshore) with triggers for improvement through client consent.</w:t>
      </w:r>
    </w:p>
    <w:p w14:paraId="19C87A21" w14:textId="77777777" w:rsidR="00A55A41" w:rsidRDefault="00000000">
      <w:pPr>
        <w:pStyle w:val="ListParagraph"/>
        <w:numPr>
          <w:ilvl w:val="0"/>
          <w:numId w:val="4"/>
        </w:numPr>
        <w:spacing w:after="60"/>
      </w:pPr>
      <w:r>
        <w:rPr>
          <w:b/>
          <w:bCs/>
          <w:sz w:val="20"/>
          <w:szCs w:val="20"/>
        </w:rPr>
        <w:t xml:space="preserve">Vendor cited 10-year Canadian bank case → </w:t>
      </w:r>
      <w:r>
        <w:rPr>
          <w:sz w:val="20"/>
          <w:szCs w:val="20"/>
        </w:rPr>
        <w:t>Request structured deep-dive: starting-state metrics, interventions by year, savings trajectory, client consent approach, and lessons learned.</w:t>
      </w:r>
    </w:p>
    <w:p w14:paraId="51AEA5EC" w14:textId="77777777" w:rsidR="00A55A41" w:rsidRDefault="00000000">
      <w:pPr>
        <w:pStyle w:val="ListParagraph"/>
        <w:numPr>
          <w:ilvl w:val="0"/>
          <w:numId w:val="4"/>
        </w:numPr>
        <w:spacing w:after="60"/>
      </w:pPr>
      <w:r>
        <w:rPr>
          <w:b/>
          <w:bCs/>
          <w:sz w:val="20"/>
          <w:szCs w:val="20"/>
        </w:rPr>
        <w:t xml:space="preserve">Vendor assumed CX1 baseline → </w:t>
      </w:r>
      <w:r>
        <w:rPr>
          <w:sz w:val="20"/>
          <w:szCs w:val="20"/>
        </w:rPr>
        <w:t>Restate technology migration plan against actual current-state stack per FIS correction.</w:t>
      </w:r>
    </w:p>
    <w:p w14:paraId="343A17B4" w14:textId="38781DA8" w:rsidR="00A55A41" w:rsidRDefault="00000000">
      <w:pPr>
        <w:pStyle w:val="ListParagraph"/>
        <w:numPr>
          <w:ilvl w:val="0"/>
          <w:numId w:val="4"/>
        </w:numPr>
        <w:spacing w:after="60"/>
      </w:pPr>
      <w:r>
        <w:rPr>
          <w:b/>
          <w:bCs/>
          <w:sz w:val="20"/>
          <w:szCs w:val="20"/>
        </w:rPr>
        <w:t xml:space="preserve">Vendor engineered Day-1 P&amp;L positivity → </w:t>
      </w:r>
      <w:r>
        <w:rPr>
          <w:sz w:val="20"/>
          <w:szCs w:val="20"/>
        </w:rPr>
        <w:t xml:space="preserve">Provide full </w:t>
      </w:r>
      <w:proofErr w:type="gramStart"/>
      <w:r>
        <w:rPr>
          <w:sz w:val="20"/>
          <w:szCs w:val="20"/>
        </w:rPr>
        <w:t>5</w:t>
      </w:r>
      <w:r w:rsidR="00A83682">
        <w:rPr>
          <w:sz w:val="20"/>
          <w:szCs w:val="20"/>
        </w:rPr>
        <w:t xml:space="preserve"> </w:t>
      </w:r>
      <w:r>
        <w:rPr>
          <w:sz w:val="20"/>
          <w:szCs w:val="20"/>
        </w:rPr>
        <w:t>year</w:t>
      </w:r>
      <w:proofErr w:type="gramEnd"/>
      <w:r>
        <w:rPr>
          <w:sz w:val="20"/>
          <w:szCs w:val="20"/>
        </w:rPr>
        <w:t xml:space="preserve"> cash flow showing how the Year 1 write-down is recovered and the true economic profile net of financial engineering.</w:t>
      </w:r>
    </w:p>
    <w:p w14:paraId="7EBE909D" w14:textId="77777777" w:rsidR="00A55A41" w:rsidRDefault="00000000">
      <w:pPr>
        <w:pStyle w:val="ListParagraph"/>
        <w:numPr>
          <w:ilvl w:val="0"/>
          <w:numId w:val="4"/>
        </w:numPr>
        <w:spacing w:after="60"/>
      </w:pPr>
      <w:r>
        <w:rPr>
          <w:b/>
          <w:bCs/>
          <w:sz w:val="20"/>
          <w:szCs w:val="20"/>
        </w:rPr>
        <w:t xml:space="preserve">Vendor offered Dispute-as-a-Service demo → </w:t>
      </w:r>
      <w:r>
        <w:rPr>
          <w:sz w:val="20"/>
          <w:szCs w:val="20"/>
        </w:rPr>
        <w:t>Schedule for Workshop 2. Require production metrics: processing time, accuracy, cost per case vs. manual baseline.</w:t>
      </w:r>
    </w:p>
    <w:p w14:paraId="4B94D5A5" w14:textId="77777777" w:rsidR="00A55A41" w:rsidRDefault="00000000">
      <w:r>
        <w:br w:type="page"/>
      </w:r>
    </w:p>
    <w:p w14:paraId="5EC09C9C" w14:textId="77777777" w:rsidR="00A55A41" w:rsidRDefault="1F0CF83D">
      <w:pPr>
        <w:pStyle w:val="heading10"/>
        <w:spacing w:before="60" w:after="100"/>
      </w:pPr>
      <w:bookmarkStart w:id="1" w:name="_GENPACT_—_Workshop"/>
      <w:r>
        <w:lastRenderedPageBreak/>
        <w:t>GENPACT — Workshop 1 Executive Summary</w:t>
      </w:r>
      <w:bookmarkEnd w:id="1"/>
    </w:p>
    <w:p w14:paraId="0AE4A8E1" w14:textId="77777777" w:rsidR="00A55A41" w:rsidRDefault="00000000">
      <w:pPr>
        <w:spacing w:after="100"/>
      </w:pPr>
      <w:r>
        <w:rPr>
          <w:b/>
          <w:bCs/>
          <w:sz w:val="20"/>
          <w:szCs w:val="20"/>
        </w:rPr>
        <w:t xml:space="preserve">Date: </w:t>
      </w:r>
      <w:r>
        <w:rPr>
          <w:sz w:val="20"/>
          <w:szCs w:val="20"/>
        </w:rPr>
        <w:t>March 2026</w:t>
      </w:r>
    </w:p>
    <w:p w14:paraId="1266CC9D" w14:textId="77777777" w:rsidR="00A55A41" w:rsidRDefault="1F0CF83D" w:rsidP="1F0CF83D">
      <w:pPr>
        <w:spacing w:after="100"/>
        <w:rPr>
          <w:sz w:val="20"/>
          <w:szCs w:val="20"/>
        </w:rPr>
      </w:pPr>
      <w:r w:rsidRPr="1F0CF83D">
        <w:rPr>
          <w:b/>
          <w:bCs/>
          <w:sz w:val="20"/>
          <w:szCs w:val="20"/>
        </w:rPr>
        <w:t xml:space="preserve">Session Duration: </w:t>
      </w:r>
      <w:r w:rsidRPr="1F0CF83D">
        <w:rPr>
          <w:sz w:val="20"/>
          <w:szCs w:val="20"/>
        </w:rPr>
        <w:t>~90 minutes</w:t>
      </w:r>
    </w:p>
    <w:p w14:paraId="3DEEC669" w14:textId="77777777" w:rsidR="00A55A41" w:rsidRDefault="00A55A41">
      <w:pPr>
        <w:pBdr>
          <w:bottom w:val="single" w:sz="4" w:space="1" w:color="2E75B6"/>
        </w:pBdr>
        <w:spacing w:before="80" w:after="80"/>
      </w:pPr>
    </w:p>
    <w:p w14:paraId="40102EB8" w14:textId="77777777" w:rsidR="00A55A41" w:rsidRDefault="00000000">
      <w:pPr>
        <w:pStyle w:val="heading20"/>
        <w:spacing w:after="80"/>
      </w:pPr>
      <w:r>
        <w:t>BOTTOM LINE</w:t>
      </w:r>
    </w:p>
    <w:p w14:paraId="7F5293C8" w14:textId="42669D86" w:rsidR="00A55A41" w:rsidRDefault="1F0CF83D">
      <w:pPr>
        <w:spacing w:after="100"/>
      </w:pPr>
      <w:r w:rsidRPr="1F0CF83D">
        <w:rPr>
          <w:sz w:val="20"/>
          <w:szCs w:val="20"/>
        </w:rPr>
        <w:t>Genpact presented a</w:t>
      </w:r>
      <w:r w:rsidR="00B47EC5">
        <w:rPr>
          <w:sz w:val="20"/>
          <w:szCs w:val="20"/>
        </w:rPr>
        <w:t xml:space="preserve">n </w:t>
      </w:r>
      <w:r w:rsidR="00B47EC5" w:rsidRPr="00B47EC5">
        <w:rPr>
          <w:sz w:val="20"/>
          <w:szCs w:val="20"/>
        </w:rPr>
        <w:t>AI-led transformation model with ambitious productivity assumptions</w:t>
      </w:r>
      <w:r w:rsidR="00B47EC5">
        <w:rPr>
          <w:sz w:val="20"/>
          <w:szCs w:val="20"/>
        </w:rPr>
        <w:t xml:space="preserve"> </w:t>
      </w:r>
      <w:r w:rsidRPr="1F0CF83D">
        <w:rPr>
          <w:sz w:val="20"/>
          <w:szCs w:val="20"/>
        </w:rPr>
        <w:t xml:space="preserve">anchored in its </w:t>
      </w:r>
      <w:proofErr w:type="gramStart"/>
      <w:r w:rsidRPr="1F0CF83D">
        <w:rPr>
          <w:sz w:val="20"/>
          <w:szCs w:val="20"/>
        </w:rPr>
        <w:t>3.5</w:t>
      </w:r>
      <w:r w:rsidR="00A83682">
        <w:rPr>
          <w:sz w:val="20"/>
          <w:szCs w:val="20"/>
        </w:rPr>
        <w:t xml:space="preserve"> </w:t>
      </w:r>
      <w:r w:rsidRPr="1F0CF83D">
        <w:rPr>
          <w:sz w:val="20"/>
          <w:szCs w:val="20"/>
        </w:rPr>
        <w:t>year</w:t>
      </w:r>
      <w:proofErr w:type="gramEnd"/>
      <w:r w:rsidRPr="1F0CF83D">
        <w:rPr>
          <w:sz w:val="20"/>
          <w:szCs w:val="20"/>
        </w:rPr>
        <w:t xml:space="preserve"> incumbent relationship with FIS (Gamma 2 fraud; Gamma 3 retirement/wealth). The value proposition is credible on operational continuity and rebadging, substantiated by a live agentic IVR pilot already running in FIS fraud operations. The commercial profile is competitive (~53% aggregate savings, 64% run-rate by Year 3</w:t>
      </w:r>
      <w:proofErr w:type="gramStart"/>
      <w:r w:rsidRPr="1F0CF83D">
        <w:rPr>
          <w:sz w:val="20"/>
          <w:szCs w:val="20"/>
        </w:rPr>
        <w:t>), but</w:t>
      </w:r>
      <w:proofErr w:type="gramEnd"/>
      <w:r w:rsidRPr="1F0CF83D">
        <w:rPr>
          <w:sz w:val="20"/>
          <w:szCs w:val="20"/>
        </w:rPr>
        <w:t xml:space="preserve"> front-loads cost above baseline in Year 1 and depends on offshore assumptions (90% for US/UK) that were directly challenged during Q&amp;A as aggressive given known client in-country requirements. Based on this session, Genpact offers significant upside potential with execution risk concentrated in client consent, language translation capability, and Year 1 cost management.</w:t>
      </w:r>
    </w:p>
    <w:p w14:paraId="3656B9AB" w14:textId="77777777" w:rsidR="00A55A41" w:rsidRDefault="00A55A41">
      <w:pPr>
        <w:pBdr>
          <w:bottom w:val="single" w:sz="4" w:space="1" w:color="2E75B6"/>
        </w:pBdr>
        <w:spacing w:before="80" w:after="80"/>
      </w:pPr>
    </w:p>
    <w:p w14:paraId="7958F50E" w14:textId="77777777" w:rsidR="00A55A41" w:rsidRDefault="00000000">
      <w:pPr>
        <w:pStyle w:val="heading20"/>
        <w:spacing w:after="80"/>
      </w:pPr>
      <w:r>
        <w:t>1. HOW THEY POSITIONED THEMSELVES</w:t>
      </w:r>
    </w:p>
    <w:p w14:paraId="09144822" w14:textId="77777777" w:rsidR="00A55A41" w:rsidRDefault="00000000">
      <w:pPr>
        <w:spacing w:after="100"/>
      </w:pPr>
      <w:r>
        <w:rPr>
          <w:sz w:val="20"/>
          <w:szCs w:val="20"/>
        </w:rPr>
        <w:t>Genpact positioned as a transformation-led partner with deep FIS familiarity, framing the engagement as a continuation of work already proven across the Gamma programs rather than a greenfield initiative. The narrative centered on an “AI-first, agentic operations” model structured around three pillars: land safe via 100% talent rebadge, transform through AI agent-plus-human workflows, and grow via a plug-and-play client onboarding platform.</w:t>
      </w:r>
    </w:p>
    <w:p w14:paraId="1566F71C" w14:textId="77777777" w:rsidR="00A55A41" w:rsidRDefault="1F0CF83D">
      <w:pPr>
        <w:spacing w:after="100"/>
      </w:pPr>
      <w:r w:rsidRPr="1F0CF83D">
        <w:rPr>
          <w:sz w:val="20"/>
          <w:szCs w:val="20"/>
        </w:rPr>
        <w:t>They led with the mantra “there is no artificial intelligence without process intelligence” and emphasized a Day 0 agentic operating fabric where AI agents handle orchestration and repeatable work while humans focus on exceptions and outcomes. When challenged on feasibility (offshore levels, client constraints), they acknowledged assumptions and indicated willingness to refine—suggesting the proposal is directionally defined but not fully locked.</w:t>
      </w:r>
    </w:p>
    <w:p w14:paraId="3C086E41" w14:textId="77777777" w:rsidR="00A55A41" w:rsidRDefault="1F0CF83D">
      <w:pPr>
        <w:spacing w:after="100"/>
      </w:pPr>
      <w:r w:rsidRPr="1F0CF83D">
        <w:rPr>
          <w:i/>
          <w:iCs/>
          <w:color w:val="444444"/>
          <w:sz w:val="20"/>
          <w:szCs w:val="20"/>
        </w:rPr>
        <w:t xml:space="preserve">Notable omission: very limited discussion of how client consent for offshoring would be obtained across 60+ </w:t>
      </w:r>
      <w:proofErr w:type="gramStart"/>
      <w:r w:rsidRPr="1F0CF83D">
        <w:rPr>
          <w:i/>
          <w:iCs/>
          <w:color w:val="444444"/>
          <w:sz w:val="20"/>
          <w:szCs w:val="20"/>
        </w:rPr>
        <w:t>clients—</w:t>
      </w:r>
      <w:proofErr w:type="gramEnd"/>
      <w:r w:rsidRPr="1F0CF83D">
        <w:rPr>
          <w:i/>
          <w:iCs/>
          <w:color w:val="444444"/>
          <w:sz w:val="20"/>
          <w:szCs w:val="20"/>
        </w:rPr>
        <w:t>the single largest execution risk in this program.</w:t>
      </w:r>
    </w:p>
    <w:p w14:paraId="45FB0818" w14:textId="77777777" w:rsidR="00A55A41" w:rsidRDefault="00A55A41">
      <w:pPr>
        <w:pBdr>
          <w:bottom w:val="single" w:sz="4" w:space="1" w:color="2E75B6"/>
        </w:pBdr>
        <w:spacing w:before="80" w:after="80"/>
      </w:pPr>
    </w:p>
    <w:p w14:paraId="5DAA9470" w14:textId="77777777" w:rsidR="00A55A41" w:rsidRDefault="00000000">
      <w:pPr>
        <w:pStyle w:val="heading20"/>
        <w:spacing w:after="80"/>
      </w:pPr>
      <w:r>
        <w:t>2. CORE CAPABILITIES &amp; CREDENTIALS HIGHLIGHTED</w:t>
      </w:r>
    </w:p>
    <w:p w14:paraId="56DFE5CC" w14:textId="77777777" w:rsidR="00A55A41" w:rsidRDefault="00000000">
      <w:pPr>
        <w:pStyle w:val="heading30"/>
        <w:spacing w:after="40"/>
      </w:pPr>
      <w:r>
        <w:t>2.1 FIS-Specific Delivery &amp; Rebadging</w:t>
      </w:r>
    </w:p>
    <w:p w14:paraId="108ECD58" w14:textId="77777777" w:rsidR="00A55A41" w:rsidRDefault="00000000">
      <w:pPr>
        <w:pStyle w:val="ListParagraph"/>
        <w:numPr>
          <w:ilvl w:val="0"/>
          <w:numId w:val="4"/>
        </w:numPr>
        <w:spacing w:after="60"/>
      </w:pPr>
      <w:r>
        <w:rPr>
          <w:b/>
          <w:bCs/>
          <w:sz w:val="20"/>
          <w:szCs w:val="20"/>
        </w:rPr>
        <w:t xml:space="preserve">Claim: </w:t>
      </w:r>
      <w:r>
        <w:rPr>
          <w:sz w:val="20"/>
          <w:szCs w:val="20"/>
        </w:rPr>
        <w:t>~1,600 FIS employees rebadged across Gamma 2/3. Globally: 96 talent transfers, 30,000 people, ~95% acceptance rate, ~85% one-year retention. Referenced multiple European TUPE/ARD transfers led by the proposed team (scale not quantified in-session).</w:t>
      </w:r>
    </w:p>
    <w:p w14:paraId="3341B56D" w14:textId="77777777" w:rsidR="00A55A41" w:rsidRDefault="00000000">
      <w:pPr>
        <w:pStyle w:val="ListParagraph"/>
        <w:numPr>
          <w:ilvl w:val="0"/>
          <w:numId w:val="4"/>
        </w:numPr>
        <w:spacing w:after="60"/>
      </w:pPr>
      <w:r>
        <w:rPr>
          <w:b/>
          <w:bCs/>
          <w:sz w:val="20"/>
          <w:szCs w:val="20"/>
        </w:rPr>
        <w:t xml:space="preserve">Substantiation: </w:t>
      </w:r>
      <w:r>
        <w:rPr>
          <w:sz w:val="20"/>
          <w:szCs w:val="20"/>
        </w:rPr>
        <w:t>Specific metrics tied to prior FIS programs. The team members who executed both prior FIS transfers are on the proposed team.</w:t>
      </w:r>
    </w:p>
    <w:p w14:paraId="5BA4D36A" w14:textId="77777777" w:rsidR="00A55A41" w:rsidRDefault="00000000">
      <w:pPr>
        <w:pStyle w:val="heading30"/>
        <w:spacing w:after="40"/>
      </w:pPr>
      <w:r>
        <w:t>2.2 Live Agentic IVR (FIS Fraud – Gamma 2)</w:t>
      </w:r>
    </w:p>
    <w:p w14:paraId="33EC6DA1" w14:textId="77777777" w:rsidR="00A55A41" w:rsidRDefault="1F0CF83D">
      <w:pPr>
        <w:pStyle w:val="ListParagraph"/>
        <w:numPr>
          <w:ilvl w:val="0"/>
          <w:numId w:val="4"/>
        </w:numPr>
        <w:spacing w:after="60"/>
      </w:pPr>
      <w:r w:rsidRPr="1F0CF83D">
        <w:rPr>
          <w:b/>
          <w:bCs/>
          <w:sz w:val="20"/>
          <w:szCs w:val="20"/>
        </w:rPr>
        <w:t xml:space="preserve">Claim: </w:t>
      </w:r>
      <w:r w:rsidRPr="1F0CF83D">
        <w:rPr>
          <w:sz w:val="20"/>
          <w:szCs w:val="20"/>
        </w:rPr>
        <w:t xml:space="preserve">Already deployed an AI-powered interactive voice engine on the FIS fraud/disputes contact center. The AI agent handles call intent, multi-step identification, transaction context, and claim creation. Humans step in only for exceptions or at the caller’s request. AI provides a handover </w:t>
      </w:r>
      <w:proofErr w:type="gramStart"/>
      <w:r w:rsidRPr="1F0CF83D">
        <w:rPr>
          <w:sz w:val="20"/>
          <w:szCs w:val="20"/>
        </w:rPr>
        <w:t>summary</w:t>
      </w:r>
      <w:proofErr w:type="gramEnd"/>
      <w:r w:rsidRPr="1F0CF83D">
        <w:rPr>
          <w:sz w:val="20"/>
          <w:szCs w:val="20"/>
        </w:rPr>
        <w:t xml:space="preserve"> so the human agent does not come in cold. Expecting ~40% efficiency.</w:t>
      </w:r>
    </w:p>
    <w:p w14:paraId="3FBFFC2F" w14:textId="77777777" w:rsidR="00A55A41" w:rsidRDefault="00000000">
      <w:pPr>
        <w:pStyle w:val="ListParagraph"/>
        <w:numPr>
          <w:ilvl w:val="0"/>
          <w:numId w:val="4"/>
        </w:numPr>
        <w:spacing w:after="60"/>
      </w:pPr>
      <w:r>
        <w:rPr>
          <w:b/>
          <w:bCs/>
          <w:sz w:val="20"/>
          <w:szCs w:val="20"/>
        </w:rPr>
        <w:t xml:space="preserve">Substantiation: </w:t>
      </w:r>
      <w:r>
        <w:rPr>
          <w:sz w:val="20"/>
          <w:szCs w:val="20"/>
        </w:rPr>
        <w:t>Live in production on FIS operations. Discussed with operational specificity.</w:t>
      </w:r>
    </w:p>
    <w:p w14:paraId="7099F627" w14:textId="77777777" w:rsidR="00A55A41" w:rsidRDefault="00000000">
      <w:pPr>
        <w:pStyle w:val="heading30"/>
        <w:spacing w:after="40"/>
      </w:pPr>
      <w:r>
        <w:t>2.3 Banking Analyst Suite – Fraud (Live Demo)</w:t>
      </w:r>
    </w:p>
    <w:p w14:paraId="659A0F1A" w14:textId="77777777" w:rsidR="00A55A41" w:rsidRDefault="00000000">
      <w:pPr>
        <w:pStyle w:val="ListParagraph"/>
        <w:numPr>
          <w:ilvl w:val="0"/>
          <w:numId w:val="4"/>
        </w:numPr>
        <w:spacing w:after="60"/>
      </w:pPr>
      <w:r>
        <w:rPr>
          <w:b/>
          <w:bCs/>
          <w:sz w:val="20"/>
          <w:szCs w:val="20"/>
        </w:rPr>
        <w:t xml:space="preserve">Claim: </w:t>
      </w:r>
      <w:r>
        <w:rPr>
          <w:sz w:val="20"/>
          <w:szCs w:val="20"/>
        </w:rPr>
        <w:t>Agentic fraud analyst tool deployed across 6 clients. Reduces alert analysis from 15–20 minutes to 2–3 minutes via multi-agent orchestration (customer profiling, historical alerts, transaction analysis running in parallel).</w:t>
      </w:r>
    </w:p>
    <w:p w14:paraId="26631E05" w14:textId="77777777" w:rsidR="00A55A41" w:rsidRDefault="00000000">
      <w:pPr>
        <w:pStyle w:val="ListParagraph"/>
        <w:numPr>
          <w:ilvl w:val="0"/>
          <w:numId w:val="4"/>
        </w:numPr>
        <w:spacing w:after="60"/>
      </w:pPr>
      <w:r>
        <w:rPr>
          <w:b/>
          <w:bCs/>
          <w:sz w:val="20"/>
          <w:szCs w:val="20"/>
        </w:rPr>
        <w:t xml:space="preserve">Substantiation: </w:t>
      </w:r>
      <w:r>
        <w:rPr>
          <w:sz w:val="20"/>
          <w:szCs w:val="20"/>
        </w:rPr>
        <w:t>Demo ran live during the session and produced results in real time.</w:t>
      </w:r>
    </w:p>
    <w:p w14:paraId="6AAE6A39" w14:textId="77777777" w:rsidR="00A55A41" w:rsidRDefault="00000000">
      <w:pPr>
        <w:pStyle w:val="heading30"/>
        <w:spacing w:after="40"/>
      </w:pPr>
      <w:r>
        <w:lastRenderedPageBreak/>
        <w:t>2.4 AI Voice-to-Voice Language Translation</w:t>
      </w:r>
    </w:p>
    <w:p w14:paraId="299A4901" w14:textId="03B5FD5F" w:rsidR="00A55A41" w:rsidRDefault="00000000">
      <w:pPr>
        <w:pStyle w:val="ListParagraph"/>
        <w:numPr>
          <w:ilvl w:val="0"/>
          <w:numId w:val="4"/>
        </w:numPr>
        <w:spacing w:after="60"/>
      </w:pPr>
      <w:r>
        <w:rPr>
          <w:b/>
          <w:bCs/>
          <w:sz w:val="20"/>
          <w:szCs w:val="20"/>
        </w:rPr>
        <w:t xml:space="preserve">Claim: </w:t>
      </w:r>
      <w:r>
        <w:rPr>
          <w:sz w:val="20"/>
          <w:szCs w:val="20"/>
        </w:rPr>
        <w:t xml:space="preserve">AI-powered real-time translation being deployed in Philippines deployed across multiple clients (exact number not specified for this capability in-session), enabling Dutch and German servicing from offshore. Described </w:t>
      </w:r>
      <w:r w:rsidR="00B47EC5">
        <w:rPr>
          <w:sz w:val="20"/>
          <w:szCs w:val="20"/>
        </w:rPr>
        <w:t>as a key enabler of the geo-relocation strategy</w:t>
      </w:r>
      <w:r>
        <w:rPr>
          <w:sz w:val="20"/>
          <w:szCs w:val="20"/>
        </w:rPr>
        <w:t>.</w:t>
      </w:r>
    </w:p>
    <w:p w14:paraId="163ED660" w14:textId="77777777" w:rsidR="00A55A41" w:rsidRDefault="00000000">
      <w:pPr>
        <w:pStyle w:val="ListParagraph"/>
        <w:numPr>
          <w:ilvl w:val="0"/>
          <w:numId w:val="4"/>
        </w:numPr>
        <w:spacing w:after="60"/>
      </w:pPr>
      <w:r>
        <w:rPr>
          <w:b/>
          <w:bCs/>
          <w:sz w:val="20"/>
          <w:szCs w:val="20"/>
        </w:rPr>
        <w:t xml:space="preserve">Substantiation: </w:t>
      </w:r>
      <w:r>
        <w:rPr>
          <w:sz w:val="20"/>
          <w:szCs w:val="20"/>
        </w:rPr>
        <w:t xml:space="preserve">No demo shown, no </w:t>
      </w:r>
      <w:proofErr w:type="gramStart"/>
      <w:r>
        <w:rPr>
          <w:sz w:val="20"/>
          <w:szCs w:val="20"/>
        </w:rPr>
        <w:t>accuracy</w:t>
      </w:r>
      <w:proofErr w:type="gramEnd"/>
      <w:r>
        <w:rPr>
          <w:sz w:val="20"/>
          <w:szCs w:val="20"/>
        </w:rPr>
        <w:t xml:space="preserve"> metrics, no client reference for this specific capability.</w:t>
      </w:r>
    </w:p>
    <w:p w14:paraId="226F8277" w14:textId="77777777" w:rsidR="00A55A41" w:rsidRDefault="00000000">
      <w:pPr>
        <w:pStyle w:val="heading30"/>
        <w:spacing w:after="40"/>
      </w:pPr>
      <w:r>
        <w:t>2.5 Growth Enablement</w:t>
      </w:r>
    </w:p>
    <w:p w14:paraId="20EED487" w14:textId="77777777" w:rsidR="00A55A41" w:rsidRDefault="00000000">
      <w:pPr>
        <w:pStyle w:val="ListParagraph"/>
        <w:numPr>
          <w:ilvl w:val="0"/>
          <w:numId w:val="4"/>
        </w:numPr>
        <w:spacing w:after="60"/>
      </w:pPr>
      <w:r>
        <w:rPr>
          <w:b/>
          <w:bCs/>
          <w:sz w:val="20"/>
          <w:szCs w:val="20"/>
        </w:rPr>
        <w:t xml:space="preserve">Claim: </w:t>
      </w:r>
      <w:r>
        <w:rPr>
          <w:sz w:val="20"/>
          <w:szCs w:val="20"/>
        </w:rPr>
        <w:t xml:space="preserve">Bank of America </w:t>
      </w:r>
      <w:proofErr w:type="gramStart"/>
      <w:r>
        <w:rPr>
          <w:sz w:val="20"/>
          <w:szCs w:val="20"/>
        </w:rPr>
        <w:t>onboarded for</w:t>
      </w:r>
      <w:proofErr w:type="gramEnd"/>
      <w:r>
        <w:rPr>
          <w:sz w:val="20"/>
          <w:szCs w:val="20"/>
        </w:rPr>
        <w:t xml:space="preserve"> compliance testing in 6 weeks (vs. typical 4+ months) using existing operating backbone. Framed as proof of plug-and-play model for new client onboarding.</w:t>
      </w:r>
    </w:p>
    <w:p w14:paraId="337CCB65" w14:textId="77777777" w:rsidR="00A55A41" w:rsidRDefault="00000000">
      <w:pPr>
        <w:pStyle w:val="ListParagraph"/>
        <w:numPr>
          <w:ilvl w:val="0"/>
          <w:numId w:val="4"/>
        </w:numPr>
        <w:spacing w:after="60"/>
      </w:pPr>
      <w:r>
        <w:rPr>
          <w:b/>
          <w:bCs/>
          <w:sz w:val="20"/>
          <w:szCs w:val="20"/>
        </w:rPr>
        <w:t xml:space="preserve">Substantiation: </w:t>
      </w:r>
      <w:r>
        <w:rPr>
          <w:sz w:val="20"/>
          <w:szCs w:val="20"/>
        </w:rPr>
        <w:t>Timeline cited; no quality or outcome metrics provided.</w:t>
      </w:r>
    </w:p>
    <w:p w14:paraId="049F31CB" w14:textId="77777777" w:rsidR="00A55A41" w:rsidRDefault="00A55A41">
      <w:pPr>
        <w:pBdr>
          <w:bottom w:val="single" w:sz="4" w:space="1" w:color="2E75B6"/>
        </w:pBdr>
        <w:spacing w:before="80" w:after="80"/>
      </w:pPr>
    </w:p>
    <w:p w14:paraId="47E3AFE7" w14:textId="77777777" w:rsidR="00A55A41" w:rsidRDefault="00000000">
      <w:pPr>
        <w:pStyle w:val="heading20"/>
        <w:spacing w:after="80"/>
      </w:pPr>
      <w:r>
        <w:t>3. COMMERCIAL FRAMEWORK &amp; PRICING APPROACH</w:t>
      </w:r>
    </w:p>
    <w:p w14:paraId="1FF716E4" w14:textId="77777777" w:rsidR="00A55A41" w:rsidRDefault="00000000">
      <w:pPr>
        <w:pStyle w:val="ListParagraph"/>
        <w:numPr>
          <w:ilvl w:val="0"/>
          <w:numId w:val="4"/>
        </w:numPr>
        <w:spacing w:after="60"/>
      </w:pPr>
      <w:r>
        <w:rPr>
          <w:b/>
          <w:bCs/>
          <w:sz w:val="20"/>
          <w:szCs w:val="20"/>
        </w:rPr>
        <w:t xml:space="preserve">Baseline: </w:t>
      </w:r>
      <w:r>
        <w:rPr>
          <w:sz w:val="20"/>
          <w:szCs w:val="20"/>
        </w:rPr>
        <w:t>~$144M annual FIS operating cost (FIS-provided). ~$1.1B over 7 years.</w:t>
      </w:r>
    </w:p>
    <w:p w14:paraId="4A2358EE" w14:textId="77777777" w:rsidR="00A55A41" w:rsidRDefault="00000000">
      <w:pPr>
        <w:pStyle w:val="ListParagraph"/>
        <w:numPr>
          <w:ilvl w:val="0"/>
          <w:numId w:val="4"/>
        </w:numPr>
        <w:spacing w:after="60"/>
      </w:pPr>
      <w:r>
        <w:rPr>
          <w:b/>
          <w:bCs/>
          <w:sz w:val="20"/>
          <w:szCs w:val="20"/>
        </w:rPr>
        <w:t xml:space="preserve">7-Year savings: </w:t>
      </w:r>
      <w:r>
        <w:rPr>
          <w:sz w:val="20"/>
          <w:szCs w:val="20"/>
        </w:rPr>
        <w:t>~$612M (~53% aggregate after investment costs).</w:t>
      </w:r>
    </w:p>
    <w:p w14:paraId="234ABD5F" w14:textId="77777777" w:rsidR="00A55A41" w:rsidRDefault="00000000">
      <w:pPr>
        <w:pStyle w:val="ListParagraph"/>
        <w:numPr>
          <w:ilvl w:val="0"/>
          <w:numId w:val="4"/>
        </w:numPr>
        <w:spacing w:after="60"/>
      </w:pPr>
      <w:r>
        <w:rPr>
          <w:b/>
          <w:bCs/>
          <w:sz w:val="20"/>
          <w:szCs w:val="20"/>
        </w:rPr>
        <w:t xml:space="preserve">Run-rate target: </w:t>
      </w:r>
      <w:r>
        <w:rPr>
          <w:sz w:val="20"/>
          <w:szCs w:val="20"/>
        </w:rPr>
        <w:t>~64% savings by end of Year 3.</w:t>
      </w:r>
    </w:p>
    <w:p w14:paraId="3DAC63B8" w14:textId="77777777" w:rsidR="00A55A41" w:rsidRDefault="00000000">
      <w:pPr>
        <w:pStyle w:val="ListParagraph"/>
        <w:numPr>
          <w:ilvl w:val="0"/>
          <w:numId w:val="4"/>
        </w:numPr>
        <w:spacing w:after="60"/>
      </w:pPr>
      <w:r>
        <w:rPr>
          <w:b/>
          <w:bCs/>
          <w:sz w:val="20"/>
          <w:szCs w:val="20"/>
        </w:rPr>
        <w:t xml:space="preserve">FTE reduction: </w:t>
      </w:r>
      <w:r>
        <w:rPr>
          <w:sz w:val="20"/>
          <w:szCs w:val="20"/>
        </w:rPr>
        <w:t>~68% over 7-year term; ~55% delivered by Year 3.</w:t>
      </w:r>
    </w:p>
    <w:p w14:paraId="53128261" w14:textId="77777777" w:rsidR="00A55A41" w:rsidRDefault="00A55A41">
      <w:pPr>
        <w:spacing w:after="40"/>
      </w:pPr>
    </w:p>
    <w:p w14:paraId="3A646F10" w14:textId="77777777" w:rsidR="00A55A41" w:rsidRDefault="00000000">
      <w:pPr>
        <w:spacing w:after="100"/>
      </w:pPr>
      <w:r>
        <w:rPr>
          <w:b/>
          <w:bCs/>
          <w:sz w:val="20"/>
          <w:szCs w:val="20"/>
        </w:rPr>
        <w:t xml:space="preserve">Model structure: </w:t>
      </w:r>
      <w:r>
        <w:rPr>
          <w:sz w:val="20"/>
          <w:szCs w:val="20"/>
        </w:rPr>
        <w:t>Hybrid (fixed fee + vendor-funded investment + optional gain-share).</w:t>
      </w:r>
    </w:p>
    <w:p w14:paraId="2CB5D727" w14:textId="77777777" w:rsidR="00A55A41" w:rsidRDefault="1F0CF83D">
      <w:pPr>
        <w:pStyle w:val="ListParagraph"/>
        <w:numPr>
          <w:ilvl w:val="0"/>
          <w:numId w:val="4"/>
        </w:numPr>
        <w:spacing w:after="60"/>
      </w:pPr>
      <w:r w:rsidRPr="1F0CF83D">
        <w:rPr>
          <w:b/>
          <w:bCs/>
          <w:sz w:val="20"/>
          <w:szCs w:val="20"/>
        </w:rPr>
        <w:t xml:space="preserve">Vendor investment: </w:t>
      </w:r>
      <w:r w:rsidRPr="1F0CF83D">
        <w:rPr>
          <w:sz w:val="20"/>
          <w:szCs w:val="20"/>
        </w:rPr>
        <w:t>$23.3M (technology migration + transition setup). Shown as Genpact-absorbed on the summary slide.</w:t>
      </w:r>
    </w:p>
    <w:p w14:paraId="5685A969" w14:textId="77777777" w:rsidR="00A55A41" w:rsidRDefault="00000000">
      <w:pPr>
        <w:pStyle w:val="ListParagraph"/>
        <w:numPr>
          <w:ilvl w:val="0"/>
          <w:numId w:val="4"/>
        </w:numPr>
        <w:spacing w:after="60"/>
      </w:pPr>
      <w:r>
        <w:rPr>
          <w:b/>
          <w:bCs/>
          <w:sz w:val="20"/>
          <w:szCs w:val="20"/>
        </w:rPr>
        <w:t xml:space="preserve">Optional gain-share: </w:t>
      </w:r>
      <w:r>
        <w:rPr>
          <w:sz w:val="20"/>
          <w:szCs w:val="20"/>
        </w:rPr>
        <w:t>Additional $17.4M in transformation charges—Genpact invests upfront, recovers through committed productivity. Not in the base business case.</w:t>
      </w:r>
    </w:p>
    <w:p w14:paraId="38D05429" w14:textId="77777777" w:rsidR="00A55A41" w:rsidRDefault="1F0CF83D">
      <w:pPr>
        <w:pStyle w:val="ListParagraph"/>
        <w:numPr>
          <w:ilvl w:val="0"/>
          <w:numId w:val="4"/>
        </w:numPr>
        <w:spacing w:after="60"/>
      </w:pPr>
      <w:r w:rsidRPr="1F0CF83D">
        <w:rPr>
          <w:b/>
          <w:bCs/>
          <w:sz w:val="20"/>
          <w:szCs w:val="20"/>
        </w:rPr>
        <w:t xml:space="preserve">COLA: </w:t>
      </w:r>
      <w:r w:rsidRPr="1F0CF83D">
        <w:rPr>
          <w:sz w:val="20"/>
          <w:szCs w:val="20"/>
        </w:rPr>
        <w:t>Inflation treatment not explicitly detailed; COLA impact not clarified in session. Compounding effect over 7 years not discussed.</w:t>
      </w:r>
    </w:p>
    <w:p w14:paraId="337AB674" w14:textId="77777777" w:rsidR="00A55A41" w:rsidRDefault="00000000">
      <w:pPr>
        <w:pStyle w:val="ListParagraph"/>
        <w:numPr>
          <w:ilvl w:val="0"/>
          <w:numId w:val="4"/>
        </w:numPr>
        <w:spacing w:after="60"/>
      </w:pPr>
      <w:r>
        <w:rPr>
          <w:b/>
          <w:bCs/>
          <w:sz w:val="20"/>
          <w:szCs w:val="20"/>
        </w:rPr>
        <w:t xml:space="preserve">Facilities: </w:t>
      </w:r>
      <w:r>
        <w:rPr>
          <w:sz w:val="20"/>
          <w:szCs w:val="20"/>
        </w:rPr>
        <w:t>India/Philippines in Genpact facilities. All other locations assume FIS facilities with costs passed through.</w:t>
      </w:r>
    </w:p>
    <w:p w14:paraId="62486C05" w14:textId="77777777" w:rsidR="00A55A41" w:rsidRDefault="00A55A41">
      <w:pPr>
        <w:spacing w:after="40"/>
      </w:pPr>
    </w:p>
    <w:p w14:paraId="2C734457" w14:textId="77777777" w:rsidR="00A55A41" w:rsidRDefault="00000000">
      <w:pPr>
        <w:spacing w:after="100"/>
      </w:pPr>
      <w:r>
        <w:rPr>
          <w:b/>
          <w:bCs/>
          <w:sz w:val="20"/>
          <w:szCs w:val="20"/>
        </w:rPr>
        <w:t xml:space="preserve">Discussion dynamics: </w:t>
      </w:r>
      <w:r>
        <w:rPr>
          <w:sz w:val="20"/>
          <w:szCs w:val="20"/>
        </w:rPr>
        <w:t>Year 1 cost increase above baseline was flagged by both primary FIS stakeholders. Genpact offered to spread costs through financial engineering, referencing precedent from prior Gamma projects. Offshore assumptions were challenged; Genpact acknowledged the need to refine client-by-client.</w:t>
      </w:r>
    </w:p>
    <w:p w14:paraId="4101652C" w14:textId="77777777" w:rsidR="00A55A41" w:rsidRDefault="00A55A41">
      <w:pPr>
        <w:spacing w:after="40"/>
      </w:pPr>
    </w:p>
    <w:p w14:paraId="4B99056E" w14:textId="77777777" w:rsidR="00A55A41" w:rsidRDefault="00A55A41">
      <w:pPr>
        <w:pBdr>
          <w:bottom w:val="single" w:sz="4" w:space="1" w:color="2E75B6"/>
        </w:pBdr>
        <w:spacing w:before="80" w:after="80"/>
      </w:pPr>
    </w:p>
    <w:p w14:paraId="7FEAE5D8" w14:textId="77777777" w:rsidR="00A55A41" w:rsidRDefault="00000000">
      <w:pPr>
        <w:pStyle w:val="heading20"/>
        <w:spacing w:after="80"/>
      </w:pPr>
      <w:r>
        <w:t>4. IMPLEMENTATION &amp; TRANSFORMATION APPROACH</w:t>
      </w:r>
    </w:p>
    <w:p w14:paraId="73F2C38F" w14:textId="77777777" w:rsidR="00A55A41" w:rsidRDefault="00000000">
      <w:pPr>
        <w:pStyle w:val="ListParagraph"/>
        <w:numPr>
          <w:ilvl w:val="0"/>
          <w:numId w:val="4"/>
        </w:numPr>
        <w:spacing w:after="60"/>
      </w:pPr>
      <w:r>
        <w:rPr>
          <w:b/>
          <w:bCs/>
          <w:sz w:val="20"/>
          <w:szCs w:val="20"/>
        </w:rPr>
        <w:t xml:space="preserve">Rebadging: </w:t>
      </w:r>
      <w:r>
        <w:rPr>
          <w:sz w:val="20"/>
          <w:szCs w:val="20"/>
        </w:rPr>
        <w:t>100% Day 1 talent rebadge. Gated prerequisites: technology readiness, process design, client consent validation, works council completion.</w:t>
      </w:r>
    </w:p>
    <w:p w14:paraId="03141233" w14:textId="77777777" w:rsidR="00A55A41" w:rsidRDefault="00000000">
      <w:pPr>
        <w:pStyle w:val="ListParagraph"/>
        <w:numPr>
          <w:ilvl w:val="0"/>
          <w:numId w:val="4"/>
        </w:numPr>
        <w:spacing w:after="60"/>
      </w:pPr>
      <w:r>
        <w:rPr>
          <w:b/>
          <w:bCs/>
          <w:sz w:val="20"/>
          <w:szCs w:val="20"/>
        </w:rPr>
        <w:t xml:space="preserve">Wave 1 (Month 4): </w:t>
      </w:r>
      <w:r>
        <w:rPr>
          <w:sz w:val="20"/>
          <w:szCs w:val="20"/>
        </w:rPr>
        <w:t>North America, Philippines, 50% UK.</w:t>
      </w:r>
    </w:p>
    <w:p w14:paraId="4D6919E6" w14:textId="77777777" w:rsidR="00A55A41" w:rsidRDefault="1F0CF83D">
      <w:pPr>
        <w:pStyle w:val="ListParagraph"/>
        <w:numPr>
          <w:ilvl w:val="0"/>
          <w:numId w:val="4"/>
        </w:numPr>
        <w:spacing w:after="60"/>
      </w:pPr>
      <w:r w:rsidRPr="1F0CF83D">
        <w:rPr>
          <w:b/>
          <w:bCs/>
          <w:sz w:val="20"/>
          <w:szCs w:val="20"/>
        </w:rPr>
        <w:t xml:space="preserve">Wave 2 (Month 7): </w:t>
      </w:r>
      <w:r w:rsidRPr="1F0CF83D">
        <w:rPr>
          <w:sz w:val="20"/>
          <w:szCs w:val="20"/>
        </w:rPr>
        <w:t>Remaining 50% UK.</w:t>
      </w:r>
    </w:p>
    <w:p w14:paraId="6FF14DB9" w14:textId="77777777" w:rsidR="00A55A41" w:rsidRDefault="00000000">
      <w:pPr>
        <w:pStyle w:val="ListParagraph"/>
        <w:numPr>
          <w:ilvl w:val="0"/>
          <w:numId w:val="4"/>
        </w:numPr>
        <w:spacing w:after="60"/>
      </w:pPr>
      <w:r>
        <w:rPr>
          <w:b/>
          <w:bCs/>
          <w:sz w:val="20"/>
          <w:szCs w:val="20"/>
        </w:rPr>
        <w:t xml:space="preserve">Wave 3 (Month 11): </w:t>
      </w:r>
      <w:r>
        <w:rPr>
          <w:sz w:val="20"/>
          <w:szCs w:val="20"/>
        </w:rPr>
        <w:t>Netherlands and Germany. 10-month lead time embedded for works council processes.</w:t>
      </w:r>
    </w:p>
    <w:p w14:paraId="7ABD492C" w14:textId="77777777" w:rsidR="00A55A41" w:rsidRDefault="00000000">
      <w:pPr>
        <w:pStyle w:val="ListParagraph"/>
        <w:numPr>
          <w:ilvl w:val="0"/>
          <w:numId w:val="4"/>
        </w:numPr>
        <w:spacing w:after="60"/>
      </w:pPr>
      <w:r>
        <w:rPr>
          <w:b/>
          <w:bCs/>
          <w:sz w:val="20"/>
          <w:szCs w:val="20"/>
        </w:rPr>
        <w:t xml:space="preserve">Geo-relocation: </w:t>
      </w:r>
      <w:r>
        <w:rPr>
          <w:sz w:val="20"/>
          <w:szCs w:val="20"/>
        </w:rPr>
        <w:t>12-month stabilization post-rebadge. Natural attrition backfilled offshore during stabilization. Target: 90% offshore US/UK, 70% Netherlands/Germany.</w:t>
      </w:r>
    </w:p>
    <w:p w14:paraId="1A817C2C" w14:textId="77777777" w:rsidR="00A55A41" w:rsidRDefault="1F0CF83D">
      <w:pPr>
        <w:pStyle w:val="ListParagraph"/>
        <w:numPr>
          <w:ilvl w:val="0"/>
          <w:numId w:val="4"/>
        </w:numPr>
        <w:spacing w:after="60"/>
      </w:pPr>
      <w:r w:rsidRPr="1F0CF83D">
        <w:rPr>
          <w:b/>
          <w:bCs/>
          <w:sz w:val="20"/>
          <w:szCs w:val="20"/>
        </w:rPr>
        <w:t xml:space="preserve">CX1 migration: </w:t>
      </w:r>
      <w:r w:rsidRPr="1F0CF83D">
        <w:rPr>
          <w:sz w:val="20"/>
          <w:szCs w:val="20"/>
        </w:rPr>
        <w:t>14 waves Americas, 9 EMEA. Start with IVR optimization, advance to agentic solutions on NICE CX1 and Microsoft stack. Acknowledged as a hypothesis pending blueprinting validation. Referenced prior CX1 deployment experience through a partner (scale not quantified in-session).</w:t>
      </w:r>
    </w:p>
    <w:p w14:paraId="55F70016" w14:textId="77777777" w:rsidR="00A55A41" w:rsidRDefault="00000000">
      <w:pPr>
        <w:pStyle w:val="ListParagraph"/>
        <w:numPr>
          <w:ilvl w:val="0"/>
          <w:numId w:val="4"/>
        </w:numPr>
        <w:spacing w:after="60"/>
      </w:pPr>
      <w:r>
        <w:rPr>
          <w:b/>
          <w:bCs/>
          <w:sz w:val="20"/>
          <w:szCs w:val="20"/>
        </w:rPr>
        <w:t xml:space="preserve">Tooling: </w:t>
      </w:r>
      <w:r>
        <w:rPr>
          <w:sz w:val="20"/>
          <w:szCs w:val="20"/>
        </w:rPr>
        <w:t>monday.com (program management), Enterprise 360 and Focus (operational performance, already on Gamma 2/3), StarAI (voice translation).</w:t>
      </w:r>
    </w:p>
    <w:p w14:paraId="1299C43A" w14:textId="77777777" w:rsidR="00A55A41" w:rsidRDefault="00A55A41">
      <w:pPr>
        <w:spacing w:after="40"/>
      </w:pPr>
    </w:p>
    <w:p w14:paraId="4DDBEF00" w14:textId="77777777" w:rsidR="00A55A41" w:rsidRDefault="00A55A41">
      <w:pPr>
        <w:pBdr>
          <w:bottom w:val="single" w:sz="4" w:space="1" w:color="2E75B6"/>
        </w:pBdr>
        <w:spacing w:before="80" w:after="80"/>
      </w:pPr>
    </w:p>
    <w:p w14:paraId="34D77E4C" w14:textId="77777777" w:rsidR="00A55A41" w:rsidRDefault="00000000">
      <w:pPr>
        <w:pStyle w:val="heading20"/>
        <w:spacing w:after="80"/>
      </w:pPr>
      <w:r>
        <w:t>5. RISKS, GAPS &amp; CONCERNS</w:t>
      </w:r>
    </w:p>
    <w:p w14:paraId="379D36AD" w14:textId="77777777" w:rsidR="00A55A41" w:rsidRDefault="1F0CF83D">
      <w:pPr>
        <w:pStyle w:val="ListParagraph"/>
        <w:numPr>
          <w:ilvl w:val="0"/>
          <w:numId w:val="4"/>
        </w:numPr>
        <w:spacing w:after="60"/>
      </w:pPr>
      <w:r w:rsidRPr="1F0CF83D">
        <w:rPr>
          <w:b/>
          <w:bCs/>
          <w:sz w:val="20"/>
          <w:szCs w:val="20"/>
        </w:rPr>
        <w:t xml:space="preserve">Offshore assumptions require validation: </w:t>
      </w:r>
      <w:r w:rsidRPr="1F0CF83D">
        <w:rPr>
          <w:sz w:val="20"/>
          <w:szCs w:val="20"/>
        </w:rPr>
        <w:t>90% offshore target for US/UK was challenged during Q&amp;A. Adjusted directionally but not re-modeled. Final achievable mix is dependent on client constraints not yet mapped. No alternative commercial scenario presented during the session for lower offshore outcomes.</w:t>
      </w:r>
    </w:p>
    <w:p w14:paraId="0796B6B5" w14:textId="32ECE773" w:rsidR="00A55A41" w:rsidRDefault="00000000">
      <w:pPr>
        <w:pStyle w:val="ListParagraph"/>
        <w:numPr>
          <w:ilvl w:val="0"/>
          <w:numId w:val="4"/>
        </w:numPr>
        <w:spacing w:after="60"/>
      </w:pPr>
      <w:r>
        <w:rPr>
          <w:b/>
          <w:bCs/>
          <w:sz w:val="20"/>
          <w:szCs w:val="20"/>
        </w:rPr>
        <w:t xml:space="preserve">Language translation is unsubstantiated: </w:t>
      </w:r>
      <w:r>
        <w:rPr>
          <w:sz w:val="20"/>
          <w:szCs w:val="20"/>
        </w:rPr>
        <w:t xml:space="preserve">The entire EMEA offshore strategy rests on AI voice-to-voice translation for Dutch and German. No demo, no </w:t>
      </w:r>
      <w:proofErr w:type="gramStart"/>
      <w:r>
        <w:rPr>
          <w:sz w:val="20"/>
          <w:szCs w:val="20"/>
        </w:rPr>
        <w:t>accuracy</w:t>
      </w:r>
      <w:proofErr w:type="gramEnd"/>
      <w:r>
        <w:rPr>
          <w:sz w:val="20"/>
          <w:szCs w:val="20"/>
        </w:rPr>
        <w:t xml:space="preserve"> metrics, no client reference. This is </w:t>
      </w:r>
      <w:proofErr w:type="gramStart"/>
      <w:r>
        <w:rPr>
          <w:sz w:val="20"/>
          <w:szCs w:val="20"/>
        </w:rPr>
        <w:t>a</w:t>
      </w:r>
      <w:proofErr w:type="gramEnd"/>
      <w:r>
        <w:rPr>
          <w:sz w:val="20"/>
          <w:szCs w:val="20"/>
        </w:rPr>
        <w:t xml:space="preserve"> assumption without visible evidence</w:t>
      </w:r>
      <w:r w:rsidR="004672EE">
        <w:rPr>
          <w:sz w:val="20"/>
          <w:szCs w:val="20"/>
        </w:rPr>
        <w:t xml:space="preserve"> that requires validation</w:t>
      </w:r>
      <w:r>
        <w:rPr>
          <w:sz w:val="20"/>
          <w:szCs w:val="20"/>
        </w:rPr>
        <w:t>.</w:t>
      </w:r>
    </w:p>
    <w:p w14:paraId="26FD4800" w14:textId="77777777" w:rsidR="00A55A41" w:rsidRDefault="1F0CF83D">
      <w:pPr>
        <w:pStyle w:val="ListParagraph"/>
        <w:numPr>
          <w:ilvl w:val="0"/>
          <w:numId w:val="4"/>
        </w:numPr>
        <w:spacing w:after="60"/>
      </w:pPr>
      <w:r w:rsidRPr="1F0CF83D">
        <w:rPr>
          <w:b/>
          <w:bCs/>
          <w:sz w:val="20"/>
          <w:szCs w:val="20"/>
        </w:rPr>
        <w:t xml:space="preserve">Year 1 cost spike: </w:t>
      </w:r>
      <w:r w:rsidRPr="1F0CF83D">
        <w:rPr>
          <w:sz w:val="20"/>
          <w:szCs w:val="20"/>
        </w:rPr>
        <w:t>Year 1 above baseline creates a cash flow problem in the transition year. Financial engineering can reshape the profile but does not eliminate the underlying cost. Both primary FIS stakeholders flagged this live.</w:t>
      </w:r>
    </w:p>
    <w:p w14:paraId="30279E2D" w14:textId="52272FBA" w:rsidR="00A55A41" w:rsidRDefault="1F0CF83D">
      <w:pPr>
        <w:pStyle w:val="ListParagraph"/>
        <w:numPr>
          <w:ilvl w:val="0"/>
          <w:numId w:val="4"/>
        </w:numPr>
        <w:spacing w:after="60"/>
      </w:pPr>
      <w:r w:rsidRPr="1F0CF83D">
        <w:rPr>
          <w:b/>
          <w:bCs/>
          <w:sz w:val="20"/>
          <w:szCs w:val="20"/>
        </w:rPr>
        <w:t xml:space="preserve">Client consent </w:t>
      </w:r>
      <w:r w:rsidR="00BF1EC1">
        <w:rPr>
          <w:b/>
          <w:bCs/>
          <w:sz w:val="20"/>
          <w:szCs w:val="20"/>
        </w:rPr>
        <w:t>approach was not detailed in session</w:t>
      </w:r>
      <w:r w:rsidRPr="1F0CF83D">
        <w:rPr>
          <w:b/>
          <w:bCs/>
          <w:sz w:val="20"/>
          <w:szCs w:val="20"/>
        </w:rPr>
        <w:t xml:space="preserve">: </w:t>
      </w:r>
      <w:r w:rsidRPr="1F0CF83D">
        <w:rPr>
          <w:sz w:val="20"/>
          <w:szCs w:val="20"/>
        </w:rPr>
        <w:t>No structured methodology—no probability model, no engagement timeline, no holdout plan. For 60+ clients requiring agreement, this will need far more specificity.</w:t>
      </w:r>
    </w:p>
    <w:p w14:paraId="31F7F686" w14:textId="77777777" w:rsidR="00A55A41" w:rsidRDefault="1F0CF83D">
      <w:pPr>
        <w:pStyle w:val="ListParagraph"/>
        <w:numPr>
          <w:ilvl w:val="0"/>
          <w:numId w:val="4"/>
        </w:numPr>
        <w:spacing w:after="60"/>
      </w:pPr>
      <w:r w:rsidRPr="1F0CF83D">
        <w:rPr>
          <w:b/>
          <w:bCs/>
          <w:sz w:val="20"/>
          <w:szCs w:val="20"/>
        </w:rPr>
        <w:t xml:space="preserve">CX1 migration detail thin: </w:t>
      </w:r>
      <w:r w:rsidRPr="1F0CF83D">
        <w:rPr>
          <w:sz w:val="20"/>
          <w:szCs w:val="20"/>
        </w:rPr>
        <w:t xml:space="preserve">Approach outlined at a high level. </w:t>
      </w:r>
      <w:proofErr w:type="gramStart"/>
      <w:r w:rsidRPr="1F0CF83D">
        <w:rPr>
          <w:sz w:val="20"/>
          <w:szCs w:val="20"/>
        </w:rPr>
        <w:t>Dependencies</w:t>
      </w:r>
      <w:proofErr w:type="gramEnd"/>
      <w:r w:rsidRPr="1F0CF83D">
        <w:rPr>
          <w:sz w:val="20"/>
          <w:szCs w:val="20"/>
        </w:rPr>
        <w:t>, sequencing, dual-run costs, and rollback criteria require further development.</w:t>
      </w:r>
    </w:p>
    <w:p w14:paraId="3461D779" w14:textId="77777777" w:rsidR="00A55A41" w:rsidRDefault="00A55A41">
      <w:pPr>
        <w:pBdr>
          <w:bottom w:val="single" w:sz="4" w:space="1" w:color="2E75B6"/>
        </w:pBdr>
        <w:spacing w:before="80" w:after="80"/>
      </w:pPr>
    </w:p>
    <w:p w14:paraId="3EB82B45" w14:textId="77777777" w:rsidR="00A55A41" w:rsidRDefault="00000000">
      <w:pPr>
        <w:pStyle w:val="heading20"/>
        <w:spacing w:after="80"/>
      </w:pPr>
      <w:r>
        <w:t>6. ITEMS TO PRESSURE-TEST IF DOWNSELECTED</w:t>
      </w:r>
    </w:p>
    <w:p w14:paraId="746B4637" w14:textId="77777777" w:rsidR="00A55A41" w:rsidRDefault="00000000">
      <w:pPr>
        <w:pStyle w:val="ListParagraph"/>
        <w:numPr>
          <w:ilvl w:val="0"/>
          <w:numId w:val="4"/>
        </w:numPr>
        <w:spacing w:after="60"/>
      </w:pPr>
      <w:r>
        <w:rPr>
          <w:b/>
          <w:bCs/>
          <w:sz w:val="20"/>
          <w:szCs w:val="20"/>
        </w:rPr>
        <w:t xml:space="preserve">Vendor assumed 90% offshore → </w:t>
      </w:r>
      <w:r>
        <w:rPr>
          <w:sz w:val="20"/>
          <w:szCs w:val="20"/>
        </w:rPr>
        <w:t>Provide client-by-client consent feasibility matrix with Gamma 2/3 evidence. Quantify business case impact at 60%, 70%, and 80% scenarios.</w:t>
      </w:r>
    </w:p>
    <w:p w14:paraId="2CAEF0DD" w14:textId="77777777" w:rsidR="00A55A41" w:rsidRDefault="00000000">
      <w:pPr>
        <w:pStyle w:val="ListParagraph"/>
        <w:numPr>
          <w:ilvl w:val="0"/>
          <w:numId w:val="4"/>
        </w:numPr>
        <w:spacing w:after="60"/>
      </w:pPr>
      <w:r>
        <w:rPr>
          <w:b/>
          <w:bCs/>
          <w:sz w:val="20"/>
          <w:szCs w:val="20"/>
        </w:rPr>
        <w:t xml:space="preserve">Vendor claimed ~40% IVR efficiency → </w:t>
      </w:r>
      <w:r>
        <w:rPr>
          <w:sz w:val="20"/>
          <w:szCs w:val="20"/>
        </w:rPr>
        <w:t>Provide actual before/after production metrics: containment rate, AHT, CSAT, escalation rate, fraud loss impact.</w:t>
      </w:r>
    </w:p>
    <w:p w14:paraId="028BDFA5" w14:textId="77777777" w:rsidR="00A55A41" w:rsidRDefault="1F0CF83D">
      <w:pPr>
        <w:pStyle w:val="ListParagraph"/>
        <w:numPr>
          <w:ilvl w:val="0"/>
          <w:numId w:val="4"/>
        </w:numPr>
        <w:spacing w:after="60"/>
      </w:pPr>
      <w:r w:rsidRPr="1F0CF83D">
        <w:rPr>
          <w:b/>
          <w:bCs/>
          <w:sz w:val="20"/>
          <w:szCs w:val="20"/>
        </w:rPr>
        <w:t xml:space="preserve">Vendor cited language translation as cornerstone → </w:t>
      </w:r>
      <w:r w:rsidRPr="1F0CF83D">
        <w:rPr>
          <w:sz w:val="20"/>
          <w:szCs w:val="20"/>
        </w:rPr>
        <w:t>Demonstrate with live native-speaker demo. Provide accuracy, latency, and CSAT metrics from the 6 cited deployments.</w:t>
      </w:r>
    </w:p>
    <w:p w14:paraId="7301674A" w14:textId="77777777" w:rsidR="00A55A41" w:rsidRDefault="00000000">
      <w:pPr>
        <w:pStyle w:val="ListParagraph"/>
        <w:numPr>
          <w:ilvl w:val="0"/>
          <w:numId w:val="4"/>
        </w:numPr>
        <w:spacing w:after="60"/>
      </w:pPr>
      <w:r>
        <w:rPr>
          <w:b/>
          <w:bCs/>
          <w:sz w:val="20"/>
          <w:szCs w:val="20"/>
        </w:rPr>
        <w:t xml:space="preserve">Vendor proposed Year 1 above baseline → </w:t>
      </w:r>
      <w:r>
        <w:rPr>
          <w:sz w:val="20"/>
          <w:szCs w:val="20"/>
        </w:rPr>
        <w:t>Deliver a restructured P&amp;L showing Year 1 at or below baseline, including gain-share option on the $17.4M, with milestone triggers.</w:t>
      </w:r>
    </w:p>
    <w:p w14:paraId="0D404EDE" w14:textId="77777777" w:rsidR="00A55A41" w:rsidRDefault="00000000">
      <w:pPr>
        <w:pStyle w:val="ListParagraph"/>
        <w:numPr>
          <w:ilvl w:val="0"/>
          <w:numId w:val="4"/>
        </w:numPr>
        <w:spacing w:after="60"/>
      </w:pPr>
      <w:r>
        <w:rPr>
          <w:b/>
          <w:bCs/>
          <w:sz w:val="20"/>
          <w:szCs w:val="20"/>
        </w:rPr>
        <w:t xml:space="preserve">Vendor outlined CX1 migration waves → </w:t>
      </w:r>
      <w:r>
        <w:rPr>
          <w:sz w:val="20"/>
          <w:szCs w:val="20"/>
        </w:rPr>
        <w:t>Provide wave composition by client cohort with dependencies, dual-run costs, and rollback criteria.</w:t>
      </w:r>
    </w:p>
    <w:p w14:paraId="45C59459" w14:textId="77777777" w:rsidR="00A55A41" w:rsidRDefault="1F0CF83D">
      <w:pPr>
        <w:pStyle w:val="ListParagraph"/>
        <w:numPr>
          <w:ilvl w:val="0"/>
          <w:numId w:val="4"/>
        </w:numPr>
        <w:spacing w:after="60"/>
      </w:pPr>
      <w:r w:rsidRPr="1F0CF83D">
        <w:rPr>
          <w:b/>
          <w:bCs/>
          <w:sz w:val="20"/>
          <w:szCs w:val="20"/>
        </w:rPr>
        <w:t xml:space="preserve">Vendor excluded COLA from pricing → </w:t>
      </w:r>
      <w:r w:rsidRPr="1F0CF83D">
        <w:rPr>
          <w:sz w:val="20"/>
          <w:szCs w:val="20"/>
        </w:rPr>
        <w:t>Provide a 7-year all-in cost model with COLA applied to understand true cost trajectory.</w:t>
      </w:r>
    </w:p>
    <w:p w14:paraId="109326E0" w14:textId="5DEE9D21" w:rsidR="00A55A41" w:rsidRDefault="1F0CF83D">
      <w:pPr>
        <w:pStyle w:val="ListParagraph"/>
        <w:numPr>
          <w:ilvl w:val="0"/>
          <w:numId w:val="4"/>
        </w:numPr>
        <w:spacing w:after="60"/>
      </w:pPr>
      <w:r w:rsidRPr="1F0CF83D">
        <w:rPr>
          <w:b/>
          <w:bCs/>
          <w:sz w:val="20"/>
          <w:szCs w:val="20"/>
        </w:rPr>
        <w:t xml:space="preserve">Vendor assumed a </w:t>
      </w:r>
      <w:proofErr w:type="gramStart"/>
      <w:r w:rsidRPr="1F0CF83D">
        <w:rPr>
          <w:b/>
          <w:bCs/>
          <w:sz w:val="20"/>
          <w:szCs w:val="20"/>
        </w:rPr>
        <w:t>7 year</w:t>
      </w:r>
      <w:proofErr w:type="gramEnd"/>
      <w:r w:rsidRPr="1F0CF83D">
        <w:rPr>
          <w:b/>
          <w:bCs/>
          <w:sz w:val="20"/>
          <w:szCs w:val="20"/>
        </w:rPr>
        <w:t xml:space="preserve"> deal term → </w:t>
      </w:r>
      <w:r w:rsidRPr="1F0CF83D">
        <w:rPr>
          <w:sz w:val="20"/>
          <w:szCs w:val="20"/>
        </w:rPr>
        <w:t xml:space="preserve">Provide a </w:t>
      </w:r>
      <w:proofErr w:type="gramStart"/>
      <w:r w:rsidRPr="1F0CF83D">
        <w:rPr>
          <w:sz w:val="20"/>
          <w:szCs w:val="20"/>
        </w:rPr>
        <w:t>5</w:t>
      </w:r>
      <w:r w:rsidR="00A83682">
        <w:rPr>
          <w:sz w:val="20"/>
          <w:szCs w:val="20"/>
        </w:rPr>
        <w:t xml:space="preserve"> </w:t>
      </w:r>
      <w:r w:rsidRPr="1F0CF83D">
        <w:rPr>
          <w:sz w:val="20"/>
          <w:szCs w:val="20"/>
        </w:rPr>
        <w:t>year</w:t>
      </w:r>
      <w:proofErr w:type="gramEnd"/>
      <w:r w:rsidRPr="1F0CF83D">
        <w:rPr>
          <w:sz w:val="20"/>
          <w:szCs w:val="20"/>
        </w:rPr>
        <w:t xml:space="preserve"> view to allow for vendor-to-vendor comparisons.</w:t>
      </w:r>
    </w:p>
    <w:p w14:paraId="3CF2D8B6" w14:textId="77777777" w:rsidR="00A55A41" w:rsidRDefault="00000000">
      <w:r>
        <w:br w:type="page"/>
      </w:r>
    </w:p>
    <w:p w14:paraId="793397F5" w14:textId="77777777" w:rsidR="00A55A41" w:rsidRDefault="1F0CF83D">
      <w:pPr>
        <w:pStyle w:val="heading10"/>
        <w:spacing w:before="60" w:after="100"/>
      </w:pPr>
      <w:bookmarkStart w:id="2" w:name="_EXL_—_Workshop"/>
      <w:r>
        <w:lastRenderedPageBreak/>
        <w:t>EXL — Workshop 1 Executive Summary</w:t>
      </w:r>
      <w:bookmarkEnd w:id="2"/>
    </w:p>
    <w:p w14:paraId="585B0DE9" w14:textId="77777777" w:rsidR="00A55A41" w:rsidRDefault="00000000">
      <w:pPr>
        <w:spacing w:after="100"/>
      </w:pPr>
      <w:r>
        <w:rPr>
          <w:b/>
          <w:bCs/>
          <w:sz w:val="20"/>
          <w:szCs w:val="20"/>
        </w:rPr>
        <w:t xml:space="preserve">Date: </w:t>
      </w:r>
      <w:r>
        <w:rPr>
          <w:sz w:val="20"/>
          <w:szCs w:val="20"/>
        </w:rPr>
        <w:t>March 2026</w:t>
      </w:r>
    </w:p>
    <w:p w14:paraId="7CC0973D" w14:textId="77777777" w:rsidR="00A55A41" w:rsidRDefault="1F0CF83D" w:rsidP="1F0CF83D">
      <w:pPr>
        <w:spacing w:after="100"/>
        <w:rPr>
          <w:sz w:val="20"/>
          <w:szCs w:val="20"/>
        </w:rPr>
      </w:pPr>
      <w:r w:rsidRPr="1F0CF83D">
        <w:rPr>
          <w:b/>
          <w:bCs/>
          <w:sz w:val="20"/>
          <w:szCs w:val="20"/>
        </w:rPr>
        <w:t xml:space="preserve">Session Duration: </w:t>
      </w:r>
      <w:r w:rsidRPr="1F0CF83D">
        <w:rPr>
          <w:sz w:val="20"/>
          <w:szCs w:val="20"/>
        </w:rPr>
        <w:t>~90 minutes</w:t>
      </w:r>
    </w:p>
    <w:p w14:paraId="67D774C3" w14:textId="77777777" w:rsidR="00A55A41" w:rsidRDefault="00000000">
      <w:pPr>
        <w:spacing w:after="100"/>
      </w:pPr>
      <w:r>
        <w:rPr>
          <w:i/>
          <w:iCs/>
          <w:color w:val="444444"/>
          <w:sz w:val="20"/>
          <w:szCs w:val="20"/>
        </w:rPr>
        <w:t>Note: One primary FIS stakeholder was unable to attend this session.</w:t>
      </w:r>
    </w:p>
    <w:p w14:paraId="0FB78278" w14:textId="77777777" w:rsidR="00A55A41" w:rsidRDefault="00A55A41">
      <w:pPr>
        <w:pBdr>
          <w:bottom w:val="single" w:sz="4" w:space="1" w:color="2E75B6"/>
        </w:pBdr>
        <w:spacing w:before="80" w:after="80"/>
      </w:pPr>
    </w:p>
    <w:p w14:paraId="44A3E339" w14:textId="77777777" w:rsidR="00A55A41" w:rsidRDefault="00000000">
      <w:pPr>
        <w:pStyle w:val="heading20"/>
        <w:spacing w:after="80"/>
      </w:pPr>
      <w:r>
        <w:t>BOTTOM LINE</w:t>
      </w:r>
    </w:p>
    <w:p w14:paraId="0FCFE1A3" w14:textId="49EBE4B9" w:rsidR="00A55A41" w:rsidRDefault="1F0CF83D">
      <w:pPr>
        <w:spacing w:after="100"/>
      </w:pPr>
      <w:r w:rsidRPr="1F0CF83D">
        <w:rPr>
          <w:sz w:val="20"/>
          <w:szCs w:val="20"/>
        </w:rPr>
        <w:t xml:space="preserve">EXL presented a data- and analytics-led transformation approach with domain depth, emphasizing outcome delivery over pure cost takeout. </w:t>
      </w:r>
      <w:r w:rsidR="003D188D">
        <w:rPr>
          <w:sz w:val="20"/>
          <w:szCs w:val="20"/>
        </w:rPr>
        <w:t>EXL intro</w:t>
      </w:r>
      <w:r w:rsidRPr="1F0CF83D">
        <w:rPr>
          <w:sz w:val="20"/>
          <w:szCs w:val="20"/>
        </w:rPr>
        <w:t>duc</w:t>
      </w:r>
      <w:r w:rsidR="00FC29D9">
        <w:rPr>
          <w:sz w:val="20"/>
          <w:szCs w:val="20"/>
        </w:rPr>
        <w:t>ed</w:t>
      </w:r>
      <w:r w:rsidRPr="1F0CF83D">
        <w:rPr>
          <w:sz w:val="20"/>
          <w:szCs w:val="20"/>
        </w:rPr>
        <w:t xml:space="preserve"> two operating models unprompted—Option 1 (full rebadge) and Option 2 (NA outsourced without rebadge, EMEA transformed in-place)—explicitly questioning whether full rebadging in EMEA delivers structural value. The transformation narrative is anchored in credible AI credentials (57% of revenue from data/AI, 250 production deployments at 93% success rate) and a commitment to contractually underwrite transformation outcomes. The commercial submission covers Option 1 only, and the EMEA story is materially less developed than North America. Based on this session, EXL offers credible transformation thinking with further clarity needed on EMEA execution and financial commitments.</w:t>
      </w:r>
    </w:p>
    <w:p w14:paraId="1FC39945" w14:textId="77777777" w:rsidR="00A55A41" w:rsidRDefault="00A55A41">
      <w:pPr>
        <w:pBdr>
          <w:bottom w:val="single" w:sz="4" w:space="1" w:color="2E75B6"/>
        </w:pBdr>
        <w:spacing w:before="80" w:after="80"/>
      </w:pPr>
    </w:p>
    <w:p w14:paraId="687398C7" w14:textId="77777777" w:rsidR="00A55A41" w:rsidRDefault="00000000">
      <w:pPr>
        <w:pStyle w:val="heading20"/>
        <w:spacing w:after="80"/>
      </w:pPr>
      <w:r>
        <w:t>1. HOW THEY POSITIONED THEMSELVES</w:t>
      </w:r>
    </w:p>
    <w:p w14:paraId="29C4F5EB" w14:textId="691DC806" w:rsidR="00A55A41" w:rsidRDefault="00000000">
      <w:pPr>
        <w:spacing w:after="100"/>
      </w:pPr>
      <w:r>
        <w:rPr>
          <w:sz w:val="20"/>
          <w:szCs w:val="20"/>
        </w:rPr>
        <w:t xml:space="preserve">EXL </w:t>
      </w:r>
      <w:proofErr w:type="gramStart"/>
      <w:r>
        <w:rPr>
          <w:sz w:val="20"/>
          <w:szCs w:val="20"/>
        </w:rPr>
        <w:t>positioned</w:t>
      </w:r>
      <w:proofErr w:type="gramEnd"/>
      <w:r>
        <w:rPr>
          <w:sz w:val="20"/>
          <w:szCs w:val="20"/>
        </w:rPr>
        <w:t xml:space="preserve"> as a data-first, AI-enabled transformation partner, not a traditional BPO. The central narrative: 57% of revenue is now data/AI-led</w:t>
      </w:r>
      <w:r w:rsidR="00C259BF">
        <w:rPr>
          <w:sz w:val="20"/>
          <w:szCs w:val="20"/>
        </w:rPr>
        <w:t>,</w:t>
      </w:r>
      <w:r>
        <w:rPr>
          <w:sz w:val="20"/>
          <w:szCs w:val="20"/>
        </w:rPr>
        <w:t xml:space="preserve"> and they have actively cannibalized $300M of their own operations revenue by transforming it—framing the FIS opportunity as a journey they have already completed internally.</w:t>
      </w:r>
    </w:p>
    <w:p w14:paraId="49A763C0" w14:textId="77777777" w:rsidR="00A55A41" w:rsidRDefault="1F0CF83D">
      <w:pPr>
        <w:spacing w:after="100"/>
      </w:pPr>
      <w:r w:rsidRPr="1F0CF83D">
        <w:rPr>
          <w:sz w:val="20"/>
          <w:szCs w:val="20"/>
        </w:rPr>
        <w:t xml:space="preserve">They led with banking credentials (9 of top 10 US banks, 5 of top 6 payment networks) and were the only </w:t>
      </w:r>
      <w:proofErr w:type="gramStart"/>
      <w:r w:rsidRPr="1F0CF83D">
        <w:rPr>
          <w:sz w:val="20"/>
          <w:szCs w:val="20"/>
        </w:rPr>
        <w:t>vendor</w:t>
      </w:r>
      <w:proofErr w:type="gramEnd"/>
      <w:r w:rsidRPr="1F0CF83D">
        <w:rPr>
          <w:sz w:val="20"/>
          <w:szCs w:val="20"/>
        </w:rPr>
        <w:t xml:space="preserve"> to have their CHRO share a first-person rebadging experience from her time as an EXL client. The Option 2 introduction was a consultative move: rather than just answering the RFP, they challenged the premise that rebadging EMEA—where nearly every client has contractual restrictions on delivery location—delivers meaningful structural benefit.</w:t>
      </w:r>
    </w:p>
    <w:p w14:paraId="526F828A" w14:textId="3B574F1A" w:rsidR="00A55A41" w:rsidRDefault="00000000">
      <w:pPr>
        <w:spacing w:after="100"/>
      </w:pPr>
      <w:r>
        <w:rPr>
          <w:sz w:val="20"/>
          <w:szCs w:val="20"/>
        </w:rPr>
        <w:t xml:space="preserve">A key credibility choice: rather than claiming uniform AI savings, they were explicit that dispute AI confidence is below 20%, while fraud and customer service are materially higher. </w:t>
      </w:r>
      <w:r w:rsidR="003238D4">
        <w:rPr>
          <w:sz w:val="20"/>
          <w:szCs w:val="20"/>
        </w:rPr>
        <w:t>This selectivity suggests a differentiated approach to AI applicability by workstream.</w:t>
      </w:r>
    </w:p>
    <w:p w14:paraId="1CF4C538" w14:textId="77777777" w:rsidR="00A55A41" w:rsidRDefault="00000000">
      <w:pPr>
        <w:spacing w:after="100"/>
      </w:pPr>
      <w:r>
        <w:rPr>
          <w:i/>
          <w:iCs/>
          <w:color w:val="444444"/>
          <w:sz w:val="20"/>
          <w:szCs w:val="20"/>
        </w:rPr>
        <w:t>Notable omission: EMEA execution detail was thin, and EXL acknowledged not holding SCA authorization for continental Europe.</w:t>
      </w:r>
    </w:p>
    <w:p w14:paraId="0562CB0E" w14:textId="77777777" w:rsidR="00A55A41" w:rsidRDefault="00A55A41">
      <w:pPr>
        <w:pBdr>
          <w:bottom w:val="single" w:sz="4" w:space="1" w:color="2E75B6"/>
        </w:pBdr>
        <w:spacing w:before="80" w:after="80"/>
      </w:pPr>
    </w:p>
    <w:p w14:paraId="2DD1663A" w14:textId="77777777" w:rsidR="00A55A41" w:rsidRDefault="00000000">
      <w:pPr>
        <w:pStyle w:val="heading20"/>
        <w:spacing w:after="80"/>
      </w:pPr>
      <w:r>
        <w:t>2. CORE CAPABILITIES &amp; CREDENTIALS HIGHLIGHTED</w:t>
      </w:r>
    </w:p>
    <w:p w14:paraId="33CF902C" w14:textId="77777777" w:rsidR="00A55A41" w:rsidRDefault="00000000">
      <w:pPr>
        <w:pStyle w:val="heading30"/>
        <w:spacing w:after="40"/>
      </w:pPr>
      <w:r>
        <w:t>2.1 Data &amp; AI-Led Operating Model</w:t>
      </w:r>
    </w:p>
    <w:p w14:paraId="20A47C0C" w14:textId="77777777" w:rsidR="00A55A41" w:rsidRDefault="1F0CF83D">
      <w:pPr>
        <w:pStyle w:val="ListParagraph"/>
        <w:numPr>
          <w:ilvl w:val="0"/>
          <w:numId w:val="4"/>
        </w:numPr>
        <w:spacing w:after="60"/>
      </w:pPr>
      <w:r w:rsidRPr="1F0CF83D">
        <w:rPr>
          <w:b/>
          <w:bCs/>
          <w:sz w:val="20"/>
          <w:szCs w:val="20"/>
        </w:rPr>
        <w:t xml:space="preserve">Claim: </w:t>
      </w:r>
      <w:r w:rsidRPr="1F0CF83D">
        <w:rPr>
          <w:sz w:val="20"/>
          <w:szCs w:val="20"/>
        </w:rPr>
        <w:t xml:space="preserve">~57% of EXL revenue from analytics/AI. 250 AI deployments in production at 93% success rate. </w:t>
      </w:r>
      <w:proofErr w:type="spellStart"/>
      <w:r w:rsidRPr="1F0CF83D">
        <w:rPr>
          <w:sz w:val="20"/>
          <w:szCs w:val="20"/>
        </w:rPr>
        <w:t>Neurosymbolic</w:t>
      </w:r>
      <w:proofErr w:type="spellEnd"/>
      <w:r w:rsidRPr="1F0CF83D">
        <w:rPr>
          <w:sz w:val="20"/>
          <w:szCs w:val="20"/>
        </w:rPr>
        <w:t xml:space="preserve"> architecture philosophy: deterministic rules layer for regulated industries (no hallucination), LLMs only </w:t>
      </w:r>
      <w:proofErr w:type="gramStart"/>
      <w:r w:rsidRPr="1F0CF83D">
        <w:rPr>
          <w:sz w:val="20"/>
          <w:szCs w:val="20"/>
        </w:rPr>
        <w:t>where</w:t>
      </w:r>
      <w:proofErr w:type="gramEnd"/>
      <w:r w:rsidRPr="1F0CF83D">
        <w:rPr>
          <w:sz w:val="20"/>
          <w:szCs w:val="20"/>
        </w:rPr>
        <w:t xml:space="preserve"> appropriate. 40 models in production across multiple platforms.</w:t>
      </w:r>
    </w:p>
    <w:p w14:paraId="7A54A94D" w14:textId="77777777" w:rsidR="00A55A41" w:rsidRDefault="00000000">
      <w:pPr>
        <w:pStyle w:val="ListParagraph"/>
        <w:numPr>
          <w:ilvl w:val="0"/>
          <w:numId w:val="4"/>
        </w:numPr>
        <w:spacing w:after="60"/>
      </w:pPr>
      <w:r>
        <w:rPr>
          <w:b/>
          <w:bCs/>
          <w:sz w:val="20"/>
          <w:szCs w:val="20"/>
        </w:rPr>
        <w:t xml:space="preserve">Substantiation: </w:t>
      </w:r>
      <w:r>
        <w:rPr>
          <w:sz w:val="20"/>
          <w:szCs w:val="20"/>
        </w:rPr>
        <w:t xml:space="preserve">Revenue mix is a verifiable corporate metric. Architecture philosophy </w:t>
      </w:r>
      <w:proofErr w:type="gramStart"/>
      <w:r>
        <w:rPr>
          <w:sz w:val="20"/>
          <w:szCs w:val="20"/>
        </w:rPr>
        <w:t>articulated</w:t>
      </w:r>
      <w:proofErr w:type="gramEnd"/>
      <w:r>
        <w:rPr>
          <w:sz w:val="20"/>
          <w:szCs w:val="20"/>
        </w:rPr>
        <w:t xml:space="preserve"> with technical specificity.</w:t>
      </w:r>
    </w:p>
    <w:p w14:paraId="0CC9492A" w14:textId="77777777" w:rsidR="00A55A41" w:rsidRDefault="00000000">
      <w:pPr>
        <w:pStyle w:val="heading30"/>
        <w:spacing w:after="40"/>
      </w:pPr>
      <w:r>
        <w:t>2.2 Bank of New York – Client Consent Model</w:t>
      </w:r>
    </w:p>
    <w:p w14:paraId="6E7ABD6B" w14:textId="77777777" w:rsidR="00A55A41" w:rsidRDefault="1F0CF83D">
      <w:pPr>
        <w:pStyle w:val="ListParagraph"/>
        <w:numPr>
          <w:ilvl w:val="0"/>
          <w:numId w:val="4"/>
        </w:numPr>
        <w:spacing w:after="60"/>
      </w:pPr>
      <w:r w:rsidRPr="1F0CF83D">
        <w:rPr>
          <w:b/>
          <w:bCs/>
          <w:sz w:val="20"/>
          <w:szCs w:val="20"/>
        </w:rPr>
        <w:t xml:space="preserve">Claim: </w:t>
      </w:r>
      <w:r w:rsidRPr="1F0CF83D">
        <w:rPr>
          <w:sz w:val="20"/>
          <w:szCs w:val="20"/>
        </w:rPr>
        <w:t>Large-scale customer service outsourcing. Partnered with BNY to go client-by-client securing consent for offshoring. Adapted delivery model for clients requiring onshore or near-shore. Multi-geography delivery across Philippines, Colombia, and India.</w:t>
      </w:r>
    </w:p>
    <w:p w14:paraId="6568EB10" w14:textId="77777777" w:rsidR="00A55A41" w:rsidRDefault="00000000">
      <w:pPr>
        <w:pStyle w:val="ListParagraph"/>
        <w:numPr>
          <w:ilvl w:val="0"/>
          <w:numId w:val="4"/>
        </w:numPr>
        <w:spacing w:after="60"/>
      </w:pPr>
      <w:r>
        <w:rPr>
          <w:b/>
          <w:bCs/>
          <w:sz w:val="20"/>
          <w:szCs w:val="20"/>
        </w:rPr>
        <w:t xml:space="preserve">Substantiation: </w:t>
      </w:r>
      <w:r>
        <w:rPr>
          <w:sz w:val="20"/>
          <w:szCs w:val="20"/>
        </w:rPr>
        <w:t>Discussed with operational specificity. Referenced adaptations for holdout clients.</w:t>
      </w:r>
    </w:p>
    <w:p w14:paraId="52F63F00" w14:textId="77777777" w:rsidR="00A55A41" w:rsidRDefault="00000000">
      <w:pPr>
        <w:pStyle w:val="heading30"/>
        <w:spacing w:after="40"/>
      </w:pPr>
      <w:r>
        <w:t>2.3 SoFi (1,000+ Colleagues)</w:t>
      </w:r>
    </w:p>
    <w:p w14:paraId="41F71103" w14:textId="77777777" w:rsidR="00A55A41" w:rsidRDefault="1F0CF83D">
      <w:pPr>
        <w:pStyle w:val="ListParagraph"/>
        <w:numPr>
          <w:ilvl w:val="0"/>
          <w:numId w:val="4"/>
        </w:numPr>
        <w:spacing w:after="60"/>
      </w:pPr>
      <w:r w:rsidRPr="1F0CF83D">
        <w:rPr>
          <w:b/>
          <w:bCs/>
          <w:sz w:val="20"/>
          <w:szCs w:val="20"/>
        </w:rPr>
        <w:t xml:space="preserve">Claim: </w:t>
      </w:r>
      <w:r w:rsidRPr="1F0CF83D">
        <w:rPr>
          <w:sz w:val="20"/>
          <w:szCs w:val="20"/>
        </w:rPr>
        <w:t xml:space="preserve">Fraud, collections, and customer </w:t>
      </w:r>
      <w:proofErr w:type="gramStart"/>
      <w:r w:rsidRPr="1F0CF83D">
        <w:rPr>
          <w:sz w:val="20"/>
          <w:szCs w:val="20"/>
        </w:rPr>
        <w:t>servicing</w:t>
      </w:r>
      <w:proofErr w:type="gramEnd"/>
      <w:r w:rsidRPr="1F0CF83D">
        <w:rPr>
          <w:sz w:val="20"/>
          <w:szCs w:val="20"/>
        </w:rPr>
        <w:t xml:space="preserve">. Fraud analytics overlay has beaten the client’s planned fraud loss targets for 3 consecutive years. Playmaker digital collection solution delivered 60% increase in promise-to-pay. Offshore NPS matches or exceeds </w:t>
      </w:r>
      <w:proofErr w:type="gramStart"/>
      <w:r w:rsidRPr="1F0CF83D">
        <w:rPr>
          <w:sz w:val="20"/>
          <w:szCs w:val="20"/>
        </w:rPr>
        <w:t>client’s</w:t>
      </w:r>
      <w:proofErr w:type="gramEnd"/>
      <w:r w:rsidRPr="1F0CF83D">
        <w:rPr>
          <w:sz w:val="20"/>
          <w:szCs w:val="20"/>
        </w:rPr>
        <w:t xml:space="preserve"> onshore operations.</w:t>
      </w:r>
    </w:p>
    <w:p w14:paraId="62DA8270" w14:textId="77777777" w:rsidR="00A55A41" w:rsidRDefault="00000000">
      <w:pPr>
        <w:pStyle w:val="ListParagraph"/>
        <w:numPr>
          <w:ilvl w:val="0"/>
          <w:numId w:val="4"/>
        </w:numPr>
        <w:spacing w:after="60"/>
      </w:pPr>
      <w:r>
        <w:rPr>
          <w:b/>
          <w:bCs/>
          <w:sz w:val="20"/>
          <w:szCs w:val="20"/>
        </w:rPr>
        <w:lastRenderedPageBreak/>
        <w:t xml:space="preserve">Substantiation: </w:t>
      </w:r>
      <w:r>
        <w:rPr>
          <w:sz w:val="20"/>
          <w:szCs w:val="20"/>
        </w:rPr>
        <w:t>Specific metrics cited across multiple dimensions.</w:t>
      </w:r>
    </w:p>
    <w:p w14:paraId="2732213E" w14:textId="77777777" w:rsidR="00A55A41" w:rsidRDefault="00000000">
      <w:pPr>
        <w:pStyle w:val="heading30"/>
        <w:spacing w:after="40"/>
      </w:pPr>
      <w:r>
        <w:t>2.4 NewDay (UK – FCA-Regulated)</w:t>
      </w:r>
    </w:p>
    <w:p w14:paraId="033177A3" w14:textId="77777777" w:rsidR="00A55A41" w:rsidRDefault="1F0CF83D">
      <w:pPr>
        <w:pStyle w:val="ListParagraph"/>
        <w:numPr>
          <w:ilvl w:val="0"/>
          <w:numId w:val="4"/>
        </w:numPr>
        <w:spacing w:after="60"/>
      </w:pPr>
      <w:r w:rsidRPr="1F0CF83D">
        <w:rPr>
          <w:b/>
          <w:bCs/>
          <w:sz w:val="20"/>
          <w:szCs w:val="20"/>
        </w:rPr>
        <w:t xml:space="preserve">Claim: </w:t>
      </w:r>
      <w:r w:rsidRPr="1F0CF83D">
        <w:rPr>
          <w:sz w:val="20"/>
          <w:szCs w:val="20"/>
        </w:rPr>
        <w:t>FCA-regulated collections and customer service. Specialized vulnerable customer management. EXL confirmed active FCA authorization.</w:t>
      </w:r>
    </w:p>
    <w:p w14:paraId="635443DC" w14:textId="77777777" w:rsidR="00A55A41" w:rsidRDefault="00000000">
      <w:pPr>
        <w:pStyle w:val="ListParagraph"/>
        <w:numPr>
          <w:ilvl w:val="0"/>
          <w:numId w:val="4"/>
        </w:numPr>
        <w:spacing w:after="60"/>
      </w:pPr>
      <w:r>
        <w:rPr>
          <w:b/>
          <w:bCs/>
          <w:sz w:val="20"/>
          <w:szCs w:val="20"/>
        </w:rPr>
        <w:t xml:space="preserve">Substantiation: </w:t>
      </w:r>
      <w:r>
        <w:rPr>
          <w:sz w:val="20"/>
          <w:szCs w:val="20"/>
        </w:rPr>
        <w:t>FCA authorization confirmed during Q&amp;A. FIS participants acknowledged this as a significant advantage.</w:t>
      </w:r>
    </w:p>
    <w:p w14:paraId="04A3FF20" w14:textId="77777777" w:rsidR="00A55A41" w:rsidRDefault="00000000">
      <w:pPr>
        <w:pStyle w:val="heading30"/>
        <w:spacing w:after="40"/>
      </w:pPr>
      <w:r>
        <w:t>2.5 Proprietary Solutions</w:t>
      </w:r>
    </w:p>
    <w:p w14:paraId="6C88C140" w14:textId="77777777" w:rsidR="00A55A41" w:rsidRDefault="00000000">
      <w:pPr>
        <w:pStyle w:val="ListParagraph"/>
        <w:numPr>
          <w:ilvl w:val="0"/>
          <w:numId w:val="4"/>
        </w:numPr>
        <w:spacing w:after="60"/>
      </w:pPr>
      <w:r>
        <w:rPr>
          <w:b/>
          <w:bCs/>
          <w:sz w:val="20"/>
          <w:szCs w:val="20"/>
        </w:rPr>
        <w:t xml:space="preserve">Claim: </w:t>
      </w:r>
      <w:r>
        <w:rPr>
          <w:sz w:val="20"/>
          <w:szCs w:val="20"/>
        </w:rPr>
        <w:t>Transform CX (journey mapping across IVR/chat/web/call center), Playmaker (digital collections, $100M+ processed), NVIDIA fraud blueprint (pattern identification in 55ms vs. 2–3 weeks previously, piloting with 3 customers).</w:t>
      </w:r>
    </w:p>
    <w:p w14:paraId="5CD47232" w14:textId="77777777" w:rsidR="00A55A41" w:rsidRDefault="1F0CF83D">
      <w:pPr>
        <w:pStyle w:val="ListParagraph"/>
        <w:numPr>
          <w:ilvl w:val="0"/>
          <w:numId w:val="4"/>
        </w:numPr>
        <w:spacing w:after="60"/>
      </w:pPr>
      <w:r w:rsidRPr="1F0CF83D">
        <w:rPr>
          <w:b/>
          <w:bCs/>
          <w:sz w:val="20"/>
          <w:szCs w:val="20"/>
        </w:rPr>
        <w:t xml:space="preserve">Substantiation: </w:t>
      </w:r>
      <w:r w:rsidRPr="1F0CF83D">
        <w:rPr>
          <w:sz w:val="20"/>
          <w:szCs w:val="20"/>
        </w:rPr>
        <w:t>Transform CX deployed across multiple banking clients. NVIDIA blueprint in pilot. Won NVIDIA Technology Partner of the Year, AWS Disruptor Partner of the Year, and Genesis Best Partner awards.</w:t>
      </w:r>
    </w:p>
    <w:p w14:paraId="34CE0A41" w14:textId="77777777" w:rsidR="00A55A41" w:rsidRDefault="00A55A41">
      <w:pPr>
        <w:pBdr>
          <w:bottom w:val="single" w:sz="4" w:space="1" w:color="2E75B6"/>
        </w:pBdr>
        <w:spacing w:before="80" w:after="80"/>
      </w:pPr>
    </w:p>
    <w:p w14:paraId="6522A58E" w14:textId="77777777" w:rsidR="00A55A41" w:rsidRDefault="00000000">
      <w:pPr>
        <w:pStyle w:val="heading20"/>
        <w:spacing w:after="80"/>
      </w:pPr>
      <w:r>
        <w:t>3. COMMERCIAL FRAMEWORK &amp; PRICING APPROACH</w:t>
      </w:r>
    </w:p>
    <w:p w14:paraId="7BE14BBF" w14:textId="77777777" w:rsidR="00A55A41" w:rsidRDefault="00000000">
      <w:pPr>
        <w:pStyle w:val="ListParagraph"/>
        <w:numPr>
          <w:ilvl w:val="0"/>
          <w:numId w:val="4"/>
        </w:numPr>
        <w:spacing w:after="60"/>
      </w:pPr>
      <w:r>
        <w:rPr>
          <w:b/>
          <w:bCs/>
          <w:sz w:val="20"/>
          <w:szCs w:val="20"/>
        </w:rPr>
        <w:t xml:space="preserve">Submitted: </w:t>
      </w:r>
      <w:r>
        <w:rPr>
          <w:sz w:val="20"/>
          <w:szCs w:val="20"/>
        </w:rPr>
        <w:t>Option 1 (full rebadge) only. Option 2 discussed but not priced.</w:t>
      </w:r>
    </w:p>
    <w:p w14:paraId="2214842C" w14:textId="77777777" w:rsidR="00A55A41" w:rsidRDefault="00000000">
      <w:pPr>
        <w:pStyle w:val="ListParagraph"/>
        <w:numPr>
          <w:ilvl w:val="0"/>
          <w:numId w:val="4"/>
        </w:numPr>
        <w:spacing w:after="60"/>
      </w:pPr>
      <w:r>
        <w:rPr>
          <w:b/>
          <w:bCs/>
          <w:sz w:val="20"/>
          <w:szCs w:val="20"/>
        </w:rPr>
        <w:t xml:space="preserve">Stated savings: </w:t>
      </w:r>
      <w:r>
        <w:rPr>
          <w:sz w:val="20"/>
          <w:szCs w:val="20"/>
        </w:rPr>
        <w:t>$364M over 5 years (43% reduction). However, EXL’s as-is baseline was ~$168M/year—higher than FIS’s internal $144–156M. Savings percentages must be rebased.</w:t>
      </w:r>
    </w:p>
    <w:p w14:paraId="1F21ADB4" w14:textId="77777777" w:rsidR="00A55A41" w:rsidRDefault="1F0CF83D">
      <w:pPr>
        <w:pStyle w:val="ListParagraph"/>
        <w:numPr>
          <w:ilvl w:val="0"/>
          <w:numId w:val="4"/>
        </w:numPr>
        <w:spacing w:after="60"/>
      </w:pPr>
      <w:r w:rsidRPr="1F0CF83D">
        <w:rPr>
          <w:b/>
          <w:bCs/>
          <w:sz w:val="20"/>
          <w:szCs w:val="20"/>
        </w:rPr>
        <w:t xml:space="preserve">Year 1 cost: </w:t>
      </w:r>
      <w:r w:rsidRPr="1F0CF83D">
        <w:rPr>
          <w:sz w:val="20"/>
          <w:szCs w:val="20"/>
        </w:rPr>
        <w:t>Above baseline due to one-time charges. EXL proactively offered to smooth.</w:t>
      </w:r>
    </w:p>
    <w:p w14:paraId="3585478C" w14:textId="77777777" w:rsidR="00A55A41" w:rsidRDefault="00000000">
      <w:pPr>
        <w:pStyle w:val="ListParagraph"/>
        <w:numPr>
          <w:ilvl w:val="0"/>
          <w:numId w:val="4"/>
        </w:numPr>
        <w:spacing w:after="60"/>
      </w:pPr>
      <w:r>
        <w:rPr>
          <w:b/>
          <w:bCs/>
          <w:sz w:val="20"/>
          <w:szCs w:val="20"/>
        </w:rPr>
        <w:t xml:space="preserve">Vendor investment: </w:t>
      </w:r>
      <w:r>
        <w:rPr>
          <w:sz w:val="20"/>
          <w:szCs w:val="20"/>
        </w:rPr>
        <w:t>~$19M, flexible based on final scope and term.</w:t>
      </w:r>
    </w:p>
    <w:p w14:paraId="24E77161" w14:textId="77777777" w:rsidR="00A55A41" w:rsidRDefault="00000000">
      <w:pPr>
        <w:pStyle w:val="ListParagraph"/>
        <w:numPr>
          <w:ilvl w:val="0"/>
          <w:numId w:val="4"/>
        </w:numPr>
        <w:spacing w:after="60"/>
      </w:pPr>
      <w:r>
        <w:rPr>
          <w:b/>
          <w:bCs/>
          <w:sz w:val="20"/>
          <w:szCs w:val="20"/>
        </w:rPr>
        <w:t xml:space="preserve">FTE reduction: </w:t>
      </w:r>
      <w:r>
        <w:rPr>
          <w:sz w:val="20"/>
          <w:szCs w:val="20"/>
        </w:rPr>
        <w:t>20–21% guaranteed; 44–46% with AI upside.</w:t>
      </w:r>
    </w:p>
    <w:p w14:paraId="62EBF3C5" w14:textId="77777777" w:rsidR="00A55A41" w:rsidRDefault="00A55A41">
      <w:pPr>
        <w:spacing w:after="40"/>
      </w:pPr>
    </w:p>
    <w:p w14:paraId="4D0143B1" w14:textId="77777777" w:rsidR="00A55A41" w:rsidRDefault="00000000">
      <w:pPr>
        <w:spacing w:after="100"/>
      </w:pPr>
      <w:r>
        <w:rPr>
          <w:b/>
          <w:bCs/>
          <w:sz w:val="20"/>
          <w:szCs w:val="20"/>
        </w:rPr>
        <w:t xml:space="preserve">Transformation breakdown: </w:t>
      </w:r>
    </w:p>
    <w:p w14:paraId="619B9D1C" w14:textId="77777777" w:rsidR="00A55A41" w:rsidRDefault="00000000">
      <w:pPr>
        <w:pStyle w:val="ListParagraph"/>
        <w:numPr>
          <w:ilvl w:val="0"/>
          <w:numId w:val="4"/>
        </w:numPr>
        <w:spacing w:after="60"/>
      </w:pPr>
      <w:r>
        <w:rPr>
          <w:b/>
          <w:bCs/>
          <w:sz w:val="20"/>
          <w:szCs w:val="20"/>
        </w:rPr>
        <w:t xml:space="preserve">~10%: </w:t>
      </w:r>
      <w:r>
        <w:rPr>
          <w:sz w:val="20"/>
          <w:szCs w:val="20"/>
        </w:rPr>
        <w:t xml:space="preserve">Spans rationalization (quality/reporting over-indexed at 14:1 ratio; ~250 people in quality/reporting/training). Proposed 70% of audits via AI </w:t>
      </w:r>
      <w:proofErr w:type="gramStart"/>
      <w:r>
        <w:rPr>
          <w:sz w:val="20"/>
          <w:szCs w:val="20"/>
        </w:rPr>
        <w:t>covering</w:t>
      </w:r>
      <w:proofErr w:type="gramEnd"/>
      <w:r>
        <w:rPr>
          <w:sz w:val="20"/>
          <w:szCs w:val="20"/>
        </w:rPr>
        <w:t xml:space="preserve"> 100% of transactions.</w:t>
      </w:r>
    </w:p>
    <w:p w14:paraId="1B6A1664" w14:textId="77777777" w:rsidR="00A55A41" w:rsidRDefault="00000000">
      <w:pPr>
        <w:pStyle w:val="ListParagraph"/>
        <w:numPr>
          <w:ilvl w:val="0"/>
          <w:numId w:val="4"/>
        </w:numPr>
        <w:spacing w:after="60"/>
      </w:pPr>
      <w:r>
        <w:rPr>
          <w:b/>
          <w:bCs/>
          <w:sz w:val="20"/>
          <w:szCs w:val="20"/>
        </w:rPr>
        <w:t xml:space="preserve">~9–10%: </w:t>
      </w:r>
      <w:r>
        <w:rPr>
          <w:sz w:val="20"/>
          <w:szCs w:val="20"/>
        </w:rPr>
        <w:t>Continuous improvement (2–2.5% annual, characterized as table stakes).</w:t>
      </w:r>
    </w:p>
    <w:p w14:paraId="56100702" w14:textId="77777777" w:rsidR="00A55A41" w:rsidRDefault="00000000">
      <w:pPr>
        <w:pStyle w:val="ListParagraph"/>
        <w:numPr>
          <w:ilvl w:val="0"/>
          <w:numId w:val="4"/>
        </w:numPr>
        <w:spacing w:after="60"/>
      </w:pPr>
      <w:r>
        <w:rPr>
          <w:b/>
          <w:bCs/>
          <w:sz w:val="20"/>
          <w:szCs w:val="20"/>
        </w:rPr>
        <w:t xml:space="preserve">~24–25%: </w:t>
      </w:r>
      <w:r>
        <w:rPr>
          <w:sz w:val="20"/>
          <w:szCs w:val="20"/>
        </w:rPr>
        <w:t xml:space="preserve">AI-driven. Fraud and customer service </w:t>
      </w:r>
      <w:proofErr w:type="gramStart"/>
      <w:r>
        <w:rPr>
          <w:sz w:val="20"/>
          <w:szCs w:val="20"/>
        </w:rPr>
        <w:t>indexed</w:t>
      </w:r>
      <w:proofErr w:type="gramEnd"/>
      <w:r>
        <w:rPr>
          <w:sz w:val="20"/>
          <w:szCs w:val="20"/>
        </w:rPr>
        <w:t xml:space="preserve"> higher. Disputes </w:t>
      </w:r>
      <w:proofErr w:type="gramStart"/>
      <w:r>
        <w:rPr>
          <w:sz w:val="20"/>
          <w:szCs w:val="20"/>
        </w:rPr>
        <w:t>kept</w:t>
      </w:r>
      <w:proofErr w:type="gramEnd"/>
      <w:r>
        <w:rPr>
          <w:sz w:val="20"/>
          <w:szCs w:val="20"/>
        </w:rPr>
        <w:t xml:space="preserve"> under </w:t>
      </w:r>
      <w:proofErr w:type="gramStart"/>
      <w:r>
        <w:rPr>
          <w:sz w:val="20"/>
          <w:szCs w:val="20"/>
        </w:rPr>
        <w:t>20%—</w:t>
      </w:r>
      <w:proofErr w:type="gramEnd"/>
      <w:r>
        <w:rPr>
          <w:sz w:val="20"/>
          <w:szCs w:val="20"/>
        </w:rPr>
        <w:t>explicitly flagged as lower confidence.</w:t>
      </w:r>
    </w:p>
    <w:p w14:paraId="6D98A12B" w14:textId="77777777" w:rsidR="00A55A41" w:rsidRDefault="00A55A41">
      <w:pPr>
        <w:spacing w:after="40"/>
      </w:pPr>
    </w:p>
    <w:p w14:paraId="75C2ACB9" w14:textId="77777777" w:rsidR="00A55A41" w:rsidRDefault="1F0CF83D">
      <w:pPr>
        <w:spacing w:after="100"/>
      </w:pPr>
      <w:r w:rsidRPr="1F0CF83D">
        <w:rPr>
          <w:b/>
          <w:bCs/>
          <w:sz w:val="20"/>
          <w:szCs w:val="20"/>
        </w:rPr>
        <w:t xml:space="preserve">Underwriting commitment: </w:t>
      </w:r>
      <w:r w:rsidRPr="1F0CF83D">
        <w:rPr>
          <w:sz w:val="20"/>
          <w:szCs w:val="20"/>
        </w:rPr>
        <w:t>EXL committed to contractually guaranteeing transformation outcomes. Stated unequivocally during the session: “If we don’t deliver, that’s on us.” Noted dependencies on data rights and customer technology access. Confirmed the mechanism applies regardless of which operating model is selected.</w:t>
      </w:r>
    </w:p>
    <w:p w14:paraId="5997CC1D" w14:textId="77777777" w:rsidR="00A55A41" w:rsidRDefault="00A55A41">
      <w:pPr>
        <w:pBdr>
          <w:bottom w:val="single" w:sz="4" w:space="1" w:color="2E75B6"/>
        </w:pBdr>
        <w:spacing w:before="80" w:after="80"/>
      </w:pPr>
    </w:p>
    <w:p w14:paraId="4C616698" w14:textId="77777777" w:rsidR="00A55A41" w:rsidRDefault="00000000">
      <w:pPr>
        <w:pStyle w:val="heading20"/>
        <w:spacing w:after="80"/>
      </w:pPr>
      <w:r>
        <w:t>4. IMPLEMENTATION &amp; TRANSFORMATION APPROACH</w:t>
      </w:r>
    </w:p>
    <w:p w14:paraId="58DF1F3C" w14:textId="77777777" w:rsidR="00A55A41" w:rsidRDefault="00000000">
      <w:pPr>
        <w:spacing w:after="100"/>
      </w:pPr>
      <w:r>
        <w:rPr>
          <w:b/>
          <w:bCs/>
          <w:sz w:val="20"/>
          <w:szCs w:val="20"/>
        </w:rPr>
        <w:t xml:space="preserve">Two operating models: </w:t>
      </w:r>
    </w:p>
    <w:p w14:paraId="71CED17B" w14:textId="77777777" w:rsidR="00A55A41" w:rsidRDefault="00000000">
      <w:pPr>
        <w:pStyle w:val="ListParagraph"/>
        <w:numPr>
          <w:ilvl w:val="0"/>
          <w:numId w:val="4"/>
        </w:numPr>
        <w:spacing w:after="60"/>
      </w:pPr>
      <w:r>
        <w:rPr>
          <w:b/>
          <w:bCs/>
          <w:sz w:val="20"/>
          <w:szCs w:val="20"/>
        </w:rPr>
        <w:t xml:space="preserve">Option 1: </w:t>
      </w:r>
      <w:r>
        <w:rPr>
          <w:sz w:val="20"/>
          <w:szCs w:val="20"/>
        </w:rPr>
        <w:t>Full rebadge. NA + EMEA to EXL payroll Day 1. NA work migrates to India over time. EMEA retains structure with transformation overlay.</w:t>
      </w:r>
    </w:p>
    <w:p w14:paraId="69881F09" w14:textId="77777777" w:rsidR="00A55A41" w:rsidRDefault="1F0CF83D">
      <w:pPr>
        <w:pStyle w:val="ListParagraph"/>
        <w:numPr>
          <w:ilvl w:val="0"/>
          <w:numId w:val="4"/>
        </w:numPr>
        <w:spacing w:after="60"/>
      </w:pPr>
      <w:r w:rsidRPr="1F0CF83D">
        <w:rPr>
          <w:b/>
          <w:bCs/>
          <w:sz w:val="20"/>
          <w:szCs w:val="20"/>
        </w:rPr>
        <w:t xml:space="preserve">Option 2: </w:t>
      </w:r>
      <w:r w:rsidRPr="1F0CF83D">
        <w:rPr>
          <w:sz w:val="20"/>
          <w:szCs w:val="20"/>
        </w:rPr>
        <w:t>No rebadge. NA work transitions to India from Day 1 (~20% faster arbitrage). EMEA stays on FIS payroll. EXL provides transformation ownership and underwriting. Lower change management risk.</w:t>
      </w:r>
    </w:p>
    <w:p w14:paraId="110FFD37" w14:textId="77777777" w:rsidR="00A55A41" w:rsidRDefault="00A55A41">
      <w:pPr>
        <w:spacing w:after="40"/>
      </w:pPr>
    </w:p>
    <w:p w14:paraId="5750DAA6" w14:textId="77777777" w:rsidR="00A55A41" w:rsidRDefault="1F0CF83D">
      <w:pPr>
        <w:pStyle w:val="ListParagraph"/>
        <w:numPr>
          <w:ilvl w:val="0"/>
          <w:numId w:val="4"/>
        </w:numPr>
        <w:spacing w:after="60"/>
      </w:pPr>
      <w:r w:rsidRPr="1F0CF83D">
        <w:rPr>
          <w:b/>
          <w:bCs/>
          <w:sz w:val="20"/>
          <w:szCs w:val="20"/>
        </w:rPr>
        <w:t xml:space="preserve">NA transition: </w:t>
      </w:r>
      <w:r w:rsidRPr="1F0CF83D">
        <w:rPr>
          <w:sz w:val="20"/>
          <w:szCs w:val="20"/>
        </w:rPr>
        <w:t>~9 months for ~400 people. Cohort-based by revenue size. Service line stacking: back-office first (no real-time interaction), then contact center, then fraud/disputes. Rationale: learn on lower-risk processes before touching customer-facing operations.</w:t>
      </w:r>
    </w:p>
    <w:p w14:paraId="03ECA92D" w14:textId="77777777" w:rsidR="00A55A41" w:rsidRDefault="1F0CF83D">
      <w:pPr>
        <w:pStyle w:val="ListParagraph"/>
        <w:numPr>
          <w:ilvl w:val="0"/>
          <w:numId w:val="4"/>
        </w:numPr>
        <w:spacing w:after="60"/>
      </w:pPr>
      <w:r w:rsidRPr="1F0CF83D">
        <w:rPr>
          <w:b/>
          <w:bCs/>
          <w:sz w:val="20"/>
          <w:szCs w:val="20"/>
        </w:rPr>
        <w:lastRenderedPageBreak/>
        <w:t xml:space="preserve">CX1 migration: </w:t>
      </w:r>
      <w:r w:rsidRPr="1F0CF83D">
        <w:rPr>
          <w:sz w:val="20"/>
          <w:szCs w:val="20"/>
        </w:rPr>
        <w:t xml:space="preserve">12–13 months. </w:t>
      </w:r>
      <w:proofErr w:type="gramStart"/>
      <w:r w:rsidRPr="1F0CF83D">
        <w:rPr>
          <w:sz w:val="20"/>
          <w:szCs w:val="20"/>
        </w:rPr>
        <w:t>Soft-launch</w:t>
      </w:r>
      <w:proofErr w:type="gramEnd"/>
      <w:r w:rsidRPr="1F0CF83D">
        <w:rPr>
          <w:sz w:val="20"/>
          <w:szCs w:val="20"/>
        </w:rPr>
        <w:t xml:space="preserve"> with smaller businesses first. Referenced multiple Avaya-to-CX1 migrations for other clients including BNY. Emphasized change management extends to agents, supervisors, and WFM analysts—not just underlying technology.</w:t>
      </w:r>
    </w:p>
    <w:p w14:paraId="3A1D644C" w14:textId="77777777" w:rsidR="00A55A41" w:rsidRDefault="1F0CF83D">
      <w:pPr>
        <w:pStyle w:val="ListParagraph"/>
        <w:numPr>
          <w:ilvl w:val="0"/>
          <w:numId w:val="4"/>
        </w:numPr>
        <w:spacing w:after="60"/>
      </w:pPr>
      <w:r w:rsidRPr="1F0CF83D">
        <w:rPr>
          <w:b/>
          <w:bCs/>
          <w:sz w:val="20"/>
          <w:szCs w:val="20"/>
        </w:rPr>
        <w:t xml:space="preserve">Containment: </w:t>
      </w:r>
      <w:r w:rsidRPr="1F0CF83D">
        <w:rPr>
          <w:sz w:val="20"/>
          <w:szCs w:val="20"/>
        </w:rPr>
        <w:t>Current 74–75% targeted to 81–82%. Specific interventions: push card requests, point redemption, KYC updates into self-service. Built from Transform CX journey mapping.</w:t>
      </w:r>
    </w:p>
    <w:p w14:paraId="41B0CA70" w14:textId="77777777" w:rsidR="00A55A41" w:rsidRDefault="1F0CF83D">
      <w:pPr>
        <w:pStyle w:val="ListParagraph"/>
        <w:numPr>
          <w:ilvl w:val="0"/>
          <w:numId w:val="4"/>
        </w:numPr>
        <w:spacing w:after="60"/>
      </w:pPr>
      <w:r w:rsidRPr="1F0CF83D">
        <w:rPr>
          <w:b/>
          <w:bCs/>
          <w:sz w:val="20"/>
          <w:szCs w:val="20"/>
        </w:rPr>
        <w:t xml:space="preserve">Rebadge track record: </w:t>
      </w:r>
      <w:r w:rsidRPr="1F0CF83D">
        <w:rPr>
          <w:sz w:val="20"/>
          <w:szCs w:val="20"/>
        </w:rPr>
        <w:t>CHRO shared first-person experience as a former EXL client who managed a rebadge. American Express travel: ~1,500 associates rebadged, 60% of core team still at EXL after 15 years. Recent UK retail client: 90% workforce rebadge including leadership.</w:t>
      </w:r>
    </w:p>
    <w:p w14:paraId="3FE9F23F" w14:textId="77777777" w:rsidR="00A55A41" w:rsidRDefault="00A55A41">
      <w:pPr>
        <w:pBdr>
          <w:bottom w:val="single" w:sz="4" w:space="1" w:color="2E75B6"/>
        </w:pBdr>
        <w:spacing w:before="80" w:after="80"/>
      </w:pPr>
    </w:p>
    <w:p w14:paraId="5421B5C0" w14:textId="77777777" w:rsidR="00A55A41" w:rsidRDefault="00000000">
      <w:pPr>
        <w:pStyle w:val="heading20"/>
        <w:spacing w:after="80"/>
      </w:pPr>
      <w:r>
        <w:t>5. RISKS, GAPS &amp; CONCERNS</w:t>
      </w:r>
    </w:p>
    <w:p w14:paraId="274F27CC" w14:textId="77777777" w:rsidR="00A55A41" w:rsidRDefault="00000000">
      <w:pPr>
        <w:pStyle w:val="ListParagraph"/>
        <w:numPr>
          <w:ilvl w:val="0"/>
          <w:numId w:val="4"/>
        </w:numPr>
        <w:spacing w:after="60"/>
      </w:pPr>
      <w:r>
        <w:rPr>
          <w:b/>
          <w:bCs/>
          <w:sz w:val="20"/>
          <w:szCs w:val="20"/>
        </w:rPr>
        <w:t xml:space="preserve">EMEA regulatory gap: </w:t>
      </w:r>
      <w:r>
        <w:rPr>
          <w:sz w:val="20"/>
          <w:szCs w:val="20"/>
        </w:rPr>
        <w:t xml:space="preserve">EXL confirmed FCA authorization in the UK; however, they do not hold SCA authorization for continental Europe. </w:t>
      </w:r>
      <w:proofErr w:type="gramStart"/>
      <w:r>
        <w:rPr>
          <w:sz w:val="20"/>
          <w:szCs w:val="20"/>
        </w:rPr>
        <w:t>Stated</w:t>
      </w:r>
      <w:proofErr w:type="gramEnd"/>
      <w:r>
        <w:rPr>
          <w:sz w:val="20"/>
          <w:szCs w:val="20"/>
        </w:rPr>
        <w:t xml:space="preserve"> willingness to obtain but offered no timeline. Material lead-time risk for EU-regulated services.</w:t>
      </w:r>
    </w:p>
    <w:p w14:paraId="4DA7AABC" w14:textId="344DDCBE" w:rsidR="00EC06B0" w:rsidRPr="00EC06B0" w:rsidRDefault="00000000" w:rsidP="00EC06B0">
      <w:pPr>
        <w:pStyle w:val="ListParagraph"/>
        <w:numPr>
          <w:ilvl w:val="0"/>
          <w:numId w:val="4"/>
        </w:numPr>
        <w:spacing w:after="60"/>
      </w:pPr>
      <w:r w:rsidRPr="00EC06B0">
        <w:rPr>
          <w:b/>
          <w:bCs/>
          <w:sz w:val="20"/>
          <w:szCs w:val="20"/>
        </w:rPr>
        <w:t xml:space="preserve">Inflated baseline: </w:t>
      </w:r>
      <w:r w:rsidRPr="00EC06B0">
        <w:rPr>
          <w:sz w:val="20"/>
          <w:szCs w:val="20"/>
        </w:rPr>
        <w:t xml:space="preserve">~$168M/year vs. FIS’s $144–156M. </w:t>
      </w:r>
      <w:r w:rsidR="00EC06B0" w:rsidRPr="00EC06B0">
        <w:rPr>
          <w:sz w:val="20"/>
          <w:szCs w:val="20"/>
        </w:rPr>
        <w:t>Savings percentages require rebasing against FIS baseline for comparability</w:t>
      </w:r>
      <w:r w:rsidR="00EC06B0">
        <w:rPr>
          <w:sz w:val="20"/>
          <w:szCs w:val="20"/>
        </w:rPr>
        <w:t>.</w:t>
      </w:r>
    </w:p>
    <w:p w14:paraId="18A76C8E" w14:textId="2BAE02A1" w:rsidR="00A55A41" w:rsidRDefault="1F0CF83D" w:rsidP="00EC06B0">
      <w:pPr>
        <w:pStyle w:val="ListParagraph"/>
        <w:numPr>
          <w:ilvl w:val="0"/>
          <w:numId w:val="4"/>
        </w:numPr>
        <w:spacing w:after="60"/>
      </w:pPr>
      <w:r w:rsidRPr="00EC06B0">
        <w:rPr>
          <w:b/>
          <w:bCs/>
          <w:sz w:val="20"/>
          <w:szCs w:val="20"/>
        </w:rPr>
        <w:t xml:space="preserve">Option 2 not priced: </w:t>
      </w:r>
      <w:r w:rsidRPr="00EC06B0">
        <w:rPr>
          <w:sz w:val="20"/>
          <w:szCs w:val="20"/>
        </w:rPr>
        <w:t xml:space="preserve">The more strategically interesting model has no commercial submission. </w:t>
      </w:r>
      <w:proofErr w:type="gramStart"/>
      <w:r w:rsidRPr="00EC06B0">
        <w:rPr>
          <w:sz w:val="20"/>
          <w:szCs w:val="20"/>
        </w:rPr>
        <w:t>Cannot</w:t>
      </w:r>
      <w:proofErr w:type="gramEnd"/>
      <w:r w:rsidRPr="00EC06B0">
        <w:rPr>
          <w:sz w:val="20"/>
          <w:szCs w:val="20"/>
        </w:rPr>
        <w:t xml:space="preserve"> be evaluated without a full pricing package.</w:t>
      </w:r>
    </w:p>
    <w:p w14:paraId="1D4B9F93" w14:textId="77777777" w:rsidR="00A55A41" w:rsidRDefault="1F0CF83D">
      <w:pPr>
        <w:pStyle w:val="ListParagraph"/>
        <w:numPr>
          <w:ilvl w:val="0"/>
          <w:numId w:val="4"/>
        </w:numPr>
        <w:spacing w:after="60"/>
      </w:pPr>
      <w:r w:rsidRPr="1F0CF83D">
        <w:rPr>
          <w:b/>
          <w:bCs/>
          <w:sz w:val="20"/>
          <w:szCs w:val="20"/>
        </w:rPr>
        <w:t xml:space="preserve">Language capability gap: </w:t>
      </w:r>
      <w:r w:rsidRPr="1F0CF83D">
        <w:rPr>
          <w:sz w:val="20"/>
          <w:szCs w:val="20"/>
        </w:rPr>
        <w:t xml:space="preserve">No language translation solution proposed for non-English EMEA work. Offered to include in resubmission when </w:t>
      </w:r>
      <w:proofErr w:type="gramStart"/>
      <w:r w:rsidRPr="1F0CF83D">
        <w:rPr>
          <w:sz w:val="20"/>
          <w:szCs w:val="20"/>
        </w:rPr>
        <w:t>asked, but</w:t>
      </w:r>
      <w:proofErr w:type="gramEnd"/>
      <w:r w:rsidRPr="1F0CF83D">
        <w:rPr>
          <w:sz w:val="20"/>
          <w:szCs w:val="20"/>
        </w:rPr>
        <w:t xml:space="preserve"> had not considered it initially.</w:t>
      </w:r>
    </w:p>
    <w:p w14:paraId="312111E3" w14:textId="77777777" w:rsidR="00A55A41" w:rsidRDefault="1F0CF83D">
      <w:pPr>
        <w:pStyle w:val="ListParagraph"/>
        <w:numPr>
          <w:ilvl w:val="0"/>
          <w:numId w:val="4"/>
        </w:numPr>
        <w:spacing w:after="60"/>
      </w:pPr>
      <w:r w:rsidRPr="1F0CF83D">
        <w:rPr>
          <w:b/>
          <w:bCs/>
          <w:sz w:val="20"/>
          <w:szCs w:val="20"/>
        </w:rPr>
        <w:t xml:space="preserve">Incomplete commercial package: </w:t>
      </w:r>
      <w:r w:rsidRPr="1F0CF83D">
        <w:rPr>
          <w:sz w:val="20"/>
          <w:szCs w:val="20"/>
        </w:rPr>
        <w:t>Front/</w:t>
      </w:r>
      <w:proofErr w:type="gramStart"/>
      <w:r w:rsidRPr="1F0CF83D">
        <w:rPr>
          <w:sz w:val="20"/>
          <w:szCs w:val="20"/>
        </w:rPr>
        <w:t>back office</w:t>
      </w:r>
      <w:proofErr w:type="gramEnd"/>
      <w:r w:rsidRPr="1F0CF83D">
        <w:rPr>
          <w:sz w:val="20"/>
          <w:szCs w:val="20"/>
        </w:rPr>
        <w:t xml:space="preserve"> fee breakdown not provided. One-time training costs require decomposition. Severance excluded. Limits like-for-like evaluation.</w:t>
      </w:r>
    </w:p>
    <w:p w14:paraId="1F72F646" w14:textId="77777777" w:rsidR="00A55A41" w:rsidRDefault="00A55A41">
      <w:pPr>
        <w:pBdr>
          <w:bottom w:val="single" w:sz="4" w:space="1" w:color="2E75B6"/>
        </w:pBdr>
        <w:spacing w:before="80" w:after="80"/>
      </w:pPr>
    </w:p>
    <w:p w14:paraId="31FA7DB3" w14:textId="77777777" w:rsidR="00A55A41" w:rsidRDefault="00000000">
      <w:pPr>
        <w:pStyle w:val="heading20"/>
        <w:spacing w:after="80"/>
      </w:pPr>
      <w:r>
        <w:t>6. ITEMS TO PRESSURE-TEST IF DOWNSELECTED</w:t>
      </w:r>
    </w:p>
    <w:p w14:paraId="347613DA" w14:textId="77777777" w:rsidR="00A55A41" w:rsidRDefault="00000000">
      <w:pPr>
        <w:pStyle w:val="ListParagraph"/>
        <w:numPr>
          <w:ilvl w:val="0"/>
          <w:numId w:val="4"/>
        </w:numPr>
        <w:spacing w:after="60"/>
      </w:pPr>
      <w:r>
        <w:rPr>
          <w:b/>
          <w:bCs/>
          <w:sz w:val="20"/>
          <w:szCs w:val="20"/>
        </w:rPr>
        <w:t xml:space="preserve">Vendor discussed Option 2 but did not price it → </w:t>
      </w:r>
      <w:r>
        <w:rPr>
          <w:sz w:val="20"/>
          <w:szCs w:val="20"/>
        </w:rPr>
        <w:t>Require a complete commercial model for Option 2, including a hybrid variant where EMEA English-language work moves offshore.</w:t>
      </w:r>
    </w:p>
    <w:p w14:paraId="38696F5B" w14:textId="77777777" w:rsidR="00A55A41" w:rsidRDefault="1F0CF83D">
      <w:pPr>
        <w:pStyle w:val="ListParagraph"/>
        <w:numPr>
          <w:ilvl w:val="0"/>
          <w:numId w:val="4"/>
        </w:numPr>
        <w:spacing w:after="60"/>
      </w:pPr>
      <w:r w:rsidRPr="1F0CF83D">
        <w:rPr>
          <w:b/>
          <w:bCs/>
          <w:sz w:val="20"/>
          <w:szCs w:val="20"/>
        </w:rPr>
        <w:t xml:space="preserve">Vendor committed to underwriting outcomes → </w:t>
      </w:r>
      <w:r w:rsidRPr="1F0CF83D">
        <w:rPr>
          <w:sz w:val="20"/>
          <w:szCs w:val="20"/>
        </w:rPr>
        <w:t>Require specific KPIs, measurement methodology, cure periods, financial consequences, and how data-rights dependencies gate the guarantees. Request a term sheet.</w:t>
      </w:r>
    </w:p>
    <w:p w14:paraId="37C44F82" w14:textId="77777777" w:rsidR="00A55A41" w:rsidRDefault="00000000">
      <w:pPr>
        <w:pStyle w:val="ListParagraph"/>
        <w:numPr>
          <w:ilvl w:val="0"/>
          <w:numId w:val="4"/>
        </w:numPr>
        <w:spacing w:after="60"/>
      </w:pPr>
      <w:r>
        <w:rPr>
          <w:b/>
          <w:bCs/>
          <w:sz w:val="20"/>
          <w:szCs w:val="20"/>
        </w:rPr>
        <w:t xml:space="preserve">Vendor used ~$168M baseline → </w:t>
      </w:r>
      <w:r>
        <w:rPr>
          <w:sz w:val="20"/>
          <w:szCs w:val="20"/>
        </w:rPr>
        <w:t>Require restated savings against FIS’s $144M baseline. Essential for evaluation.</w:t>
      </w:r>
    </w:p>
    <w:p w14:paraId="185693ED" w14:textId="77777777" w:rsidR="00A55A41" w:rsidRDefault="00000000">
      <w:pPr>
        <w:pStyle w:val="ListParagraph"/>
        <w:numPr>
          <w:ilvl w:val="0"/>
          <w:numId w:val="4"/>
        </w:numPr>
        <w:spacing w:after="60"/>
      </w:pPr>
      <w:r>
        <w:rPr>
          <w:b/>
          <w:bCs/>
          <w:sz w:val="20"/>
          <w:szCs w:val="20"/>
        </w:rPr>
        <w:t xml:space="preserve">Vendor cited BNY client consent experience → </w:t>
      </w:r>
      <w:r>
        <w:rPr>
          <w:sz w:val="20"/>
          <w:szCs w:val="20"/>
        </w:rPr>
        <w:t>Request detailed case study: number of clients, consent percentage, timeline, holdout adaptations.</w:t>
      </w:r>
    </w:p>
    <w:p w14:paraId="49A50F22" w14:textId="77777777" w:rsidR="00A55A41" w:rsidRDefault="00000000">
      <w:pPr>
        <w:pStyle w:val="ListParagraph"/>
        <w:numPr>
          <w:ilvl w:val="0"/>
          <w:numId w:val="4"/>
        </w:numPr>
        <w:spacing w:after="60"/>
      </w:pPr>
      <w:r>
        <w:rPr>
          <w:b/>
          <w:bCs/>
          <w:sz w:val="20"/>
          <w:szCs w:val="20"/>
        </w:rPr>
        <w:t xml:space="preserve">Vendor does not hold SCA authorization → </w:t>
      </w:r>
      <w:r>
        <w:rPr>
          <w:sz w:val="20"/>
          <w:szCs w:val="20"/>
        </w:rPr>
        <w:t>Clarify timeline and interim operating model for continental European scope.</w:t>
      </w:r>
    </w:p>
    <w:p w14:paraId="7EB25C26" w14:textId="77777777" w:rsidR="00A55A41" w:rsidRDefault="00000000">
      <w:pPr>
        <w:pStyle w:val="ListParagraph"/>
        <w:numPr>
          <w:ilvl w:val="0"/>
          <w:numId w:val="4"/>
        </w:numPr>
        <w:spacing w:after="60"/>
      </w:pPr>
      <w:r>
        <w:rPr>
          <w:b/>
          <w:bCs/>
          <w:sz w:val="20"/>
          <w:szCs w:val="20"/>
        </w:rPr>
        <w:t xml:space="preserve">Vendor kept dispute AI under 20% → </w:t>
      </w:r>
      <w:r>
        <w:rPr>
          <w:sz w:val="20"/>
          <w:szCs w:val="20"/>
        </w:rPr>
        <w:t>Probe specific barriers vs. fraud/customer service. Understand what would unlock higher confidence.</w:t>
      </w:r>
    </w:p>
    <w:p w14:paraId="08CE6F91" w14:textId="77777777" w:rsidR="00A55A41" w:rsidRDefault="00000000">
      <w:r>
        <w:br w:type="page"/>
      </w:r>
    </w:p>
    <w:p w14:paraId="5A2D2007" w14:textId="77777777" w:rsidR="00A55A41" w:rsidRDefault="1F0CF83D">
      <w:pPr>
        <w:pStyle w:val="heading10"/>
        <w:spacing w:before="60" w:after="100"/>
      </w:pPr>
      <w:bookmarkStart w:id="3" w:name="_SUTHERLAND_—_Workshop"/>
      <w:r>
        <w:lastRenderedPageBreak/>
        <w:t>SUTHERLAND — Workshop 1 Executive Summary</w:t>
      </w:r>
      <w:bookmarkEnd w:id="3"/>
    </w:p>
    <w:p w14:paraId="3933077D" w14:textId="77777777" w:rsidR="00A55A41" w:rsidRDefault="00000000">
      <w:pPr>
        <w:spacing w:after="100"/>
      </w:pPr>
      <w:r>
        <w:rPr>
          <w:b/>
          <w:bCs/>
          <w:sz w:val="20"/>
          <w:szCs w:val="20"/>
        </w:rPr>
        <w:t xml:space="preserve">Date: </w:t>
      </w:r>
      <w:r>
        <w:rPr>
          <w:sz w:val="20"/>
          <w:szCs w:val="20"/>
        </w:rPr>
        <w:t>April 1, 2026</w:t>
      </w:r>
    </w:p>
    <w:p w14:paraId="41F6FCE0" w14:textId="77777777" w:rsidR="00A55A41" w:rsidRDefault="1F0CF83D" w:rsidP="1F0CF83D">
      <w:pPr>
        <w:spacing w:after="100"/>
        <w:rPr>
          <w:sz w:val="20"/>
          <w:szCs w:val="20"/>
        </w:rPr>
      </w:pPr>
      <w:r w:rsidRPr="1F0CF83D">
        <w:rPr>
          <w:b/>
          <w:bCs/>
          <w:sz w:val="20"/>
          <w:szCs w:val="20"/>
        </w:rPr>
        <w:t xml:space="preserve">Session Duration: </w:t>
      </w:r>
      <w:r w:rsidRPr="1F0CF83D">
        <w:rPr>
          <w:sz w:val="20"/>
          <w:szCs w:val="20"/>
        </w:rPr>
        <w:t>~90 minutes</w:t>
      </w:r>
    </w:p>
    <w:p w14:paraId="61CDCEAD" w14:textId="77777777" w:rsidR="00A55A41" w:rsidRDefault="00A55A41">
      <w:pPr>
        <w:pBdr>
          <w:bottom w:val="single" w:sz="4" w:space="1" w:color="2E75B6"/>
        </w:pBdr>
        <w:spacing w:before="80" w:after="80"/>
      </w:pPr>
    </w:p>
    <w:p w14:paraId="2129AEC2" w14:textId="77777777" w:rsidR="00A55A41" w:rsidRDefault="00000000">
      <w:pPr>
        <w:pStyle w:val="heading20"/>
        <w:spacing w:after="80"/>
      </w:pPr>
      <w:r>
        <w:t>BOTTOM LINE</w:t>
      </w:r>
    </w:p>
    <w:p w14:paraId="585E3F55" w14:textId="79B26B17" w:rsidR="00A55A41" w:rsidRDefault="00000000">
      <w:pPr>
        <w:spacing w:after="100"/>
      </w:pPr>
      <w:r>
        <w:rPr>
          <w:sz w:val="20"/>
          <w:szCs w:val="20"/>
        </w:rPr>
        <w:t>Sutherland presented a rebadge-led, continuity-first outsourcing model with emphasis on operational stability and AI-enabled productivity, supported by prior FIS experience (CIM engagement). The proposal includes significant cost reduction claims (~$470M) and upfront monetization ($42M), but relies on assumptions around client consent, regulatory readiness, and accelerated AI-driven transformation that were not fully substantiated in-session. Based on this discussion, Sutherland offers a high-commitment, execution-oriented approach with elements requiring further validation on feasibility and regulatory alignment.</w:t>
      </w:r>
    </w:p>
    <w:p w14:paraId="6BB9E253" w14:textId="77777777" w:rsidR="00A55A41" w:rsidRDefault="00A55A41">
      <w:pPr>
        <w:pBdr>
          <w:bottom w:val="single" w:sz="4" w:space="1" w:color="2E75B6"/>
        </w:pBdr>
        <w:spacing w:before="80" w:after="80"/>
      </w:pPr>
    </w:p>
    <w:p w14:paraId="0DFA4763" w14:textId="77777777" w:rsidR="00A55A41" w:rsidRDefault="00000000">
      <w:pPr>
        <w:pStyle w:val="heading20"/>
        <w:spacing w:after="80"/>
      </w:pPr>
      <w:r>
        <w:t>1. HOW THEY POSITIONED THEMSELVES</w:t>
      </w:r>
    </w:p>
    <w:p w14:paraId="4C7DE4C0" w14:textId="77777777" w:rsidR="00A55A41" w:rsidRDefault="00000000">
      <w:pPr>
        <w:spacing w:after="100"/>
      </w:pPr>
      <w:r>
        <w:rPr>
          <w:sz w:val="20"/>
          <w:szCs w:val="20"/>
        </w:rPr>
        <w:t>Sutherland positioned itself as a continuity-led transformation partner, emphasizing “safe landing” through 100% rebadging with zero disruption as the foundation of the engagement. They framed the solution as AI-first transformation layered on top of stable operations, highlighting prior experience with FIS (CIM business) as proof of execution capability.</w:t>
      </w:r>
    </w:p>
    <w:p w14:paraId="663F05CB" w14:textId="43191FE3" w:rsidR="00A55A41" w:rsidRDefault="00000000">
      <w:pPr>
        <w:spacing w:after="100"/>
      </w:pPr>
      <w:r>
        <w:rPr>
          <w:sz w:val="20"/>
          <w:szCs w:val="20"/>
        </w:rPr>
        <w:t xml:space="preserve">The narrative </w:t>
      </w:r>
      <w:r w:rsidR="00A83682">
        <w:rPr>
          <w:sz w:val="20"/>
          <w:szCs w:val="20"/>
        </w:rPr>
        <w:t>positioned this as a</w:t>
      </w:r>
      <w:r w:rsidR="00943092">
        <w:rPr>
          <w:sz w:val="20"/>
          <w:szCs w:val="20"/>
        </w:rPr>
        <w:t xml:space="preserve"> </w:t>
      </w:r>
      <w:r>
        <w:rPr>
          <w:sz w:val="20"/>
          <w:szCs w:val="20"/>
        </w:rPr>
        <w:t xml:space="preserve">“win for all stakeholders” (FIS, employees, Sutherland), with repeated focus on employee continuity, operational stability, and commercial upside. They positioned themselves as a process + technology provider with long-standing BPO and engineering capabilities, rather </w:t>
      </w:r>
      <w:proofErr w:type="gramStart"/>
      <w:r>
        <w:rPr>
          <w:sz w:val="20"/>
          <w:szCs w:val="20"/>
        </w:rPr>
        <w:t>than</w:t>
      </w:r>
      <w:proofErr w:type="gramEnd"/>
      <w:r>
        <w:rPr>
          <w:sz w:val="20"/>
          <w:szCs w:val="20"/>
        </w:rPr>
        <w:t xml:space="preserve"> a pure cost arbitrage vendor.</w:t>
      </w:r>
    </w:p>
    <w:p w14:paraId="7EBA6885" w14:textId="77777777" w:rsidR="00A55A41" w:rsidRDefault="1F0CF83D">
      <w:pPr>
        <w:spacing w:after="100"/>
      </w:pPr>
      <w:r w:rsidRPr="1F0CF83D">
        <w:rPr>
          <w:i/>
          <w:iCs/>
          <w:color w:val="444444"/>
          <w:sz w:val="20"/>
          <w:szCs w:val="20"/>
        </w:rPr>
        <w:t>When challenged on regulatory readiness (EU licensing), they acknowledged gaps and dependency on future approvals, indicating parts of the solution require further development and alignment.</w:t>
      </w:r>
    </w:p>
    <w:p w14:paraId="23DE523C" w14:textId="77777777" w:rsidR="00A55A41" w:rsidRDefault="00A55A41">
      <w:pPr>
        <w:pBdr>
          <w:bottom w:val="single" w:sz="4" w:space="1" w:color="2E75B6"/>
        </w:pBdr>
        <w:spacing w:before="80" w:after="80"/>
      </w:pPr>
    </w:p>
    <w:p w14:paraId="227E6011" w14:textId="77777777" w:rsidR="00A55A41" w:rsidRDefault="00000000">
      <w:pPr>
        <w:pStyle w:val="heading20"/>
        <w:spacing w:after="80"/>
      </w:pPr>
      <w:r>
        <w:t>2. CORE CAPABILITIES &amp; CREDENTIALS HIGHLIGHTED</w:t>
      </w:r>
    </w:p>
    <w:p w14:paraId="1286160E" w14:textId="77777777" w:rsidR="00A55A41" w:rsidRDefault="00000000">
      <w:pPr>
        <w:pStyle w:val="heading30"/>
        <w:spacing w:after="40"/>
      </w:pPr>
      <w:r>
        <w:t>2.1 Prior FIS Experience (CIM Engagement)</w:t>
      </w:r>
    </w:p>
    <w:p w14:paraId="16FFAC02" w14:textId="77777777" w:rsidR="00A55A41" w:rsidRDefault="00000000">
      <w:pPr>
        <w:pStyle w:val="ListParagraph"/>
        <w:numPr>
          <w:ilvl w:val="0"/>
          <w:numId w:val="4"/>
        </w:numPr>
        <w:spacing w:after="60"/>
      </w:pPr>
      <w:r>
        <w:rPr>
          <w:b/>
          <w:bCs/>
          <w:sz w:val="20"/>
          <w:szCs w:val="20"/>
        </w:rPr>
        <w:t xml:space="preserve">Claim: </w:t>
      </w:r>
      <w:r>
        <w:rPr>
          <w:sz w:val="20"/>
          <w:szCs w:val="20"/>
        </w:rPr>
        <w:t>Successfully rebadged ~700 employees across US and India with ~97% acceptance; achieved Day 1 SLA compliance and reduced complaints from ~26 to &lt;5 per month.</w:t>
      </w:r>
    </w:p>
    <w:p w14:paraId="11B84087" w14:textId="77777777" w:rsidR="00A55A41" w:rsidRDefault="00000000">
      <w:pPr>
        <w:pStyle w:val="ListParagraph"/>
        <w:numPr>
          <w:ilvl w:val="0"/>
          <w:numId w:val="4"/>
        </w:numPr>
        <w:spacing w:after="60"/>
      </w:pPr>
      <w:r>
        <w:rPr>
          <w:b/>
          <w:bCs/>
          <w:sz w:val="20"/>
          <w:szCs w:val="20"/>
        </w:rPr>
        <w:t xml:space="preserve">Substantiation: </w:t>
      </w:r>
      <w:r>
        <w:rPr>
          <w:sz w:val="20"/>
          <w:szCs w:val="20"/>
        </w:rPr>
        <w:t>Detailed operational example; tied directly to FIS.</w:t>
      </w:r>
    </w:p>
    <w:p w14:paraId="3BB2C8DA" w14:textId="77777777" w:rsidR="00A55A41" w:rsidRDefault="1F0CF83D">
      <w:pPr>
        <w:pStyle w:val="ListParagraph"/>
        <w:numPr>
          <w:ilvl w:val="0"/>
          <w:numId w:val="4"/>
        </w:numPr>
        <w:spacing w:after="60"/>
      </w:pPr>
      <w:r w:rsidRPr="1F0CF83D">
        <w:rPr>
          <w:b/>
          <w:bCs/>
          <w:sz w:val="20"/>
          <w:szCs w:val="20"/>
        </w:rPr>
        <w:t xml:space="preserve">Relevance: </w:t>
      </w:r>
      <w:r w:rsidRPr="1F0CF83D">
        <w:rPr>
          <w:sz w:val="20"/>
          <w:szCs w:val="20"/>
        </w:rPr>
        <w:t>Highly aligned to TMS transition requirements.</w:t>
      </w:r>
    </w:p>
    <w:p w14:paraId="03553D13" w14:textId="77777777" w:rsidR="00A55A41" w:rsidRDefault="00000000">
      <w:pPr>
        <w:pStyle w:val="heading30"/>
        <w:spacing w:after="40"/>
      </w:pPr>
      <w:r>
        <w:t>2.2 Rebadging Experience at Scale</w:t>
      </w:r>
    </w:p>
    <w:p w14:paraId="65B84E93" w14:textId="77777777" w:rsidR="00A55A41" w:rsidRDefault="00000000">
      <w:pPr>
        <w:pStyle w:val="ListParagraph"/>
        <w:numPr>
          <w:ilvl w:val="0"/>
          <w:numId w:val="4"/>
        </w:numPr>
        <w:spacing w:after="60"/>
      </w:pPr>
      <w:r>
        <w:rPr>
          <w:b/>
          <w:bCs/>
          <w:sz w:val="20"/>
          <w:szCs w:val="20"/>
        </w:rPr>
        <w:t xml:space="preserve">Claim: </w:t>
      </w:r>
      <w:r>
        <w:rPr>
          <w:sz w:val="20"/>
          <w:szCs w:val="20"/>
        </w:rPr>
        <w:t>Rebadged up to ~4,000 employees in prior engagements; typical acceptance 90–99%.</w:t>
      </w:r>
    </w:p>
    <w:p w14:paraId="1E4452D6" w14:textId="77777777" w:rsidR="00A55A41" w:rsidRDefault="00000000">
      <w:pPr>
        <w:pStyle w:val="ListParagraph"/>
        <w:numPr>
          <w:ilvl w:val="0"/>
          <w:numId w:val="4"/>
        </w:numPr>
        <w:spacing w:after="60"/>
      </w:pPr>
      <w:r>
        <w:rPr>
          <w:b/>
          <w:bCs/>
          <w:sz w:val="20"/>
          <w:szCs w:val="20"/>
        </w:rPr>
        <w:t xml:space="preserve">Substantiation: </w:t>
      </w:r>
      <w:r>
        <w:rPr>
          <w:sz w:val="20"/>
          <w:szCs w:val="20"/>
        </w:rPr>
        <w:t>Multiple examples cited; operational leader directly involved.</w:t>
      </w:r>
    </w:p>
    <w:p w14:paraId="1DC04043" w14:textId="77777777" w:rsidR="00A55A41" w:rsidRDefault="1F0CF83D">
      <w:pPr>
        <w:pStyle w:val="ListParagraph"/>
        <w:numPr>
          <w:ilvl w:val="0"/>
          <w:numId w:val="4"/>
        </w:numPr>
        <w:spacing w:after="60"/>
      </w:pPr>
      <w:r w:rsidRPr="1F0CF83D">
        <w:rPr>
          <w:b/>
          <w:bCs/>
          <w:sz w:val="20"/>
          <w:szCs w:val="20"/>
        </w:rPr>
        <w:t xml:space="preserve">Relevance: </w:t>
      </w:r>
      <w:r w:rsidRPr="1F0CF83D">
        <w:rPr>
          <w:sz w:val="20"/>
          <w:szCs w:val="20"/>
        </w:rPr>
        <w:t>Critical for TMS workforce transition.</w:t>
      </w:r>
    </w:p>
    <w:p w14:paraId="7741A24C" w14:textId="77777777" w:rsidR="00A55A41" w:rsidRDefault="00000000">
      <w:pPr>
        <w:pStyle w:val="heading30"/>
        <w:spacing w:after="40"/>
      </w:pPr>
      <w:r>
        <w:t>2.3 AI-Driven Operations &amp; Transformation</w:t>
      </w:r>
    </w:p>
    <w:p w14:paraId="000C277D" w14:textId="77777777" w:rsidR="00A55A41" w:rsidRDefault="00000000">
      <w:pPr>
        <w:pStyle w:val="ListParagraph"/>
        <w:numPr>
          <w:ilvl w:val="0"/>
          <w:numId w:val="4"/>
        </w:numPr>
        <w:spacing w:after="60"/>
      </w:pPr>
      <w:r>
        <w:rPr>
          <w:b/>
          <w:bCs/>
          <w:sz w:val="20"/>
          <w:szCs w:val="20"/>
        </w:rPr>
        <w:t xml:space="preserve">Claim: </w:t>
      </w:r>
      <w:r>
        <w:rPr>
          <w:sz w:val="20"/>
          <w:szCs w:val="20"/>
        </w:rPr>
        <w:t>40–42% productivity from AI-led transformation; majority realized in first 2–3 years.</w:t>
      </w:r>
    </w:p>
    <w:p w14:paraId="46ED119D" w14:textId="77777777" w:rsidR="00A55A41" w:rsidRDefault="00000000">
      <w:pPr>
        <w:pStyle w:val="ListParagraph"/>
        <w:numPr>
          <w:ilvl w:val="0"/>
          <w:numId w:val="4"/>
        </w:numPr>
        <w:spacing w:after="60"/>
      </w:pPr>
      <w:r>
        <w:rPr>
          <w:b/>
          <w:bCs/>
          <w:sz w:val="20"/>
          <w:szCs w:val="20"/>
        </w:rPr>
        <w:t xml:space="preserve">Substantiation: </w:t>
      </w:r>
      <w:r>
        <w:rPr>
          <w:sz w:val="20"/>
          <w:szCs w:val="20"/>
        </w:rPr>
        <w:t>Based on CIM experience and internal benchmarks; no detailed workstream breakdown.</w:t>
      </w:r>
    </w:p>
    <w:p w14:paraId="3B883513" w14:textId="77777777" w:rsidR="00A55A41" w:rsidRDefault="1F0CF83D">
      <w:pPr>
        <w:pStyle w:val="ListParagraph"/>
        <w:numPr>
          <w:ilvl w:val="0"/>
          <w:numId w:val="4"/>
        </w:numPr>
        <w:spacing w:after="60"/>
      </w:pPr>
      <w:r w:rsidRPr="1F0CF83D">
        <w:rPr>
          <w:b/>
          <w:bCs/>
          <w:sz w:val="20"/>
          <w:szCs w:val="20"/>
        </w:rPr>
        <w:t xml:space="preserve">Relevance: </w:t>
      </w:r>
      <w:r w:rsidRPr="1F0CF83D">
        <w:rPr>
          <w:sz w:val="20"/>
          <w:szCs w:val="20"/>
        </w:rPr>
        <w:t>Core to FIS cost and modernization objectives.</w:t>
      </w:r>
    </w:p>
    <w:p w14:paraId="6AB49B1D" w14:textId="77777777" w:rsidR="00A55A41" w:rsidRDefault="00000000">
      <w:pPr>
        <w:pStyle w:val="heading30"/>
        <w:spacing w:after="40"/>
      </w:pPr>
      <w:r>
        <w:t>2.4 Interaction Analytics &amp; CXI Model</w:t>
      </w:r>
    </w:p>
    <w:p w14:paraId="272DC1BF" w14:textId="77777777" w:rsidR="00A55A41" w:rsidRDefault="00000000">
      <w:pPr>
        <w:pStyle w:val="ListParagraph"/>
        <w:numPr>
          <w:ilvl w:val="0"/>
          <w:numId w:val="4"/>
        </w:numPr>
        <w:spacing w:after="60"/>
      </w:pPr>
      <w:r>
        <w:rPr>
          <w:b/>
          <w:bCs/>
          <w:sz w:val="20"/>
          <w:szCs w:val="20"/>
        </w:rPr>
        <w:t xml:space="preserve">Claim: </w:t>
      </w:r>
      <w:r>
        <w:rPr>
          <w:sz w:val="20"/>
          <w:szCs w:val="20"/>
        </w:rPr>
        <w:t>AI-driven CXI model analyzing 100% of interactions; actionable insights and automated QA.</w:t>
      </w:r>
    </w:p>
    <w:p w14:paraId="21A284A4" w14:textId="77777777" w:rsidR="00A55A41" w:rsidRDefault="1F0CF83D">
      <w:pPr>
        <w:pStyle w:val="ListParagraph"/>
        <w:numPr>
          <w:ilvl w:val="0"/>
          <w:numId w:val="4"/>
        </w:numPr>
        <w:spacing w:after="60"/>
      </w:pPr>
      <w:r w:rsidRPr="1F0CF83D">
        <w:rPr>
          <w:b/>
          <w:bCs/>
          <w:sz w:val="20"/>
          <w:szCs w:val="20"/>
        </w:rPr>
        <w:t xml:space="preserve">Substantiation: </w:t>
      </w:r>
      <w:r w:rsidRPr="1F0CF83D">
        <w:rPr>
          <w:sz w:val="20"/>
          <w:szCs w:val="20"/>
        </w:rPr>
        <w:t>Demonstrated through live example and prior FIS deployment.</w:t>
      </w:r>
    </w:p>
    <w:p w14:paraId="15C110DE" w14:textId="77777777" w:rsidR="00A55A41" w:rsidRDefault="1F0CF83D">
      <w:pPr>
        <w:pStyle w:val="ListParagraph"/>
        <w:numPr>
          <w:ilvl w:val="0"/>
          <w:numId w:val="4"/>
        </w:numPr>
        <w:spacing w:after="60"/>
      </w:pPr>
      <w:r w:rsidRPr="1F0CF83D">
        <w:rPr>
          <w:b/>
          <w:bCs/>
          <w:sz w:val="20"/>
          <w:szCs w:val="20"/>
        </w:rPr>
        <w:t xml:space="preserve">Relevance: </w:t>
      </w:r>
      <w:r w:rsidRPr="1F0CF83D">
        <w:rPr>
          <w:sz w:val="20"/>
          <w:szCs w:val="20"/>
        </w:rPr>
        <w:t xml:space="preserve">Directly applicable to contact center and </w:t>
      </w:r>
      <w:proofErr w:type="gramStart"/>
      <w:r w:rsidRPr="1F0CF83D">
        <w:rPr>
          <w:sz w:val="20"/>
          <w:szCs w:val="20"/>
        </w:rPr>
        <w:t>servicing</w:t>
      </w:r>
      <w:proofErr w:type="gramEnd"/>
      <w:r w:rsidRPr="1F0CF83D">
        <w:rPr>
          <w:sz w:val="20"/>
          <w:szCs w:val="20"/>
        </w:rPr>
        <w:t>.</w:t>
      </w:r>
    </w:p>
    <w:p w14:paraId="5DD5C943" w14:textId="77777777" w:rsidR="00A55A41" w:rsidRDefault="00000000">
      <w:pPr>
        <w:pStyle w:val="heading30"/>
        <w:spacing w:after="40"/>
      </w:pPr>
      <w:r>
        <w:lastRenderedPageBreak/>
        <w:t>2.5 Global Delivery &amp; Right-Shoring Capability</w:t>
      </w:r>
    </w:p>
    <w:p w14:paraId="1A3FA0CA" w14:textId="77777777" w:rsidR="00A55A41" w:rsidRDefault="00000000">
      <w:pPr>
        <w:pStyle w:val="ListParagraph"/>
        <w:numPr>
          <w:ilvl w:val="0"/>
          <w:numId w:val="4"/>
        </w:numPr>
        <w:spacing w:after="60"/>
      </w:pPr>
      <w:r>
        <w:rPr>
          <w:b/>
          <w:bCs/>
          <w:sz w:val="20"/>
          <w:szCs w:val="20"/>
        </w:rPr>
        <w:t xml:space="preserve">Claim: </w:t>
      </w:r>
      <w:r>
        <w:rPr>
          <w:sz w:val="20"/>
          <w:szCs w:val="20"/>
        </w:rPr>
        <w:t>Delivery across 19 countries; proposed Philippines, India, Bulgaria, Dominican Republic.</w:t>
      </w:r>
    </w:p>
    <w:p w14:paraId="5FABCA92" w14:textId="77777777" w:rsidR="00A55A41" w:rsidRDefault="00000000">
      <w:pPr>
        <w:pStyle w:val="ListParagraph"/>
        <w:numPr>
          <w:ilvl w:val="0"/>
          <w:numId w:val="4"/>
        </w:numPr>
        <w:spacing w:after="60"/>
      </w:pPr>
      <w:r>
        <w:rPr>
          <w:b/>
          <w:bCs/>
          <w:sz w:val="20"/>
          <w:szCs w:val="20"/>
        </w:rPr>
        <w:t xml:space="preserve">Substantiation: </w:t>
      </w:r>
      <w:r>
        <w:rPr>
          <w:sz w:val="20"/>
          <w:szCs w:val="20"/>
        </w:rPr>
        <w:t>Specific locations and scale referenced.</w:t>
      </w:r>
    </w:p>
    <w:p w14:paraId="75D4B440" w14:textId="77777777" w:rsidR="00A55A41" w:rsidRDefault="1F0CF83D">
      <w:pPr>
        <w:pStyle w:val="ListParagraph"/>
        <w:numPr>
          <w:ilvl w:val="0"/>
          <w:numId w:val="4"/>
        </w:numPr>
        <w:spacing w:after="60"/>
      </w:pPr>
      <w:r w:rsidRPr="1F0CF83D">
        <w:rPr>
          <w:b/>
          <w:bCs/>
          <w:sz w:val="20"/>
          <w:szCs w:val="20"/>
        </w:rPr>
        <w:t xml:space="preserve">Relevance: </w:t>
      </w:r>
      <w:r w:rsidRPr="1F0CF83D">
        <w:rPr>
          <w:sz w:val="20"/>
          <w:szCs w:val="20"/>
        </w:rPr>
        <w:t>Supports offshore/nearshore strategy.</w:t>
      </w:r>
    </w:p>
    <w:p w14:paraId="52E56223" w14:textId="77777777" w:rsidR="00A55A41" w:rsidRDefault="00A55A41">
      <w:pPr>
        <w:pBdr>
          <w:bottom w:val="single" w:sz="4" w:space="1" w:color="2E75B6"/>
        </w:pBdr>
        <w:spacing w:before="80" w:after="80"/>
      </w:pPr>
    </w:p>
    <w:p w14:paraId="096F05F0" w14:textId="77777777" w:rsidR="00A55A41" w:rsidRDefault="00000000">
      <w:pPr>
        <w:pStyle w:val="heading20"/>
        <w:spacing w:after="80"/>
      </w:pPr>
      <w:r>
        <w:t>3. COMMERCIAL FRAMEWORK &amp; PRICING APPROACH</w:t>
      </w:r>
    </w:p>
    <w:p w14:paraId="7C02DD3A" w14:textId="77777777" w:rsidR="00A55A41" w:rsidRDefault="00000000">
      <w:pPr>
        <w:pStyle w:val="ListParagraph"/>
        <w:numPr>
          <w:ilvl w:val="0"/>
          <w:numId w:val="4"/>
        </w:numPr>
        <w:spacing w:after="60"/>
      </w:pPr>
      <w:r>
        <w:rPr>
          <w:b/>
          <w:bCs/>
          <w:sz w:val="20"/>
          <w:szCs w:val="20"/>
        </w:rPr>
        <w:t xml:space="preserve">Claimed savings: </w:t>
      </w:r>
      <w:r>
        <w:rPr>
          <w:sz w:val="20"/>
          <w:szCs w:val="20"/>
        </w:rPr>
        <w:t>~$470M over deal term.</w:t>
      </w:r>
    </w:p>
    <w:p w14:paraId="09F0136E" w14:textId="77777777" w:rsidR="00A55A41" w:rsidRDefault="00000000">
      <w:pPr>
        <w:pStyle w:val="ListParagraph"/>
        <w:numPr>
          <w:ilvl w:val="0"/>
          <w:numId w:val="4"/>
        </w:numPr>
        <w:spacing w:after="60"/>
      </w:pPr>
      <w:r>
        <w:rPr>
          <w:b/>
          <w:bCs/>
          <w:sz w:val="20"/>
          <w:szCs w:val="20"/>
        </w:rPr>
        <w:t xml:space="preserve">Run-rate savings: </w:t>
      </w:r>
      <w:r>
        <w:rPr>
          <w:sz w:val="20"/>
          <w:szCs w:val="20"/>
        </w:rPr>
        <w:t>~59–60% over time.</w:t>
      </w:r>
    </w:p>
    <w:p w14:paraId="7D38DCCE" w14:textId="77777777" w:rsidR="00A55A41" w:rsidRDefault="00000000">
      <w:pPr>
        <w:pStyle w:val="ListParagraph"/>
        <w:numPr>
          <w:ilvl w:val="0"/>
          <w:numId w:val="4"/>
        </w:numPr>
        <w:spacing w:after="60"/>
      </w:pPr>
      <w:r>
        <w:rPr>
          <w:b/>
          <w:bCs/>
          <w:sz w:val="20"/>
          <w:szCs w:val="20"/>
        </w:rPr>
        <w:t xml:space="preserve">Upfront monetization: </w:t>
      </w:r>
      <w:r>
        <w:rPr>
          <w:sz w:val="20"/>
          <w:szCs w:val="20"/>
        </w:rPr>
        <w:t>~$42M (including $30M Year 1, $12M Year 2).</w:t>
      </w:r>
    </w:p>
    <w:p w14:paraId="07547A01" w14:textId="77777777" w:rsidR="00A55A41" w:rsidRDefault="00A55A41">
      <w:pPr>
        <w:spacing w:after="40"/>
      </w:pPr>
    </w:p>
    <w:p w14:paraId="49745D18" w14:textId="77777777" w:rsidR="00A55A41" w:rsidRDefault="1F0CF83D">
      <w:pPr>
        <w:spacing w:after="100"/>
      </w:pPr>
      <w:r w:rsidRPr="1F0CF83D">
        <w:rPr>
          <w:b/>
          <w:bCs/>
          <w:sz w:val="20"/>
          <w:szCs w:val="20"/>
        </w:rPr>
        <w:t xml:space="preserve">Model structure: </w:t>
      </w:r>
      <w:r w:rsidRPr="1F0CF83D">
        <w:rPr>
          <w:sz w:val="20"/>
          <w:szCs w:val="20"/>
        </w:rPr>
        <w:t xml:space="preserve">Rebadge-led model with phased offshore migration. AI-driven productivity </w:t>
      </w:r>
      <w:proofErr w:type="gramStart"/>
      <w:r w:rsidRPr="1F0CF83D">
        <w:rPr>
          <w:sz w:val="20"/>
          <w:szCs w:val="20"/>
        </w:rPr>
        <w:t>as</w:t>
      </w:r>
      <w:proofErr w:type="gramEnd"/>
      <w:r w:rsidRPr="1F0CF83D">
        <w:rPr>
          <w:sz w:val="20"/>
          <w:szCs w:val="20"/>
        </w:rPr>
        <w:t xml:space="preserve"> primary savings driver. Financial engineering included to support early economics.</w:t>
      </w:r>
    </w:p>
    <w:p w14:paraId="5043CB0F" w14:textId="77777777" w:rsidR="00A55A41" w:rsidRDefault="00A55A41">
      <w:pPr>
        <w:spacing w:after="40"/>
      </w:pPr>
    </w:p>
    <w:p w14:paraId="5322DD0E" w14:textId="77777777" w:rsidR="00A55A41" w:rsidRDefault="00000000">
      <w:pPr>
        <w:spacing w:after="100"/>
      </w:pPr>
      <w:r>
        <w:rPr>
          <w:b/>
          <w:bCs/>
          <w:sz w:val="20"/>
          <w:szCs w:val="20"/>
        </w:rPr>
        <w:t xml:space="preserve">Key assumptions: </w:t>
      </w:r>
    </w:p>
    <w:p w14:paraId="586E0366" w14:textId="77777777" w:rsidR="00A55A41" w:rsidRDefault="00000000">
      <w:pPr>
        <w:pStyle w:val="ListParagraph"/>
        <w:numPr>
          <w:ilvl w:val="0"/>
          <w:numId w:val="4"/>
        </w:numPr>
        <w:spacing w:after="60"/>
      </w:pPr>
      <w:r>
        <w:rPr>
          <w:sz w:val="20"/>
          <w:szCs w:val="20"/>
        </w:rPr>
        <w:t>Client consent enabling offshore transition.</w:t>
      </w:r>
    </w:p>
    <w:p w14:paraId="733B00F9" w14:textId="77777777" w:rsidR="00A55A41" w:rsidRDefault="00000000">
      <w:pPr>
        <w:pStyle w:val="ListParagraph"/>
        <w:numPr>
          <w:ilvl w:val="0"/>
          <w:numId w:val="4"/>
        </w:numPr>
        <w:spacing w:after="60"/>
      </w:pPr>
      <w:r>
        <w:rPr>
          <w:sz w:val="20"/>
          <w:szCs w:val="20"/>
        </w:rPr>
        <w:t>Progressive AI-driven productivity realization.</w:t>
      </w:r>
    </w:p>
    <w:p w14:paraId="7BB0C839" w14:textId="77777777" w:rsidR="00A55A41" w:rsidRDefault="00000000">
      <w:pPr>
        <w:pStyle w:val="ListParagraph"/>
        <w:numPr>
          <w:ilvl w:val="0"/>
          <w:numId w:val="4"/>
        </w:numPr>
        <w:spacing w:after="60"/>
      </w:pPr>
      <w:r>
        <w:rPr>
          <w:sz w:val="20"/>
          <w:szCs w:val="20"/>
        </w:rPr>
        <w:t>Significant workforce transformation over time.</w:t>
      </w:r>
    </w:p>
    <w:p w14:paraId="07459315" w14:textId="77777777" w:rsidR="00A55A41" w:rsidRDefault="00A55A41">
      <w:pPr>
        <w:spacing w:after="40"/>
      </w:pPr>
    </w:p>
    <w:p w14:paraId="6AAF1E14" w14:textId="77777777" w:rsidR="00A55A41" w:rsidRDefault="1F0CF83D">
      <w:pPr>
        <w:spacing w:after="100"/>
      </w:pPr>
      <w:r w:rsidRPr="1F0CF83D">
        <w:rPr>
          <w:b/>
          <w:bCs/>
          <w:sz w:val="20"/>
          <w:szCs w:val="20"/>
        </w:rPr>
        <w:t xml:space="preserve">Discussion dynamics: </w:t>
      </w:r>
      <w:r w:rsidRPr="1F0CF83D">
        <w:rPr>
          <w:sz w:val="20"/>
          <w:szCs w:val="20"/>
        </w:rPr>
        <w:t>Client consent identified as critical dependency. No explicit sensitivity analysis presented. Commercials tied to transformation assumptions rather than fixed baseline.</w:t>
      </w:r>
    </w:p>
    <w:p w14:paraId="6DFB9E20" w14:textId="77777777" w:rsidR="00A55A41" w:rsidRDefault="00A55A41">
      <w:pPr>
        <w:pBdr>
          <w:bottom w:val="single" w:sz="4" w:space="1" w:color="2E75B6"/>
        </w:pBdr>
        <w:spacing w:before="80" w:after="80"/>
      </w:pPr>
    </w:p>
    <w:p w14:paraId="0D19B349" w14:textId="77777777" w:rsidR="00A55A41" w:rsidRDefault="00000000">
      <w:pPr>
        <w:pStyle w:val="heading20"/>
        <w:spacing w:after="80"/>
      </w:pPr>
      <w:r>
        <w:t>4. IMPLEMENTATION &amp; TRANSFORMATION APPROACH</w:t>
      </w:r>
    </w:p>
    <w:p w14:paraId="7918E967" w14:textId="77777777" w:rsidR="00A55A41" w:rsidRDefault="00000000">
      <w:pPr>
        <w:spacing w:after="100"/>
      </w:pPr>
      <w:r>
        <w:rPr>
          <w:b/>
          <w:bCs/>
          <w:sz w:val="20"/>
          <w:szCs w:val="20"/>
        </w:rPr>
        <w:t xml:space="preserve">Rebadging &amp; Transition: </w:t>
      </w:r>
      <w:r>
        <w:rPr>
          <w:sz w:val="20"/>
          <w:szCs w:val="20"/>
        </w:rPr>
        <w:t>100% rebadge Day 1 (same employees, same roles, same locations initially).</w:t>
      </w:r>
    </w:p>
    <w:p w14:paraId="00B2ED41" w14:textId="77777777" w:rsidR="00A55A41" w:rsidRDefault="1F0CF83D">
      <w:pPr>
        <w:pStyle w:val="ListParagraph"/>
        <w:numPr>
          <w:ilvl w:val="0"/>
          <w:numId w:val="4"/>
        </w:numPr>
        <w:spacing w:after="60"/>
      </w:pPr>
      <w:r w:rsidRPr="1F0CF83D">
        <w:rPr>
          <w:b/>
          <w:bCs/>
          <w:sz w:val="20"/>
          <w:szCs w:val="20"/>
        </w:rPr>
        <w:t xml:space="preserve">Target timeline: </w:t>
      </w:r>
      <w:r w:rsidRPr="1F0CF83D">
        <w:rPr>
          <w:sz w:val="20"/>
          <w:szCs w:val="20"/>
        </w:rPr>
        <w:t>~9 weeks to communication; rebadge execution ~August; full transition by ~September.</w:t>
      </w:r>
    </w:p>
    <w:p w14:paraId="70DF9E56" w14:textId="77777777" w:rsidR="00A55A41" w:rsidRDefault="00A55A41">
      <w:pPr>
        <w:spacing w:after="40"/>
      </w:pPr>
    </w:p>
    <w:p w14:paraId="09545983" w14:textId="77777777" w:rsidR="00A55A41" w:rsidRDefault="00000000">
      <w:pPr>
        <w:spacing w:after="100"/>
      </w:pPr>
      <w:r>
        <w:rPr>
          <w:b/>
          <w:bCs/>
          <w:sz w:val="20"/>
          <w:szCs w:val="20"/>
        </w:rPr>
        <w:t xml:space="preserve">Right-Shoring Strategy: </w:t>
      </w:r>
    </w:p>
    <w:p w14:paraId="019C8ECA" w14:textId="77777777" w:rsidR="00A55A41" w:rsidRDefault="1F0CF83D">
      <w:pPr>
        <w:pStyle w:val="ListParagraph"/>
        <w:numPr>
          <w:ilvl w:val="0"/>
          <w:numId w:val="4"/>
        </w:numPr>
        <w:spacing w:after="60"/>
      </w:pPr>
      <w:r w:rsidRPr="1F0CF83D">
        <w:rPr>
          <w:sz w:val="20"/>
          <w:szCs w:val="20"/>
        </w:rPr>
        <w:t>Phase 1: Maintain current footprint.</w:t>
      </w:r>
    </w:p>
    <w:p w14:paraId="4C933D32" w14:textId="77777777" w:rsidR="00A55A41" w:rsidRDefault="00000000">
      <w:pPr>
        <w:pStyle w:val="ListParagraph"/>
        <w:numPr>
          <w:ilvl w:val="0"/>
          <w:numId w:val="4"/>
        </w:numPr>
        <w:spacing w:after="60"/>
      </w:pPr>
      <w:r>
        <w:rPr>
          <w:sz w:val="20"/>
          <w:szCs w:val="20"/>
        </w:rPr>
        <w:t>Phase 2: Gradual migration to offshore/nearshore (Philippines, India, Bulgaria).</w:t>
      </w:r>
    </w:p>
    <w:p w14:paraId="5A1C36EC" w14:textId="77777777" w:rsidR="00A55A41" w:rsidRDefault="00000000">
      <w:pPr>
        <w:pStyle w:val="ListParagraph"/>
        <w:numPr>
          <w:ilvl w:val="0"/>
          <w:numId w:val="4"/>
        </w:numPr>
        <w:spacing w:after="60"/>
      </w:pPr>
      <w:r>
        <w:rPr>
          <w:sz w:val="20"/>
          <w:szCs w:val="20"/>
        </w:rPr>
        <w:t>AI-enabled voice and language capabilities referenced.</w:t>
      </w:r>
    </w:p>
    <w:p w14:paraId="44E871BC" w14:textId="77777777" w:rsidR="00A55A41" w:rsidRDefault="00A55A41">
      <w:pPr>
        <w:spacing w:after="40"/>
      </w:pPr>
    </w:p>
    <w:p w14:paraId="39294FBE" w14:textId="77777777" w:rsidR="00A55A41" w:rsidRDefault="1F0CF83D">
      <w:pPr>
        <w:spacing w:after="100"/>
      </w:pPr>
      <w:r w:rsidRPr="1F0CF83D">
        <w:rPr>
          <w:b/>
          <w:bCs/>
          <w:sz w:val="20"/>
          <w:szCs w:val="20"/>
        </w:rPr>
        <w:t xml:space="preserve">Transformation Approach: </w:t>
      </w:r>
      <w:r w:rsidRPr="1F0CF83D">
        <w:rPr>
          <w:sz w:val="20"/>
          <w:szCs w:val="20"/>
        </w:rPr>
        <w:t xml:space="preserve">Parallel execution: rebadge + AI transformation. AI applied </w:t>
      </w:r>
      <w:proofErr w:type="gramStart"/>
      <w:r w:rsidRPr="1F0CF83D">
        <w:rPr>
          <w:sz w:val="20"/>
          <w:szCs w:val="20"/>
        </w:rPr>
        <w:t>immediately</w:t>
      </w:r>
      <w:proofErr w:type="gramEnd"/>
      <w:r w:rsidRPr="1F0CF83D">
        <w:rPr>
          <w:sz w:val="20"/>
          <w:szCs w:val="20"/>
        </w:rPr>
        <w:t xml:space="preserve"> post-transition (not delayed).</w:t>
      </w:r>
    </w:p>
    <w:p w14:paraId="66B77A20" w14:textId="77777777" w:rsidR="00A55A41" w:rsidRDefault="00000000">
      <w:pPr>
        <w:pStyle w:val="ListParagraph"/>
        <w:numPr>
          <w:ilvl w:val="0"/>
          <w:numId w:val="4"/>
        </w:numPr>
        <w:spacing w:after="60"/>
      </w:pPr>
      <w:r>
        <w:rPr>
          <w:b/>
          <w:bCs/>
          <w:sz w:val="20"/>
          <w:szCs w:val="20"/>
        </w:rPr>
        <w:t xml:space="preserve">Focus areas: </w:t>
      </w:r>
      <w:r>
        <w:rPr>
          <w:sz w:val="20"/>
          <w:szCs w:val="20"/>
        </w:rPr>
        <w:t>Automation, containment, QA and analytics, agent augmentation.</w:t>
      </w:r>
    </w:p>
    <w:p w14:paraId="144A5D23" w14:textId="77777777" w:rsidR="00A55A41" w:rsidRDefault="00A55A41">
      <w:pPr>
        <w:spacing w:after="40"/>
      </w:pPr>
    </w:p>
    <w:p w14:paraId="738610EB" w14:textId="77777777" w:rsidR="00A55A41" w:rsidRDefault="00A55A41">
      <w:pPr>
        <w:pBdr>
          <w:bottom w:val="single" w:sz="4" w:space="1" w:color="2E75B6"/>
        </w:pBdr>
        <w:spacing w:before="80" w:after="80"/>
      </w:pPr>
    </w:p>
    <w:p w14:paraId="68B41037" w14:textId="77777777" w:rsidR="00A55A41" w:rsidRDefault="00000000">
      <w:pPr>
        <w:pStyle w:val="heading20"/>
        <w:spacing w:after="80"/>
      </w:pPr>
      <w:r>
        <w:t>5. RISKS, GAPS &amp; CONCERNS</w:t>
      </w:r>
    </w:p>
    <w:p w14:paraId="0DFF58D6" w14:textId="77777777" w:rsidR="00A55A41" w:rsidRDefault="00000000">
      <w:pPr>
        <w:pStyle w:val="ListParagraph"/>
        <w:numPr>
          <w:ilvl w:val="0"/>
          <w:numId w:val="4"/>
        </w:numPr>
        <w:spacing w:after="60"/>
      </w:pPr>
      <w:r>
        <w:rPr>
          <w:b/>
          <w:bCs/>
          <w:sz w:val="20"/>
          <w:szCs w:val="20"/>
        </w:rPr>
        <w:t xml:space="preserve">Regulatory Readiness (EU): </w:t>
      </w:r>
      <w:r>
        <w:rPr>
          <w:sz w:val="20"/>
          <w:szCs w:val="20"/>
        </w:rPr>
        <w:t>No current approvals for certain EU-regulated services; dependent on future approvals and LOIs.</w:t>
      </w:r>
    </w:p>
    <w:p w14:paraId="1B9CF5B2" w14:textId="77777777" w:rsidR="00A55A41" w:rsidRDefault="00000000">
      <w:pPr>
        <w:pStyle w:val="ListParagraph"/>
        <w:numPr>
          <w:ilvl w:val="0"/>
          <w:numId w:val="4"/>
        </w:numPr>
        <w:spacing w:after="60"/>
      </w:pPr>
      <w:r>
        <w:rPr>
          <w:b/>
          <w:bCs/>
          <w:sz w:val="20"/>
          <w:szCs w:val="20"/>
        </w:rPr>
        <w:t xml:space="preserve">Client Consent Dependency: </w:t>
      </w:r>
      <w:r>
        <w:rPr>
          <w:sz w:val="20"/>
          <w:szCs w:val="20"/>
        </w:rPr>
        <w:t>Offshore model assumes broad client consent; no quantified baseline or fallback scenario.</w:t>
      </w:r>
    </w:p>
    <w:p w14:paraId="524FB9C2" w14:textId="77777777" w:rsidR="00A55A41" w:rsidRDefault="00000000">
      <w:pPr>
        <w:pStyle w:val="ListParagraph"/>
        <w:numPr>
          <w:ilvl w:val="0"/>
          <w:numId w:val="4"/>
        </w:numPr>
        <w:spacing w:after="60"/>
      </w:pPr>
      <w:r>
        <w:rPr>
          <w:b/>
          <w:bCs/>
          <w:sz w:val="20"/>
          <w:szCs w:val="20"/>
        </w:rPr>
        <w:t xml:space="preserve">AI Productivity Assumptions: </w:t>
      </w:r>
      <w:r>
        <w:rPr>
          <w:sz w:val="20"/>
          <w:szCs w:val="20"/>
        </w:rPr>
        <w:t>40%+ productivity cited; limited detailed proof by process or scaled deployment.</w:t>
      </w:r>
    </w:p>
    <w:p w14:paraId="7C1F9B81" w14:textId="4F796907" w:rsidR="00A55A41" w:rsidRDefault="00000000">
      <w:pPr>
        <w:pStyle w:val="ListParagraph"/>
        <w:numPr>
          <w:ilvl w:val="0"/>
          <w:numId w:val="4"/>
        </w:numPr>
        <w:spacing w:after="60"/>
      </w:pPr>
      <w:r>
        <w:rPr>
          <w:b/>
          <w:bCs/>
          <w:sz w:val="20"/>
          <w:szCs w:val="20"/>
        </w:rPr>
        <w:lastRenderedPageBreak/>
        <w:t xml:space="preserve">Offshore Strategy Execution Risk: </w:t>
      </w:r>
      <w:r w:rsidR="0077270E" w:rsidRPr="0077270E">
        <w:rPr>
          <w:sz w:val="20"/>
          <w:szCs w:val="20"/>
        </w:rPr>
        <w:t>R</w:t>
      </w:r>
      <w:r>
        <w:rPr>
          <w:sz w:val="20"/>
          <w:szCs w:val="20"/>
        </w:rPr>
        <w:t>ight-shoring dependent on language, compliance, and client constraints.</w:t>
      </w:r>
    </w:p>
    <w:p w14:paraId="542041D6" w14:textId="77777777" w:rsidR="00A55A41" w:rsidRDefault="00000000">
      <w:pPr>
        <w:pStyle w:val="ListParagraph"/>
        <w:numPr>
          <w:ilvl w:val="0"/>
          <w:numId w:val="4"/>
        </w:numPr>
        <w:spacing w:after="60"/>
      </w:pPr>
      <w:r>
        <w:rPr>
          <w:b/>
          <w:bCs/>
          <w:sz w:val="20"/>
          <w:szCs w:val="20"/>
        </w:rPr>
        <w:t xml:space="preserve">Commercial Sensitivity Not Articulated: </w:t>
      </w:r>
      <w:r>
        <w:rPr>
          <w:sz w:val="20"/>
          <w:szCs w:val="20"/>
        </w:rPr>
        <w:t>No downside scenarios (e.g., lower offshore %, delayed transformation).</w:t>
      </w:r>
    </w:p>
    <w:p w14:paraId="637805D2" w14:textId="77777777" w:rsidR="00A55A41" w:rsidRDefault="00A55A41">
      <w:pPr>
        <w:pBdr>
          <w:bottom w:val="single" w:sz="4" w:space="1" w:color="2E75B6"/>
        </w:pBdr>
        <w:spacing w:before="80" w:after="80"/>
      </w:pPr>
    </w:p>
    <w:p w14:paraId="3ABB386D" w14:textId="77777777" w:rsidR="00A55A41" w:rsidRDefault="00000000">
      <w:pPr>
        <w:pStyle w:val="heading20"/>
        <w:spacing w:after="80"/>
      </w:pPr>
      <w:r>
        <w:t>6. ITEMS TO PRESSURE-TEST IF DOWNSELECTED</w:t>
      </w:r>
    </w:p>
    <w:p w14:paraId="12A7B3A1" w14:textId="77777777" w:rsidR="00A55A41" w:rsidRDefault="00000000">
      <w:pPr>
        <w:pStyle w:val="ListParagraph"/>
        <w:numPr>
          <w:ilvl w:val="0"/>
          <w:numId w:val="4"/>
        </w:numPr>
        <w:spacing w:after="60"/>
      </w:pPr>
      <w:r>
        <w:rPr>
          <w:b/>
          <w:bCs/>
          <w:sz w:val="20"/>
          <w:szCs w:val="20"/>
        </w:rPr>
        <w:t xml:space="preserve">Vendor assumed client consent → </w:t>
      </w:r>
      <w:r>
        <w:rPr>
          <w:sz w:val="20"/>
          <w:szCs w:val="20"/>
        </w:rPr>
        <w:t>Require client-by-client consent framework and impact analysis.</w:t>
      </w:r>
    </w:p>
    <w:p w14:paraId="51391AD3" w14:textId="77777777" w:rsidR="00A55A41" w:rsidRDefault="00000000">
      <w:pPr>
        <w:pStyle w:val="ListParagraph"/>
        <w:numPr>
          <w:ilvl w:val="0"/>
          <w:numId w:val="4"/>
        </w:numPr>
        <w:spacing w:after="60"/>
      </w:pPr>
      <w:r>
        <w:rPr>
          <w:b/>
          <w:bCs/>
          <w:sz w:val="20"/>
          <w:szCs w:val="20"/>
        </w:rPr>
        <w:t xml:space="preserve">Vendor claimed ~40% AI productivity → </w:t>
      </w:r>
      <w:r>
        <w:rPr>
          <w:sz w:val="20"/>
          <w:szCs w:val="20"/>
        </w:rPr>
        <w:t>Provide production benchmarks by workstream.</w:t>
      </w:r>
    </w:p>
    <w:p w14:paraId="57D027AC" w14:textId="77777777" w:rsidR="00A55A41" w:rsidRDefault="1F0CF83D">
      <w:pPr>
        <w:pStyle w:val="ListParagraph"/>
        <w:numPr>
          <w:ilvl w:val="0"/>
          <w:numId w:val="4"/>
        </w:numPr>
        <w:spacing w:after="60"/>
      </w:pPr>
      <w:r w:rsidRPr="1F0CF83D">
        <w:rPr>
          <w:b/>
          <w:bCs/>
          <w:sz w:val="20"/>
          <w:szCs w:val="20"/>
        </w:rPr>
        <w:t xml:space="preserve">Vendor proposed EU delivery → </w:t>
      </w:r>
      <w:r w:rsidRPr="1F0CF83D">
        <w:rPr>
          <w:sz w:val="20"/>
          <w:szCs w:val="20"/>
        </w:rPr>
        <w:t>Clarify regulatory approvals and timeline by country.</w:t>
      </w:r>
    </w:p>
    <w:p w14:paraId="50A0BC4F" w14:textId="77777777" w:rsidR="00A55A41" w:rsidRDefault="00000000">
      <w:pPr>
        <w:pStyle w:val="ListParagraph"/>
        <w:numPr>
          <w:ilvl w:val="0"/>
          <w:numId w:val="4"/>
        </w:numPr>
        <w:spacing w:after="60"/>
      </w:pPr>
      <w:r>
        <w:rPr>
          <w:b/>
          <w:bCs/>
          <w:sz w:val="20"/>
          <w:szCs w:val="20"/>
        </w:rPr>
        <w:t xml:space="preserve">Vendor outlined rebadge model → </w:t>
      </w:r>
      <w:r>
        <w:rPr>
          <w:sz w:val="20"/>
          <w:szCs w:val="20"/>
        </w:rPr>
        <w:t>Validate retention assumptions and backfill requirements.</w:t>
      </w:r>
    </w:p>
    <w:p w14:paraId="179657CB" w14:textId="77777777" w:rsidR="00A55A41" w:rsidRDefault="00000000">
      <w:pPr>
        <w:pStyle w:val="ListParagraph"/>
        <w:numPr>
          <w:ilvl w:val="0"/>
          <w:numId w:val="4"/>
        </w:numPr>
        <w:spacing w:after="60"/>
      </w:pPr>
      <w:r>
        <w:rPr>
          <w:b/>
          <w:bCs/>
          <w:sz w:val="20"/>
          <w:szCs w:val="20"/>
        </w:rPr>
        <w:t xml:space="preserve">Vendor proposed $470M savings → </w:t>
      </w:r>
      <w:r>
        <w:rPr>
          <w:sz w:val="20"/>
          <w:szCs w:val="20"/>
        </w:rPr>
        <w:t>Provide sensitivity scenarios across key assumptions.</w:t>
      </w:r>
    </w:p>
    <w:p w14:paraId="463F29E8" w14:textId="77777777" w:rsidR="00A55A41" w:rsidRDefault="00000000">
      <w:r>
        <w:br w:type="page"/>
      </w:r>
    </w:p>
    <w:p w14:paraId="131B1879" w14:textId="77777777" w:rsidR="00A55A41" w:rsidRDefault="1F0CF83D">
      <w:pPr>
        <w:pStyle w:val="heading10"/>
        <w:spacing w:before="60" w:after="100"/>
      </w:pPr>
      <w:bookmarkStart w:id="4" w:name="_UBIQUITY_—_Workshop"/>
      <w:r>
        <w:lastRenderedPageBreak/>
        <w:t>UBIQUITY — Workshop 1 Executive Summary</w:t>
      </w:r>
      <w:bookmarkEnd w:id="4"/>
    </w:p>
    <w:p w14:paraId="34975EFD" w14:textId="77777777" w:rsidR="00A55A41" w:rsidRDefault="00000000">
      <w:pPr>
        <w:spacing w:after="100"/>
      </w:pPr>
      <w:r>
        <w:rPr>
          <w:b/>
          <w:bCs/>
          <w:sz w:val="20"/>
          <w:szCs w:val="20"/>
        </w:rPr>
        <w:t xml:space="preserve">Date: </w:t>
      </w:r>
      <w:r>
        <w:rPr>
          <w:sz w:val="20"/>
          <w:szCs w:val="20"/>
        </w:rPr>
        <w:t>April 1, 2026</w:t>
      </w:r>
    </w:p>
    <w:p w14:paraId="23161493" w14:textId="77777777" w:rsidR="00A55A41" w:rsidRDefault="1F0CF83D" w:rsidP="1F0CF83D">
      <w:pPr>
        <w:spacing w:after="100"/>
        <w:rPr>
          <w:sz w:val="20"/>
          <w:szCs w:val="20"/>
        </w:rPr>
      </w:pPr>
      <w:r w:rsidRPr="1F0CF83D">
        <w:rPr>
          <w:b/>
          <w:bCs/>
          <w:sz w:val="20"/>
          <w:szCs w:val="20"/>
        </w:rPr>
        <w:t xml:space="preserve">Session Duration: </w:t>
      </w:r>
      <w:r w:rsidRPr="1F0CF83D">
        <w:rPr>
          <w:sz w:val="20"/>
          <w:szCs w:val="20"/>
        </w:rPr>
        <w:t>~90 minutes</w:t>
      </w:r>
    </w:p>
    <w:p w14:paraId="3B7B4B86" w14:textId="77777777" w:rsidR="00A55A41" w:rsidRDefault="00A55A41">
      <w:pPr>
        <w:pBdr>
          <w:bottom w:val="single" w:sz="4" w:space="1" w:color="2E75B6"/>
        </w:pBdr>
        <w:spacing w:before="80" w:after="80"/>
      </w:pPr>
    </w:p>
    <w:p w14:paraId="266222CF" w14:textId="77777777" w:rsidR="00A55A41" w:rsidRDefault="00000000">
      <w:pPr>
        <w:pStyle w:val="heading20"/>
        <w:spacing w:after="80"/>
      </w:pPr>
      <w:r>
        <w:t>BOTTOM LINE</w:t>
      </w:r>
    </w:p>
    <w:p w14:paraId="1A546D9F" w14:textId="77777777" w:rsidR="00A55A41" w:rsidRDefault="1F0CF83D">
      <w:pPr>
        <w:spacing w:after="100"/>
      </w:pPr>
      <w:r w:rsidRPr="1F0CF83D">
        <w:rPr>
          <w:sz w:val="20"/>
          <w:szCs w:val="20"/>
        </w:rPr>
        <w:t xml:space="preserve">Ubiquity presented a managed-services-led model focused on phased rebadging, operational continuity, and incremental transformation through overlays rather than </w:t>
      </w:r>
      <w:proofErr w:type="spellStart"/>
      <w:r w:rsidRPr="1F0CF83D">
        <w:rPr>
          <w:sz w:val="20"/>
          <w:szCs w:val="20"/>
        </w:rPr>
        <w:t>replatforming</w:t>
      </w:r>
      <w:proofErr w:type="spellEnd"/>
      <w:r w:rsidRPr="1F0CF83D">
        <w:rPr>
          <w:sz w:val="20"/>
          <w:szCs w:val="20"/>
        </w:rPr>
        <w:t>. The proposal emphasizes flexibility, transparency, and domain expertise, but is less prescriptive on transformation outcomes and financial impact at this stage. Based on this session, Ubiquity offers a credible, operator-led approach with further clarity required on economics, timing, and transformation depth.</w:t>
      </w:r>
    </w:p>
    <w:p w14:paraId="3A0FF5F2" w14:textId="77777777" w:rsidR="00A55A41" w:rsidRDefault="00A55A41">
      <w:pPr>
        <w:pBdr>
          <w:bottom w:val="single" w:sz="4" w:space="1" w:color="2E75B6"/>
        </w:pBdr>
        <w:spacing w:before="80" w:after="80"/>
      </w:pPr>
    </w:p>
    <w:p w14:paraId="5B0434C4" w14:textId="77777777" w:rsidR="00A55A41" w:rsidRDefault="00000000">
      <w:pPr>
        <w:pStyle w:val="heading20"/>
        <w:spacing w:after="80"/>
      </w:pPr>
      <w:r>
        <w:t>1. HOW THEY POSITIONED THEMSELVES</w:t>
      </w:r>
    </w:p>
    <w:p w14:paraId="629B9605" w14:textId="77777777" w:rsidR="00A55A41" w:rsidRDefault="1F0CF83D">
      <w:pPr>
        <w:spacing w:after="100"/>
      </w:pPr>
      <w:r w:rsidRPr="1F0CF83D">
        <w:rPr>
          <w:sz w:val="20"/>
          <w:szCs w:val="20"/>
        </w:rPr>
        <w:t>Ubiquity positioned itself as a specialist managed services provider purpose-built for financial services, emphasizing its founding team’s direct experience in TMS-like environments. The narrative focused on operational execution, portfolio management, and customer lifecycle expertise, rather than large-scale transformation claims.</w:t>
      </w:r>
    </w:p>
    <w:p w14:paraId="07987977" w14:textId="77777777" w:rsidR="00A55A41" w:rsidRDefault="1F0CF83D">
      <w:pPr>
        <w:spacing w:after="100"/>
      </w:pPr>
      <w:r w:rsidRPr="1F0CF83D">
        <w:rPr>
          <w:sz w:val="20"/>
          <w:szCs w:val="20"/>
        </w:rPr>
        <w:t xml:space="preserve">They framed their approach as “overlay, not replace”, explicitly avoiding </w:t>
      </w:r>
      <w:proofErr w:type="spellStart"/>
      <w:r w:rsidRPr="1F0CF83D">
        <w:rPr>
          <w:sz w:val="20"/>
          <w:szCs w:val="20"/>
        </w:rPr>
        <w:t>replatforming</w:t>
      </w:r>
      <w:proofErr w:type="spellEnd"/>
      <w:r w:rsidRPr="1F0CF83D">
        <w:rPr>
          <w:sz w:val="20"/>
          <w:szCs w:val="20"/>
        </w:rPr>
        <w:t xml:space="preserve"> and instead augmenting FIS systems with AI and process improvements. The positioning emphasized flexibility, transparency, and partnership, including willingness to adapt migration pace based on client consent.</w:t>
      </w:r>
    </w:p>
    <w:p w14:paraId="612EE810" w14:textId="77777777" w:rsidR="00A55A41" w:rsidRDefault="1F0CF83D">
      <w:pPr>
        <w:spacing w:after="100"/>
      </w:pPr>
      <w:r w:rsidRPr="1F0CF83D">
        <w:rPr>
          <w:i/>
          <w:iCs/>
          <w:color w:val="444444"/>
          <w:sz w:val="20"/>
          <w:szCs w:val="20"/>
        </w:rPr>
        <w:t>When challenged on timeline and commercial clarity, they acknowledged limitations in current detail and committed to follow-up, indicating the solution is early-stage and requires further development.</w:t>
      </w:r>
    </w:p>
    <w:p w14:paraId="5630AD66" w14:textId="77777777" w:rsidR="00A55A41" w:rsidRDefault="00A55A41">
      <w:pPr>
        <w:pBdr>
          <w:bottom w:val="single" w:sz="4" w:space="1" w:color="2E75B6"/>
        </w:pBdr>
        <w:spacing w:before="80" w:after="80"/>
      </w:pPr>
    </w:p>
    <w:p w14:paraId="6F5659FA" w14:textId="77777777" w:rsidR="00A55A41" w:rsidRDefault="00000000">
      <w:pPr>
        <w:pStyle w:val="heading20"/>
        <w:spacing w:after="80"/>
      </w:pPr>
      <w:r>
        <w:t>2. CORE CAPABILITIES &amp; CREDENTIALS HIGHLIGHTED</w:t>
      </w:r>
    </w:p>
    <w:p w14:paraId="4A493EE0" w14:textId="77777777" w:rsidR="00A55A41" w:rsidRDefault="00000000">
      <w:pPr>
        <w:pStyle w:val="heading30"/>
        <w:spacing w:after="40"/>
      </w:pPr>
      <w:r>
        <w:t>2.1 Financial Services Focus &amp; Scale</w:t>
      </w:r>
    </w:p>
    <w:p w14:paraId="5DF409DE" w14:textId="77777777" w:rsidR="00A55A41" w:rsidRDefault="00000000">
      <w:pPr>
        <w:pStyle w:val="ListParagraph"/>
        <w:numPr>
          <w:ilvl w:val="0"/>
          <w:numId w:val="4"/>
        </w:numPr>
        <w:spacing w:after="60"/>
      </w:pPr>
      <w:r>
        <w:rPr>
          <w:b/>
          <w:bCs/>
          <w:sz w:val="20"/>
          <w:szCs w:val="20"/>
        </w:rPr>
        <w:t xml:space="preserve">Claim: </w:t>
      </w:r>
      <w:r>
        <w:rPr>
          <w:sz w:val="20"/>
          <w:szCs w:val="20"/>
        </w:rPr>
        <w:t>~11,000 employees (growing to ~13,000); ~70–75% revenue from financial services.</w:t>
      </w:r>
    </w:p>
    <w:p w14:paraId="0CB47949" w14:textId="77777777" w:rsidR="00A55A41" w:rsidRDefault="00000000">
      <w:pPr>
        <w:pStyle w:val="ListParagraph"/>
        <w:numPr>
          <w:ilvl w:val="0"/>
          <w:numId w:val="4"/>
        </w:numPr>
        <w:spacing w:after="60"/>
      </w:pPr>
      <w:r>
        <w:rPr>
          <w:b/>
          <w:bCs/>
          <w:sz w:val="20"/>
          <w:szCs w:val="20"/>
        </w:rPr>
        <w:t xml:space="preserve">Substantiation: </w:t>
      </w:r>
      <w:r>
        <w:rPr>
          <w:sz w:val="20"/>
          <w:szCs w:val="20"/>
        </w:rPr>
        <w:t>Company background and client base described.</w:t>
      </w:r>
    </w:p>
    <w:p w14:paraId="5D203B64" w14:textId="77777777" w:rsidR="00A55A41" w:rsidRDefault="1F0CF83D">
      <w:pPr>
        <w:pStyle w:val="ListParagraph"/>
        <w:numPr>
          <w:ilvl w:val="0"/>
          <w:numId w:val="4"/>
        </w:numPr>
        <w:spacing w:after="60"/>
      </w:pPr>
      <w:r w:rsidRPr="1F0CF83D">
        <w:rPr>
          <w:b/>
          <w:bCs/>
          <w:sz w:val="20"/>
          <w:szCs w:val="20"/>
        </w:rPr>
        <w:t xml:space="preserve">Relevance: </w:t>
      </w:r>
      <w:r w:rsidRPr="1F0CF83D">
        <w:rPr>
          <w:sz w:val="20"/>
          <w:szCs w:val="20"/>
        </w:rPr>
        <w:t>Aligned to TMS domain requirements.</w:t>
      </w:r>
    </w:p>
    <w:p w14:paraId="7FA11671" w14:textId="77777777" w:rsidR="00A55A41" w:rsidRDefault="00000000">
      <w:pPr>
        <w:pStyle w:val="heading30"/>
        <w:spacing w:after="40"/>
      </w:pPr>
      <w:r>
        <w:t>2.2 Managed Services Expertise (Lifecycle Ownership)</w:t>
      </w:r>
    </w:p>
    <w:p w14:paraId="7DBEB2EB" w14:textId="77777777" w:rsidR="00A55A41" w:rsidRDefault="00000000">
      <w:pPr>
        <w:pStyle w:val="ListParagraph"/>
        <w:numPr>
          <w:ilvl w:val="0"/>
          <w:numId w:val="4"/>
        </w:numPr>
        <w:spacing w:after="60"/>
      </w:pPr>
      <w:r>
        <w:rPr>
          <w:b/>
          <w:bCs/>
          <w:sz w:val="20"/>
          <w:szCs w:val="20"/>
        </w:rPr>
        <w:t xml:space="preserve">Claim: </w:t>
      </w:r>
      <w:r>
        <w:rPr>
          <w:sz w:val="20"/>
          <w:szCs w:val="20"/>
        </w:rPr>
        <w:t>End-to-end lifecycle support (onboarding → servicing → retention → fraud/disputes).</w:t>
      </w:r>
    </w:p>
    <w:p w14:paraId="3C36FB64" w14:textId="77777777" w:rsidR="00A55A41" w:rsidRDefault="00000000">
      <w:pPr>
        <w:pStyle w:val="ListParagraph"/>
        <w:numPr>
          <w:ilvl w:val="0"/>
          <w:numId w:val="4"/>
        </w:numPr>
        <w:spacing w:after="60"/>
      </w:pPr>
      <w:r>
        <w:rPr>
          <w:b/>
          <w:bCs/>
          <w:sz w:val="20"/>
          <w:szCs w:val="20"/>
        </w:rPr>
        <w:t xml:space="preserve">Substantiation: </w:t>
      </w:r>
      <w:r>
        <w:rPr>
          <w:sz w:val="20"/>
          <w:szCs w:val="20"/>
        </w:rPr>
        <w:t>Multiple client examples referenced.</w:t>
      </w:r>
    </w:p>
    <w:p w14:paraId="0AFE5B10" w14:textId="77777777" w:rsidR="00A55A41" w:rsidRDefault="1F0CF83D">
      <w:pPr>
        <w:pStyle w:val="ListParagraph"/>
        <w:numPr>
          <w:ilvl w:val="0"/>
          <w:numId w:val="4"/>
        </w:numPr>
        <w:spacing w:after="60"/>
      </w:pPr>
      <w:r w:rsidRPr="1F0CF83D">
        <w:rPr>
          <w:b/>
          <w:bCs/>
          <w:sz w:val="20"/>
          <w:szCs w:val="20"/>
        </w:rPr>
        <w:t xml:space="preserve">Relevance: </w:t>
      </w:r>
      <w:r w:rsidRPr="1F0CF83D">
        <w:rPr>
          <w:sz w:val="20"/>
          <w:szCs w:val="20"/>
        </w:rPr>
        <w:t>Matches TMS service scope.</w:t>
      </w:r>
    </w:p>
    <w:p w14:paraId="2C801AD7" w14:textId="77777777" w:rsidR="00A55A41" w:rsidRDefault="00000000">
      <w:pPr>
        <w:pStyle w:val="heading30"/>
        <w:spacing w:after="40"/>
      </w:pPr>
      <w:r>
        <w:t>2.3 AI &amp; Technology Overlay Approach</w:t>
      </w:r>
    </w:p>
    <w:p w14:paraId="1DF24F67" w14:textId="77777777" w:rsidR="00A55A41" w:rsidRDefault="00000000">
      <w:pPr>
        <w:pStyle w:val="ListParagraph"/>
        <w:numPr>
          <w:ilvl w:val="0"/>
          <w:numId w:val="4"/>
        </w:numPr>
        <w:spacing w:after="60"/>
      </w:pPr>
      <w:r>
        <w:rPr>
          <w:b/>
          <w:bCs/>
          <w:sz w:val="20"/>
          <w:szCs w:val="20"/>
        </w:rPr>
        <w:t xml:space="preserve">Claim: </w:t>
      </w:r>
      <w:r>
        <w:rPr>
          <w:sz w:val="20"/>
          <w:szCs w:val="20"/>
        </w:rPr>
        <w:t xml:space="preserve">AI-driven QA, automation, agent </w:t>
      </w:r>
      <w:proofErr w:type="gramStart"/>
      <w:r>
        <w:rPr>
          <w:sz w:val="20"/>
          <w:szCs w:val="20"/>
        </w:rPr>
        <w:t>assist</w:t>
      </w:r>
      <w:proofErr w:type="gramEnd"/>
      <w:r>
        <w:rPr>
          <w:sz w:val="20"/>
          <w:szCs w:val="20"/>
        </w:rPr>
        <w:t>, and workflow orchestration layered on FIS systems.</w:t>
      </w:r>
    </w:p>
    <w:p w14:paraId="14D7E691" w14:textId="77777777" w:rsidR="00A55A41" w:rsidRDefault="00000000">
      <w:pPr>
        <w:pStyle w:val="ListParagraph"/>
        <w:numPr>
          <w:ilvl w:val="0"/>
          <w:numId w:val="4"/>
        </w:numPr>
        <w:spacing w:after="60"/>
      </w:pPr>
      <w:r>
        <w:rPr>
          <w:b/>
          <w:bCs/>
          <w:sz w:val="20"/>
          <w:szCs w:val="20"/>
        </w:rPr>
        <w:t xml:space="preserve">Substantiation: </w:t>
      </w:r>
      <w:r>
        <w:rPr>
          <w:sz w:val="20"/>
          <w:szCs w:val="20"/>
        </w:rPr>
        <w:t>Architecture and tools described; no quantified outcomes.</w:t>
      </w:r>
    </w:p>
    <w:p w14:paraId="2CF9B5F5" w14:textId="77777777" w:rsidR="00A55A41" w:rsidRDefault="1F0CF83D">
      <w:pPr>
        <w:pStyle w:val="ListParagraph"/>
        <w:numPr>
          <w:ilvl w:val="0"/>
          <w:numId w:val="4"/>
        </w:numPr>
        <w:spacing w:after="60"/>
      </w:pPr>
      <w:r w:rsidRPr="1F0CF83D">
        <w:rPr>
          <w:b/>
          <w:bCs/>
          <w:sz w:val="20"/>
          <w:szCs w:val="20"/>
        </w:rPr>
        <w:t xml:space="preserve">Relevance: </w:t>
      </w:r>
      <w:r w:rsidRPr="1F0CF83D">
        <w:rPr>
          <w:sz w:val="20"/>
          <w:szCs w:val="20"/>
        </w:rPr>
        <w:t>Supports modernization objective.</w:t>
      </w:r>
    </w:p>
    <w:p w14:paraId="41FE4B9C" w14:textId="77777777" w:rsidR="00A55A41" w:rsidRDefault="00000000">
      <w:pPr>
        <w:pStyle w:val="heading30"/>
        <w:spacing w:after="40"/>
      </w:pPr>
      <w:r>
        <w:t>2.4 Workforce Rebadging Approach</w:t>
      </w:r>
    </w:p>
    <w:p w14:paraId="5BB15675" w14:textId="77777777" w:rsidR="00A55A41" w:rsidRDefault="00000000">
      <w:pPr>
        <w:pStyle w:val="ListParagraph"/>
        <w:numPr>
          <w:ilvl w:val="0"/>
          <w:numId w:val="4"/>
        </w:numPr>
        <w:spacing w:after="60"/>
      </w:pPr>
      <w:r>
        <w:rPr>
          <w:b/>
          <w:bCs/>
          <w:sz w:val="20"/>
          <w:szCs w:val="20"/>
        </w:rPr>
        <w:t xml:space="preserve">Claim: </w:t>
      </w:r>
      <w:r>
        <w:rPr>
          <w:sz w:val="20"/>
          <w:szCs w:val="20"/>
        </w:rPr>
        <w:t>Targeting ~100% rebadge with structured communication and retention incentives.</w:t>
      </w:r>
    </w:p>
    <w:p w14:paraId="3DEF0A59" w14:textId="77777777" w:rsidR="00A55A41" w:rsidRDefault="00000000">
      <w:pPr>
        <w:pStyle w:val="ListParagraph"/>
        <w:numPr>
          <w:ilvl w:val="0"/>
          <w:numId w:val="4"/>
        </w:numPr>
        <w:spacing w:after="60"/>
      </w:pPr>
      <w:r>
        <w:rPr>
          <w:b/>
          <w:bCs/>
          <w:sz w:val="20"/>
          <w:szCs w:val="20"/>
        </w:rPr>
        <w:t xml:space="preserve">Substantiation: </w:t>
      </w:r>
      <w:r>
        <w:rPr>
          <w:sz w:val="20"/>
          <w:szCs w:val="20"/>
        </w:rPr>
        <w:t>Methodology described; no specific case metrics cited.</w:t>
      </w:r>
    </w:p>
    <w:p w14:paraId="066E3FC4" w14:textId="77777777" w:rsidR="00A55A41" w:rsidRDefault="1F0CF83D">
      <w:pPr>
        <w:pStyle w:val="ListParagraph"/>
        <w:numPr>
          <w:ilvl w:val="0"/>
          <w:numId w:val="4"/>
        </w:numPr>
        <w:spacing w:after="60"/>
      </w:pPr>
      <w:r w:rsidRPr="1F0CF83D">
        <w:rPr>
          <w:b/>
          <w:bCs/>
          <w:sz w:val="20"/>
          <w:szCs w:val="20"/>
        </w:rPr>
        <w:t xml:space="preserve">Relevance: </w:t>
      </w:r>
      <w:r w:rsidRPr="1F0CF83D">
        <w:rPr>
          <w:sz w:val="20"/>
          <w:szCs w:val="20"/>
        </w:rPr>
        <w:t>Critical to transition.</w:t>
      </w:r>
    </w:p>
    <w:p w14:paraId="764FC7EE" w14:textId="77777777" w:rsidR="00A55A41" w:rsidRDefault="00000000">
      <w:pPr>
        <w:pStyle w:val="heading30"/>
        <w:spacing w:after="40"/>
      </w:pPr>
      <w:r>
        <w:t>2.5 Client Case Study (Healthcare/FS Example)</w:t>
      </w:r>
    </w:p>
    <w:p w14:paraId="7051AE21" w14:textId="77777777" w:rsidR="00A55A41" w:rsidRDefault="1F0CF83D">
      <w:pPr>
        <w:pStyle w:val="ListParagraph"/>
        <w:numPr>
          <w:ilvl w:val="0"/>
          <w:numId w:val="4"/>
        </w:numPr>
        <w:spacing w:after="60"/>
      </w:pPr>
      <w:r w:rsidRPr="1F0CF83D">
        <w:rPr>
          <w:b/>
          <w:bCs/>
          <w:sz w:val="20"/>
          <w:szCs w:val="20"/>
        </w:rPr>
        <w:t xml:space="preserve">Claim: </w:t>
      </w:r>
      <w:r w:rsidRPr="1F0CF83D">
        <w:rPr>
          <w:sz w:val="20"/>
          <w:szCs w:val="20"/>
        </w:rPr>
        <w:t>Grew to ~1,800 agents; improved performance and retained exclusive provider status.</w:t>
      </w:r>
    </w:p>
    <w:p w14:paraId="46ED82B0" w14:textId="77777777" w:rsidR="00A55A41" w:rsidRDefault="00000000">
      <w:pPr>
        <w:pStyle w:val="ListParagraph"/>
        <w:numPr>
          <w:ilvl w:val="0"/>
          <w:numId w:val="4"/>
        </w:numPr>
        <w:spacing w:after="60"/>
      </w:pPr>
      <w:r>
        <w:rPr>
          <w:b/>
          <w:bCs/>
          <w:sz w:val="20"/>
          <w:szCs w:val="20"/>
        </w:rPr>
        <w:t xml:space="preserve">Substantiation: </w:t>
      </w:r>
      <w:r>
        <w:rPr>
          <w:sz w:val="20"/>
          <w:szCs w:val="20"/>
        </w:rPr>
        <w:t>High-level narrative; no detailed metrics.</w:t>
      </w:r>
    </w:p>
    <w:p w14:paraId="6EAFEBA6" w14:textId="77777777" w:rsidR="00A55A41" w:rsidRDefault="1F0CF83D">
      <w:pPr>
        <w:pStyle w:val="ListParagraph"/>
        <w:numPr>
          <w:ilvl w:val="0"/>
          <w:numId w:val="4"/>
        </w:numPr>
        <w:spacing w:after="60"/>
      </w:pPr>
      <w:r w:rsidRPr="1F0CF83D">
        <w:rPr>
          <w:b/>
          <w:bCs/>
          <w:sz w:val="20"/>
          <w:szCs w:val="20"/>
        </w:rPr>
        <w:lastRenderedPageBreak/>
        <w:t xml:space="preserve">Relevance: </w:t>
      </w:r>
      <w:r w:rsidRPr="1F0CF83D">
        <w:rPr>
          <w:sz w:val="20"/>
          <w:szCs w:val="20"/>
        </w:rPr>
        <w:t>Demonstrates scaling capability.</w:t>
      </w:r>
    </w:p>
    <w:p w14:paraId="61829076" w14:textId="77777777" w:rsidR="00A55A41" w:rsidRDefault="00A55A41">
      <w:pPr>
        <w:pBdr>
          <w:bottom w:val="single" w:sz="4" w:space="1" w:color="2E75B6"/>
        </w:pBdr>
        <w:spacing w:before="80" w:after="80"/>
      </w:pPr>
    </w:p>
    <w:p w14:paraId="127D360F" w14:textId="77777777" w:rsidR="00A55A41" w:rsidRDefault="00000000">
      <w:pPr>
        <w:pStyle w:val="heading20"/>
        <w:spacing w:after="80"/>
      </w:pPr>
      <w:r>
        <w:t>3. COMMERCIAL FRAMEWORK &amp; PRICING APPROACH</w:t>
      </w:r>
    </w:p>
    <w:p w14:paraId="0D07672A" w14:textId="77777777" w:rsidR="00A55A41" w:rsidRDefault="00000000">
      <w:pPr>
        <w:pStyle w:val="ListParagraph"/>
        <w:numPr>
          <w:ilvl w:val="0"/>
          <w:numId w:val="4"/>
        </w:numPr>
        <w:spacing w:after="60"/>
      </w:pPr>
      <w:r>
        <w:rPr>
          <w:b/>
          <w:bCs/>
          <w:sz w:val="20"/>
          <w:szCs w:val="20"/>
        </w:rPr>
        <w:t xml:space="preserve">Pricing model: </w:t>
      </w:r>
      <w:r>
        <w:rPr>
          <w:sz w:val="20"/>
          <w:szCs w:val="20"/>
        </w:rPr>
        <w:t>All-in rate model (fully loaded FTE pricing).</w:t>
      </w:r>
    </w:p>
    <w:p w14:paraId="2D5CEE30" w14:textId="77777777" w:rsidR="00A55A41" w:rsidRDefault="00000000">
      <w:pPr>
        <w:pStyle w:val="ListParagraph"/>
        <w:numPr>
          <w:ilvl w:val="0"/>
          <w:numId w:val="4"/>
        </w:numPr>
        <w:spacing w:after="60"/>
      </w:pPr>
      <w:r>
        <w:rPr>
          <w:b/>
          <w:bCs/>
          <w:sz w:val="20"/>
          <w:szCs w:val="20"/>
        </w:rPr>
        <w:t xml:space="preserve">Savings drivers: </w:t>
      </w:r>
      <w:r>
        <w:rPr>
          <w:sz w:val="20"/>
          <w:szCs w:val="20"/>
        </w:rPr>
        <w:t>Process optimization, AI overlays, potential offshore migration.</w:t>
      </w:r>
    </w:p>
    <w:p w14:paraId="2BA226A1" w14:textId="77777777" w:rsidR="00A55A41" w:rsidRDefault="00A55A41">
      <w:pPr>
        <w:spacing w:after="40"/>
      </w:pPr>
    </w:p>
    <w:p w14:paraId="5ACAF074" w14:textId="77777777" w:rsidR="00A55A41" w:rsidRDefault="00000000">
      <w:pPr>
        <w:spacing w:after="100"/>
      </w:pPr>
      <w:r>
        <w:rPr>
          <w:b/>
          <w:bCs/>
          <w:sz w:val="20"/>
          <w:szCs w:val="20"/>
        </w:rPr>
        <w:t xml:space="preserve">Key characteristics: </w:t>
      </w:r>
    </w:p>
    <w:p w14:paraId="1F4BB757" w14:textId="77777777" w:rsidR="00A55A41" w:rsidRDefault="1F0CF83D">
      <w:pPr>
        <w:pStyle w:val="ListParagraph"/>
        <w:numPr>
          <w:ilvl w:val="0"/>
          <w:numId w:val="4"/>
        </w:numPr>
        <w:spacing w:after="60"/>
      </w:pPr>
      <w:r w:rsidRPr="1F0CF83D">
        <w:rPr>
          <w:sz w:val="20"/>
          <w:szCs w:val="20"/>
        </w:rPr>
        <w:t xml:space="preserve">No explicit total savings number presented </w:t>
      </w:r>
      <w:proofErr w:type="gramStart"/>
      <w:r w:rsidRPr="1F0CF83D">
        <w:rPr>
          <w:sz w:val="20"/>
          <w:szCs w:val="20"/>
        </w:rPr>
        <w:t>in-session</w:t>
      </w:r>
      <w:proofErr w:type="gramEnd"/>
      <w:r w:rsidRPr="1F0CF83D">
        <w:rPr>
          <w:sz w:val="20"/>
          <w:szCs w:val="20"/>
        </w:rPr>
        <w:t>.</w:t>
      </w:r>
    </w:p>
    <w:p w14:paraId="0648D9C4" w14:textId="77777777" w:rsidR="00A55A41" w:rsidRDefault="00000000">
      <w:pPr>
        <w:pStyle w:val="ListParagraph"/>
        <w:numPr>
          <w:ilvl w:val="0"/>
          <w:numId w:val="4"/>
        </w:numPr>
        <w:spacing w:after="60"/>
      </w:pPr>
      <w:r>
        <w:rPr>
          <w:sz w:val="20"/>
          <w:szCs w:val="20"/>
        </w:rPr>
        <w:t>No clear FTE glidepath or offshore mix assumptions.</w:t>
      </w:r>
    </w:p>
    <w:p w14:paraId="451E1230" w14:textId="77777777" w:rsidR="00A55A41" w:rsidRDefault="00000000">
      <w:pPr>
        <w:pStyle w:val="ListParagraph"/>
        <w:numPr>
          <w:ilvl w:val="0"/>
          <w:numId w:val="4"/>
        </w:numPr>
        <w:spacing w:after="60"/>
      </w:pPr>
      <w:r>
        <w:rPr>
          <w:b/>
          <w:bCs/>
          <w:sz w:val="20"/>
          <w:szCs w:val="20"/>
        </w:rPr>
        <w:t xml:space="preserve">Investment: </w:t>
      </w:r>
      <w:r>
        <w:rPr>
          <w:sz w:val="20"/>
          <w:szCs w:val="20"/>
        </w:rPr>
        <w:t>~$18M (including ~$5M upfront payment).</w:t>
      </w:r>
    </w:p>
    <w:p w14:paraId="17AD93B2" w14:textId="77777777" w:rsidR="00A55A41" w:rsidRDefault="00A55A41">
      <w:pPr>
        <w:spacing w:after="40"/>
      </w:pPr>
    </w:p>
    <w:p w14:paraId="313B0615" w14:textId="77777777" w:rsidR="00A55A41" w:rsidRDefault="1F0CF83D">
      <w:pPr>
        <w:spacing w:after="100"/>
      </w:pPr>
      <w:r w:rsidRPr="1F0CF83D">
        <w:rPr>
          <w:b/>
          <w:bCs/>
          <w:sz w:val="20"/>
          <w:szCs w:val="20"/>
        </w:rPr>
        <w:t xml:space="preserve">Discussion dynamics: </w:t>
      </w:r>
      <w:r w:rsidRPr="1F0CF83D">
        <w:rPr>
          <w:sz w:val="20"/>
          <w:szCs w:val="20"/>
        </w:rPr>
        <w:t>Vendor acknowledged limited visibility into baseline and processes. Committed to refining economics post-diligence.</w:t>
      </w:r>
    </w:p>
    <w:p w14:paraId="66204FF1" w14:textId="77777777" w:rsidR="00A55A41" w:rsidRDefault="00A55A41">
      <w:pPr>
        <w:pBdr>
          <w:bottom w:val="single" w:sz="4" w:space="1" w:color="2E75B6"/>
        </w:pBdr>
        <w:spacing w:before="80" w:after="80"/>
      </w:pPr>
    </w:p>
    <w:p w14:paraId="7D3E3FFE" w14:textId="77777777" w:rsidR="00A55A41" w:rsidRDefault="00000000">
      <w:pPr>
        <w:pStyle w:val="heading20"/>
        <w:spacing w:after="80"/>
      </w:pPr>
      <w:r>
        <w:t>4. IMPLEMENTATION &amp; TRANSFORMATION APPROACH</w:t>
      </w:r>
    </w:p>
    <w:p w14:paraId="2F01E1A3" w14:textId="77777777" w:rsidR="00A55A41" w:rsidRDefault="1F0CF83D">
      <w:pPr>
        <w:spacing w:after="100"/>
      </w:pPr>
      <w:r w:rsidRPr="1F0CF83D">
        <w:rPr>
          <w:b/>
          <w:bCs/>
          <w:sz w:val="20"/>
          <w:szCs w:val="20"/>
        </w:rPr>
        <w:t xml:space="preserve">Migration Approach: </w:t>
      </w:r>
      <w:r w:rsidRPr="1F0CF83D">
        <w:rPr>
          <w:sz w:val="20"/>
          <w:szCs w:val="20"/>
        </w:rPr>
        <w:t>24-month phased transition.</w:t>
      </w:r>
    </w:p>
    <w:p w14:paraId="1A018320" w14:textId="77777777" w:rsidR="00A55A41" w:rsidRDefault="00000000">
      <w:pPr>
        <w:pStyle w:val="ListParagraph"/>
        <w:numPr>
          <w:ilvl w:val="0"/>
          <w:numId w:val="4"/>
        </w:numPr>
        <w:spacing w:after="60"/>
      </w:pPr>
      <w:r>
        <w:rPr>
          <w:sz w:val="20"/>
          <w:szCs w:val="20"/>
        </w:rPr>
        <w:t>Months 0–6: Discovery + pilot migrations.</w:t>
      </w:r>
    </w:p>
    <w:p w14:paraId="7658A4F1" w14:textId="77777777" w:rsidR="00A55A41" w:rsidRDefault="00000000">
      <w:pPr>
        <w:pStyle w:val="ListParagraph"/>
        <w:numPr>
          <w:ilvl w:val="0"/>
          <w:numId w:val="4"/>
        </w:numPr>
        <w:spacing w:after="60"/>
      </w:pPr>
      <w:r>
        <w:rPr>
          <w:sz w:val="20"/>
          <w:szCs w:val="20"/>
        </w:rPr>
        <w:t>Months 6–18: Bulk client transitions.</w:t>
      </w:r>
    </w:p>
    <w:p w14:paraId="5BCAA4EB" w14:textId="77777777" w:rsidR="00A55A41" w:rsidRDefault="00000000">
      <w:pPr>
        <w:pStyle w:val="ListParagraph"/>
        <w:numPr>
          <w:ilvl w:val="0"/>
          <w:numId w:val="4"/>
        </w:numPr>
        <w:spacing w:after="60"/>
      </w:pPr>
      <w:r>
        <w:rPr>
          <w:sz w:val="20"/>
          <w:szCs w:val="20"/>
        </w:rPr>
        <w:t>Months 18–24: Stabilization and optimization.</w:t>
      </w:r>
    </w:p>
    <w:p w14:paraId="2DBF0D7D" w14:textId="77777777" w:rsidR="00A55A41" w:rsidRDefault="00A55A41">
      <w:pPr>
        <w:spacing w:after="40"/>
      </w:pPr>
    </w:p>
    <w:p w14:paraId="6528029F" w14:textId="77777777" w:rsidR="00A55A41" w:rsidRDefault="00000000">
      <w:pPr>
        <w:spacing w:after="100"/>
      </w:pPr>
      <w:r>
        <w:rPr>
          <w:b/>
          <w:bCs/>
          <w:sz w:val="20"/>
          <w:szCs w:val="20"/>
        </w:rPr>
        <w:t xml:space="preserve">Rebadging: </w:t>
      </w:r>
      <w:r>
        <w:rPr>
          <w:sz w:val="20"/>
          <w:szCs w:val="20"/>
        </w:rPr>
        <w:t>Full rebadge model (target ~100%). Communication-led approach with retention incentives.</w:t>
      </w:r>
    </w:p>
    <w:p w14:paraId="6B62F1B3" w14:textId="77777777" w:rsidR="00A55A41" w:rsidRDefault="00A55A41">
      <w:pPr>
        <w:spacing w:after="40"/>
      </w:pPr>
    </w:p>
    <w:p w14:paraId="416E0B91" w14:textId="77777777" w:rsidR="00A55A41" w:rsidRDefault="1F0CF83D">
      <w:pPr>
        <w:spacing w:after="100"/>
      </w:pPr>
      <w:r w:rsidRPr="1F0CF83D">
        <w:rPr>
          <w:b/>
          <w:bCs/>
          <w:sz w:val="20"/>
          <w:szCs w:val="20"/>
        </w:rPr>
        <w:t xml:space="preserve">Technology Strategy: </w:t>
      </w:r>
      <w:r w:rsidRPr="1F0CF83D">
        <w:rPr>
          <w:sz w:val="20"/>
          <w:szCs w:val="20"/>
        </w:rPr>
        <w:t xml:space="preserve">No </w:t>
      </w:r>
      <w:proofErr w:type="spellStart"/>
      <w:r w:rsidRPr="1F0CF83D">
        <w:rPr>
          <w:sz w:val="20"/>
          <w:szCs w:val="20"/>
        </w:rPr>
        <w:t>replatforming</w:t>
      </w:r>
      <w:proofErr w:type="spellEnd"/>
      <w:r w:rsidRPr="1F0CF83D">
        <w:rPr>
          <w:sz w:val="20"/>
          <w:szCs w:val="20"/>
        </w:rPr>
        <w:t>. Overlay model using unified desktop, AI-driven QA, workflow automation, and data integration layer.</w:t>
      </w:r>
    </w:p>
    <w:p w14:paraId="02F2C34E" w14:textId="77777777" w:rsidR="00A55A41" w:rsidRDefault="00A55A41">
      <w:pPr>
        <w:spacing w:after="40"/>
      </w:pPr>
    </w:p>
    <w:p w14:paraId="7ECEF00C" w14:textId="77777777" w:rsidR="00A55A41" w:rsidRDefault="00000000">
      <w:pPr>
        <w:spacing w:after="100"/>
      </w:pPr>
      <w:r>
        <w:rPr>
          <w:b/>
          <w:bCs/>
          <w:sz w:val="20"/>
          <w:szCs w:val="20"/>
        </w:rPr>
        <w:t xml:space="preserve">Transformation Approach: </w:t>
      </w:r>
      <w:r>
        <w:rPr>
          <w:sz w:val="20"/>
          <w:szCs w:val="20"/>
        </w:rPr>
        <w:t>Parallel execution (migration + transformation). Focus on agent productivity, containment, and QA automation.</w:t>
      </w:r>
    </w:p>
    <w:p w14:paraId="19219836" w14:textId="77777777" w:rsidR="00A55A41" w:rsidRDefault="00A55A41">
      <w:pPr>
        <w:pBdr>
          <w:bottom w:val="single" w:sz="4" w:space="1" w:color="2E75B6"/>
        </w:pBdr>
        <w:spacing w:before="80" w:after="80"/>
      </w:pPr>
    </w:p>
    <w:p w14:paraId="5D7C55DE" w14:textId="77777777" w:rsidR="00A55A41" w:rsidRDefault="00000000">
      <w:pPr>
        <w:pStyle w:val="heading20"/>
        <w:spacing w:after="80"/>
      </w:pPr>
      <w:r>
        <w:t>5. RISKS, GAPS &amp; CONCERNS</w:t>
      </w:r>
    </w:p>
    <w:p w14:paraId="190B2843" w14:textId="26D95334" w:rsidR="00A55A41" w:rsidRDefault="00000000">
      <w:pPr>
        <w:pStyle w:val="ListParagraph"/>
        <w:numPr>
          <w:ilvl w:val="0"/>
          <w:numId w:val="4"/>
        </w:numPr>
        <w:spacing w:after="60"/>
      </w:pPr>
      <w:r>
        <w:rPr>
          <w:b/>
          <w:bCs/>
          <w:sz w:val="20"/>
          <w:szCs w:val="20"/>
        </w:rPr>
        <w:t xml:space="preserve">Commercial Clarity </w:t>
      </w:r>
      <w:r w:rsidR="00C61617">
        <w:rPr>
          <w:b/>
          <w:bCs/>
          <w:sz w:val="20"/>
          <w:szCs w:val="20"/>
        </w:rPr>
        <w:t>N</w:t>
      </w:r>
      <w:r w:rsidR="006F5879">
        <w:rPr>
          <w:b/>
          <w:bCs/>
          <w:sz w:val="20"/>
          <w:szCs w:val="20"/>
        </w:rPr>
        <w:t xml:space="preserve">ot </w:t>
      </w:r>
      <w:r w:rsidR="00C61617">
        <w:rPr>
          <w:b/>
          <w:bCs/>
          <w:sz w:val="20"/>
          <w:szCs w:val="20"/>
        </w:rPr>
        <w:t>F</w:t>
      </w:r>
      <w:r w:rsidR="006F5879">
        <w:rPr>
          <w:b/>
          <w:bCs/>
          <w:sz w:val="20"/>
          <w:szCs w:val="20"/>
        </w:rPr>
        <w:t xml:space="preserve">ully </w:t>
      </w:r>
      <w:r w:rsidR="00C61617">
        <w:rPr>
          <w:b/>
          <w:bCs/>
          <w:sz w:val="20"/>
          <w:szCs w:val="20"/>
        </w:rPr>
        <w:t>D</w:t>
      </w:r>
      <w:r w:rsidR="006F5879">
        <w:rPr>
          <w:b/>
          <w:bCs/>
          <w:sz w:val="20"/>
          <w:szCs w:val="20"/>
        </w:rPr>
        <w:t>eveloped In-Session</w:t>
      </w:r>
      <w:r>
        <w:rPr>
          <w:b/>
          <w:bCs/>
          <w:sz w:val="20"/>
          <w:szCs w:val="20"/>
        </w:rPr>
        <w:t xml:space="preserve">: </w:t>
      </w:r>
      <w:r>
        <w:rPr>
          <w:sz w:val="20"/>
          <w:szCs w:val="20"/>
        </w:rPr>
        <w:t>No clear savings targets or financial trajectory.</w:t>
      </w:r>
    </w:p>
    <w:p w14:paraId="1E68C298" w14:textId="77777777" w:rsidR="00A55A41" w:rsidRDefault="1F0CF83D" w:rsidP="1F0CF83D">
      <w:pPr>
        <w:pStyle w:val="ListParagraph"/>
        <w:numPr>
          <w:ilvl w:val="0"/>
          <w:numId w:val="4"/>
        </w:numPr>
        <w:spacing w:after="60"/>
        <w:rPr>
          <w:sz w:val="20"/>
          <w:szCs w:val="20"/>
        </w:rPr>
      </w:pPr>
      <w:r w:rsidRPr="1F0CF83D">
        <w:rPr>
          <w:b/>
          <w:bCs/>
          <w:sz w:val="20"/>
          <w:szCs w:val="20"/>
        </w:rPr>
        <w:t xml:space="preserve">Transformation Depth Not Fully Defined: </w:t>
      </w:r>
      <w:r w:rsidRPr="1F0CF83D">
        <w:rPr>
          <w:sz w:val="20"/>
          <w:szCs w:val="20"/>
        </w:rPr>
        <w:t>AI and productivity benefits described conceptually.</w:t>
      </w:r>
    </w:p>
    <w:p w14:paraId="3AF12B16" w14:textId="77777777" w:rsidR="00A55A41" w:rsidRDefault="1F0CF83D">
      <w:pPr>
        <w:pStyle w:val="ListParagraph"/>
        <w:numPr>
          <w:ilvl w:val="0"/>
          <w:numId w:val="4"/>
        </w:numPr>
        <w:spacing w:after="60"/>
      </w:pPr>
      <w:r w:rsidRPr="1F0CF83D">
        <w:rPr>
          <w:b/>
          <w:bCs/>
          <w:sz w:val="20"/>
          <w:szCs w:val="20"/>
        </w:rPr>
        <w:t xml:space="preserve">Timeline &amp; Execution Detail Gaps: </w:t>
      </w:r>
      <w:r w:rsidRPr="1F0CF83D">
        <w:rPr>
          <w:sz w:val="20"/>
          <w:szCs w:val="20"/>
        </w:rPr>
        <w:t xml:space="preserve">Limited specificity on </w:t>
      </w:r>
      <w:proofErr w:type="gramStart"/>
      <w:r w:rsidRPr="1F0CF83D">
        <w:rPr>
          <w:sz w:val="20"/>
          <w:szCs w:val="20"/>
        </w:rPr>
        <w:t>rebadge</w:t>
      </w:r>
      <w:proofErr w:type="gramEnd"/>
      <w:r w:rsidRPr="1F0CF83D">
        <w:rPr>
          <w:sz w:val="20"/>
          <w:szCs w:val="20"/>
        </w:rPr>
        <w:t xml:space="preserve"> timing, offshore ramp, and dependencies.</w:t>
      </w:r>
    </w:p>
    <w:p w14:paraId="56783334" w14:textId="77777777" w:rsidR="00A55A41" w:rsidRDefault="1F0CF83D">
      <w:pPr>
        <w:pStyle w:val="ListParagraph"/>
        <w:numPr>
          <w:ilvl w:val="0"/>
          <w:numId w:val="4"/>
        </w:numPr>
        <w:spacing w:after="60"/>
      </w:pPr>
      <w:r w:rsidRPr="1F0CF83D">
        <w:rPr>
          <w:b/>
          <w:bCs/>
          <w:sz w:val="20"/>
          <w:szCs w:val="20"/>
        </w:rPr>
        <w:t xml:space="preserve">Client Consent Dependency Not Quantified: </w:t>
      </w:r>
      <w:r w:rsidRPr="1F0CF83D">
        <w:rPr>
          <w:sz w:val="20"/>
          <w:szCs w:val="20"/>
        </w:rPr>
        <w:t>Migration sequencing heavily dependent on client approval.</w:t>
      </w:r>
    </w:p>
    <w:p w14:paraId="7BC60A1D" w14:textId="77777777" w:rsidR="00A55A41" w:rsidRDefault="00000000">
      <w:pPr>
        <w:pStyle w:val="ListParagraph"/>
        <w:numPr>
          <w:ilvl w:val="0"/>
          <w:numId w:val="4"/>
        </w:numPr>
        <w:spacing w:after="60"/>
      </w:pPr>
      <w:r>
        <w:rPr>
          <w:b/>
          <w:bCs/>
          <w:sz w:val="20"/>
          <w:szCs w:val="20"/>
        </w:rPr>
        <w:t xml:space="preserve">Regulatory Readiness (EU/UK): </w:t>
      </w:r>
      <w:r>
        <w:rPr>
          <w:sz w:val="20"/>
          <w:szCs w:val="20"/>
        </w:rPr>
        <w:t>FCA approval dependent on securing relevant work; not currently active.</w:t>
      </w:r>
    </w:p>
    <w:p w14:paraId="296FEF7D" w14:textId="77777777" w:rsidR="00A55A41" w:rsidRDefault="00A55A41">
      <w:pPr>
        <w:pBdr>
          <w:bottom w:val="single" w:sz="4" w:space="1" w:color="2E75B6"/>
        </w:pBdr>
        <w:spacing w:before="80" w:after="80"/>
      </w:pPr>
    </w:p>
    <w:p w14:paraId="5B8F000F" w14:textId="77777777" w:rsidR="00A55A41" w:rsidRDefault="00000000">
      <w:pPr>
        <w:pStyle w:val="heading20"/>
        <w:spacing w:after="80"/>
      </w:pPr>
      <w:r>
        <w:t>6. ITEMS TO PRESSURE-TEST IF DOWNSELECTED</w:t>
      </w:r>
    </w:p>
    <w:p w14:paraId="46C5195D" w14:textId="50D443CC" w:rsidR="00A55A41" w:rsidRDefault="1F0CF83D">
      <w:pPr>
        <w:pStyle w:val="ListParagraph"/>
        <w:numPr>
          <w:ilvl w:val="0"/>
          <w:numId w:val="4"/>
        </w:numPr>
        <w:spacing w:after="60"/>
      </w:pPr>
      <w:r w:rsidRPr="1F0CF83D">
        <w:rPr>
          <w:b/>
          <w:bCs/>
          <w:sz w:val="20"/>
          <w:szCs w:val="20"/>
        </w:rPr>
        <w:t xml:space="preserve">Vendor did not quantify savings → </w:t>
      </w:r>
      <w:r w:rsidRPr="1F0CF83D">
        <w:rPr>
          <w:sz w:val="20"/>
          <w:szCs w:val="20"/>
        </w:rPr>
        <w:t>Require full financial model (</w:t>
      </w:r>
      <w:proofErr w:type="gramStart"/>
      <w:r w:rsidRPr="1F0CF83D">
        <w:rPr>
          <w:sz w:val="20"/>
          <w:szCs w:val="20"/>
        </w:rPr>
        <w:t>5 year</w:t>
      </w:r>
      <w:proofErr w:type="gramEnd"/>
      <w:r w:rsidRPr="1F0CF83D">
        <w:rPr>
          <w:sz w:val="20"/>
          <w:szCs w:val="20"/>
        </w:rPr>
        <w:t xml:space="preserve"> view).</w:t>
      </w:r>
    </w:p>
    <w:p w14:paraId="6C7DE99E" w14:textId="77777777" w:rsidR="00A55A41" w:rsidRDefault="00000000">
      <w:pPr>
        <w:pStyle w:val="ListParagraph"/>
        <w:numPr>
          <w:ilvl w:val="0"/>
          <w:numId w:val="4"/>
        </w:numPr>
        <w:spacing w:after="60"/>
      </w:pPr>
      <w:r>
        <w:rPr>
          <w:b/>
          <w:bCs/>
          <w:sz w:val="20"/>
          <w:szCs w:val="20"/>
        </w:rPr>
        <w:t xml:space="preserve">Vendor proposed AI overlays → </w:t>
      </w:r>
      <w:r>
        <w:rPr>
          <w:sz w:val="20"/>
          <w:szCs w:val="20"/>
        </w:rPr>
        <w:t>Provide quantified productivity benchmarks.</w:t>
      </w:r>
    </w:p>
    <w:p w14:paraId="2607D60D" w14:textId="77777777" w:rsidR="00A55A41" w:rsidRDefault="00000000">
      <w:pPr>
        <w:pStyle w:val="ListParagraph"/>
        <w:numPr>
          <w:ilvl w:val="0"/>
          <w:numId w:val="4"/>
        </w:numPr>
        <w:spacing w:after="60"/>
      </w:pPr>
      <w:r>
        <w:rPr>
          <w:b/>
          <w:bCs/>
          <w:sz w:val="20"/>
          <w:szCs w:val="20"/>
        </w:rPr>
        <w:t xml:space="preserve">Vendor outlined migration → </w:t>
      </w:r>
      <w:r>
        <w:rPr>
          <w:sz w:val="20"/>
          <w:szCs w:val="20"/>
        </w:rPr>
        <w:t>Provide detailed timeline (rebadge, offshore ramp).</w:t>
      </w:r>
    </w:p>
    <w:p w14:paraId="5195097C" w14:textId="77777777" w:rsidR="00A55A41" w:rsidRDefault="00000000">
      <w:pPr>
        <w:pStyle w:val="ListParagraph"/>
        <w:numPr>
          <w:ilvl w:val="0"/>
          <w:numId w:val="4"/>
        </w:numPr>
        <w:spacing w:after="60"/>
      </w:pPr>
      <w:r>
        <w:rPr>
          <w:b/>
          <w:bCs/>
          <w:sz w:val="20"/>
          <w:szCs w:val="20"/>
        </w:rPr>
        <w:lastRenderedPageBreak/>
        <w:t xml:space="preserve">Vendor assumed client-driven sequencing → </w:t>
      </w:r>
      <w:r>
        <w:rPr>
          <w:sz w:val="20"/>
          <w:szCs w:val="20"/>
        </w:rPr>
        <w:t>Define consent strategy and impact scenarios.</w:t>
      </w:r>
    </w:p>
    <w:p w14:paraId="3BBF7F2A" w14:textId="77777777" w:rsidR="00A55A41" w:rsidRDefault="742FFEF6">
      <w:pPr>
        <w:pStyle w:val="ListParagraph"/>
        <w:numPr>
          <w:ilvl w:val="0"/>
          <w:numId w:val="4"/>
        </w:numPr>
        <w:spacing w:after="60"/>
      </w:pPr>
      <w:r w:rsidRPr="742FFEF6">
        <w:rPr>
          <w:b/>
          <w:bCs/>
          <w:sz w:val="20"/>
          <w:szCs w:val="20"/>
        </w:rPr>
        <w:t xml:space="preserve">Vendor proposed overlay tech model → </w:t>
      </w:r>
      <w:r w:rsidRPr="742FFEF6">
        <w:rPr>
          <w:sz w:val="20"/>
          <w:szCs w:val="20"/>
        </w:rPr>
        <w:t>Validate integration feasibility with FIS stack.</w:t>
      </w:r>
    </w:p>
    <w:p w14:paraId="0A7E5958" w14:textId="49D0EFFA" w:rsidR="742FFEF6" w:rsidRDefault="742FFEF6">
      <w:r>
        <w:br w:type="page"/>
      </w:r>
    </w:p>
    <w:p w14:paraId="443DBB81" w14:textId="34891B90" w:rsidR="5FF70E5D" w:rsidRDefault="5FF70E5D" w:rsidP="742FFEF6">
      <w:pPr>
        <w:pStyle w:val="heading10"/>
        <w:spacing w:before="60" w:after="100" w:line="259" w:lineRule="auto"/>
      </w:pPr>
      <w:bookmarkStart w:id="5" w:name="_IBM_—_Workshop"/>
      <w:r w:rsidRPr="742FFEF6">
        <w:lastRenderedPageBreak/>
        <w:t>IBM — Workshop 1 Executive Summary</w:t>
      </w:r>
      <w:bookmarkEnd w:id="5"/>
    </w:p>
    <w:p w14:paraId="71EB83F1" w14:textId="6CDF23D4" w:rsidR="5FF70E5D" w:rsidRDefault="5FF70E5D" w:rsidP="742FFEF6">
      <w:pPr>
        <w:spacing w:after="100"/>
        <w:rPr>
          <w:color w:val="000000"/>
          <w:sz w:val="20"/>
          <w:szCs w:val="20"/>
        </w:rPr>
      </w:pPr>
      <w:r w:rsidRPr="742FFEF6">
        <w:rPr>
          <w:b/>
          <w:bCs/>
          <w:color w:val="000000"/>
          <w:sz w:val="20"/>
          <w:szCs w:val="20"/>
        </w:rPr>
        <w:t xml:space="preserve">Date: </w:t>
      </w:r>
      <w:r w:rsidRPr="742FFEF6">
        <w:rPr>
          <w:color w:val="000000"/>
          <w:sz w:val="20"/>
          <w:szCs w:val="20"/>
        </w:rPr>
        <w:t>April 2026</w:t>
      </w:r>
    </w:p>
    <w:p w14:paraId="738C63AF" w14:textId="17D60DD3" w:rsidR="5FF70E5D" w:rsidRDefault="5FF70E5D" w:rsidP="742FFEF6">
      <w:pPr>
        <w:spacing w:after="100"/>
        <w:rPr>
          <w:color w:val="000000"/>
          <w:sz w:val="20"/>
          <w:szCs w:val="20"/>
        </w:rPr>
      </w:pPr>
      <w:r w:rsidRPr="742FFEF6">
        <w:rPr>
          <w:b/>
          <w:bCs/>
          <w:color w:val="000000"/>
          <w:sz w:val="20"/>
          <w:szCs w:val="20"/>
        </w:rPr>
        <w:t xml:space="preserve">Session Duration: </w:t>
      </w:r>
      <w:r w:rsidRPr="742FFEF6">
        <w:rPr>
          <w:color w:val="000000"/>
          <w:sz w:val="20"/>
          <w:szCs w:val="20"/>
        </w:rPr>
        <w:t>~90 minutes</w:t>
      </w:r>
    </w:p>
    <w:p w14:paraId="5892ADBE" w14:textId="67979D80" w:rsidR="742FFEF6" w:rsidRDefault="742FFEF6" w:rsidP="742FFEF6">
      <w:pPr>
        <w:pBdr>
          <w:bottom w:val="single" w:sz="4" w:space="1" w:color="2E75B6"/>
        </w:pBdr>
        <w:spacing w:before="80" w:after="80"/>
        <w:rPr>
          <w:color w:val="000000"/>
        </w:rPr>
      </w:pPr>
    </w:p>
    <w:p w14:paraId="5D4790D7" w14:textId="3CFD27C0" w:rsidR="5FF70E5D" w:rsidRDefault="5FF70E5D" w:rsidP="742FFEF6">
      <w:pPr>
        <w:pStyle w:val="heading20"/>
        <w:spacing w:after="80" w:line="259" w:lineRule="auto"/>
      </w:pPr>
      <w:r w:rsidRPr="742FFEF6">
        <w:t>BOTTOM LINE</w:t>
      </w:r>
    </w:p>
    <w:p w14:paraId="6DC5BAD6" w14:textId="2A7BFDA4" w:rsidR="5FF70E5D" w:rsidRDefault="5FF70E5D" w:rsidP="742FFEF6">
      <w:pPr>
        <w:spacing w:after="100"/>
        <w:rPr>
          <w:color w:val="000000"/>
          <w:sz w:val="20"/>
          <w:szCs w:val="20"/>
        </w:rPr>
      </w:pPr>
      <w:r w:rsidRPr="742FFEF6">
        <w:rPr>
          <w:color w:val="000000"/>
          <w:sz w:val="20"/>
          <w:szCs w:val="20"/>
        </w:rPr>
        <w:t xml:space="preserve">IBM presented a technology-first transformation model, explicitly framing itself as an “AI-first partner with BPO capability” rather than a traditional outsourcing provider. The session </w:t>
      </w:r>
      <w:r w:rsidR="00875C63">
        <w:rPr>
          <w:color w:val="000000"/>
          <w:sz w:val="20"/>
          <w:szCs w:val="20"/>
        </w:rPr>
        <w:t>included</w:t>
      </w:r>
      <w:r w:rsidRPr="742FFEF6">
        <w:rPr>
          <w:color w:val="000000"/>
          <w:sz w:val="20"/>
          <w:szCs w:val="20"/>
        </w:rPr>
        <w:t xml:space="preserve"> three live demonstrations (conversational AI IVR, knowledge management platform, unified agent desktop) that showed tangible technology depth beyond the slide-level discussion typical of this stage. The commercial model proposes $234M in </w:t>
      </w:r>
      <w:proofErr w:type="spellStart"/>
      <w:r w:rsidRPr="742FFEF6">
        <w:rPr>
          <w:color w:val="000000"/>
          <w:sz w:val="20"/>
          <w:szCs w:val="20"/>
        </w:rPr>
        <w:t>opex</w:t>
      </w:r>
      <w:proofErr w:type="spellEnd"/>
      <w:r w:rsidRPr="742FFEF6">
        <w:rPr>
          <w:color w:val="000000"/>
          <w:sz w:val="20"/>
          <w:szCs w:val="20"/>
        </w:rPr>
        <w:t xml:space="preserve"> savings over 5 years on a $460M TCV, with </w:t>
      </w:r>
      <w:proofErr w:type="gramStart"/>
      <w:r w:rsidRPr="742FFEF6">
        <w:rPr>
          <w:color w:val="000000"/>
          <w:sz w:val="20"/>
          <w:szCs w:val="20"/>
        </w:rPr>
        <w:t>a self</w:t>
      </w:r>
      <w:proofErr w:type="gramEnd"/>
      <w:r w:rsidRPr="742FFEF6">
        <w:rPr>
          <w:color w:val="000000"/>
          <w:sz w:val="20"/>
          <w:szCs w:val="20"/>
        </w:rPr>
        <w:t>-funding Year 1 that avoids cost escalation above baseline. However, the initial proposal did not include a North America rebadge—a fundamental structural element of the RFP—and FIS leadership directed IBM to return with that option. IBM also does not currently hold FCA authorization and has no large-scale UK contact center operation, raising questions about EMEA execution readiness. Based on this session, IBM brings a genuinely differentiated AI and technology capability, but the operational delivery model requires substantial rework to align with FIS requirements and the synergy timeline.</w:t>
      </w:r>
    </w:p>
    <w:p w14:paraId="2F81E30A" w14:textId="5A01D0C5" w:rsidR="742FFEF6" w:rsidRDefault="742FFEF6" w:rsidP="742FFEF6">
      <w:pPr>
        <w:pBdr>
          <w:bottom w:val="single" w:sz="4" w:space="1" w:color="2E75B6"/>
        </w:pBdr>
        <w:spacing w:before="80" w:after="80"/>
        <w:rPr>
          <w:color w:val="000000"/>
        </w:rPr>
      </w:pPr>
    </w:p>
    <w:p w14:paraId="1C2EB4DD" w14:textId="6C65392E" w:rsidR="5FF70E5D" w:rsidRDefault="5FF70E5D" w:rsidP="742FFEF6">
      <w:pPr>
        <w:pStyle w:val="heading20"/>
        <w:spacing w:after="80" w:line="259" w:lineRule="auto"/>
      </w:pPr>
      <w:r w:rsidRPr="742FFEF6">
        <w:t>1. HOW THEY POSITIONED THEMSELVES</w:t>
      </w:r>
    </w:p>
    <w:p w14:paraId="52870E16" w14:textId="4CB6831E" w:rsidR="5FF70E5D" w:rsidRDefault="5FF70E5D" w:rsidP="742FFEF6">
      <w:pPr>
        <w:spacing w:after="100"/>
        <w:rPr>
          <w:color w:val="000000"/>
          <w:sz w:val="20"/>
          <w:szCs w:val="20"/>
        </w:rPr>
      </w:pPr>
      <w:r w:rsidRPr="742FFEF6">
        <w:rPr>
          <w:color w:val="000000"/>
          <w:sz w:val="20"/>
          <w:szCs w:val="20"/>
        </w:rPr>
        <w:t>IBM positioned itself as a technology and AI transformation partner that also runs contact center operations—the inverse of the typical BPO vendor framing. The central thesis was stated directly: the choice for FIS is whether to select an AI-first partner with operational delivery capability, or an operations-first partner augmented with AI. IBM argued for the former. They referenced the 2014 spin-off of their legacy contact center business (now Concentrix) and the subsequent rebuild of a mid-scale BPO operation (10,000 contact center agents globally) anchored in AI-led transformation with 20,000+ data scientists and AI engineers.</w:t>
      </w:r>
    </w:p>
    <w:p w14:paraId="4AAA82C9" w14:textId="192409DB" w:rsidR="5FF70E5D" w:rsidRDefault="5FF70E5D" w:rsidP="742FFEF6">
      <w:pPr>
        <w:pStyle w:val="ListParagraph"/>
        <w:numPr>
          <w:ilvl w:val="0"/>
          <w:numId w:val="4"/>
        </w:numPr>
        <w:spacing w:after="100"/>
        <w:rPr>
          <w:color w:val="000000"/>
          <w:sz w:val="20"/>
          <w:szCs w:val="20"/>
        </w:rPr>
      </w:pPr>
      <w:r w:rsidRPr="742FFEF6">
        <w:rPr>
          <w:color w:val="000000"/>
          <w:sz w:val="20"/>
          <w:szCs w:val="20"/>
        </w:rPr>
        <w:t xml:space="preserve">They leaned into the existing FIS technology relationship as a platform for </w:t>
      </w:r>
      <w:proofErr w:type="gramStart"/>
      <w:r w:rsidRPr="742FFEF6">
        <w:rPr>
          <w:color w:val="000000"/>
          <w:sz w:val="20"/>
          <w:szCs w:val="20"/>
        </w:rPr>
        <w:t>expansion, and</w:t>
      </w:r>
      <w:proofErr w:type="gramEnd"/>
      <w:r w:rsidRPr="742FFEF6">
        <w:rPr>
          <w:color w:val="000000"/>
          <w:sz w:val="20"/>
          <w:szCs w:val="20"/>
        </w:rPr>
        <w:t xml:space="preserve"> framed the engagement as a strategic opportunity to extend the partnership into professional services. The presentation prioritized live demonstrations over slides—three demos consumed significant session time but provided concrete evidence of technology capability rather than conceptual architecture.</w:t>
      </w:r>
    </w:p>
    <w:p w14:paraId="58388FF6" w14:textId="37FB413C" w:rsidR="5FF70E5D" w:rsidRDefault="5FF70E5D" w:rsidP="742FFEF6">
      <w:pPr>
        <w:pStyle w:val="ListParagraph"/>
        <w:numPr>
          <w:ilvl w:val="0"/>
          <w:numId w:val="4"/>
        </w:numPr>
        <w:spacing w:after="100"/>
        <w:rPr>
          <w:color w:val="000000"/>
          <w:sz w:val="20"/>
          <w:szCs w:val="20"/>
        </w:rPr>
      </w:pPr>
      <w:r w:rsidRPr="742FFEF6">
        <w:rPr>
          <w:color w:val="000000"/>
          <w:sz w:val="20"/>
          <w:szCs w:val="20"/>
        </w:rPr>
        <w:t xml:space="preserve">When challenged on the absence of a North America rebadge, client consent complexity, and FCA requirements, IBM acknowledged the gaps and committed to reworking elements of the solution. FIS invited IBM to return with revised materials incorporating the </w:t>
      </w:r>
      <w:proofErr w:type="gramStart"/>
      <w:r w:rsidRPr="742FFEF6">
        <w:rPr>
          <w:color w:val="000000"/>
          <w:sz w:val="20"/>
          <w:szCs w:val="20"/>
        </w:rPr>
        <w:t>session feedback</w:t>
      </w:r>
      <w:proofErr w:type="gramEnd"/>
      <w:r w:rsidRPr="742FFEF6">
        <w:rPr>
          <w:color w:val="000000"/>
          <w:sz w:val="20"/>
          <w:szCs w:val="20"/>
        </w:rPr>
        <w:t>.</w:t>
      </w:r>
    </w:p>
    <w:p w14:paraId="71EC86E7" w14:textId="09F396E6" w:rsidR="5FF70E5D" w:rsidRDefault="5FF70E5D" w:rsidP="742FFEF6">
      <w:pPr>
        <w:pStyle w:val="ListParagraph"/>
        <w:numPr>
          <w:ilvl w:val="0"/>
          <w:numId w:val="4"/>
        </w:numPr>
        <w:spacing w:after="100"/>
        <w:rPr>
          <w:color w:val="444444"/>
          <w:sz w:val="20"/>
          <w:szCs w:val="20"/>
        </w:rPr>
      </w:pPr>
      <w:r w:rsidRPr="742FFEF6">
        <w:rPr>
          <w:i/>
          <w:iCs/>
          <w:color w:val="444444"/>
          <w:sz w:val="20"/>
          <w:szCs w:val="20"/>
        </w:rPr>
        <w:t xml:space="preserve">Notable gap: the initial proposal did not include a North America rebadge—a fundamental structural element of the RFP. IBM also demonstrated limited awareness of FCA requirements when directly </w:t>
      </w:r>
      <w:proofErr w:type="gramStart"/>
      <w:r w:rsidRPr="742FFEF6">
        <w:rPr>
          <w:i/>
          <w:iCs/>
          <w:color w:val="444444"/>
          <w:sz w:val="20"/>
          <w:szCs w:val="20"/>
        </w:rPr>
        <w:t>questioned, and</w:t>
      </w:r>
      <w:proofErr w:type="gramEnd"/>
      <w:r w:rsidRPr="742FFEF6">
        <w:rPr>
          <w:i/>
          <w:iCs/>
          <w:color w:val="444444"/>
          <w:sz w:val="20"/>
          <w:szCs w:val="20"/>
        </w:rPr>
        <w:t xml:space="preserve"> confirmed it does not currently operate a large-scale UK delivery center.</w:t>
      </w:r>
    </w:p>
    <w:p w14:paraId="2A436E7B" w14:textId="78285759" w:rsidR="742FFEF6" w:rsidRDefault="742FFEF6" w:rsidP="742FFEF6">
      <w:pPr>
        <w:pBdr>
          <w:bottom w:val="single" w:sz="4" w:space="1" w:color="2E75B6"/>
        </w:pBdr>
        <w:spacing w:before="80" w:after="80"/>
        <w:rPr>
          <w:color w:val="000000"/>
        </w:rPr>
      </w:pPr>
    </w:p>
    <w:p w14:paraId="3869A2BC" w14:textId="6F678A10" w:rsidR="5FF70E5D" w:rsidRDefault="5FF70E5D" w:rsidP="742FFEF6">
      <w:pPr>
        <w:pStyle w:val="heading20"/>
        <w:spacing w:after="80" w:line="259" w:lineRule="auto"/>
      </w:pPr>
      <w:r w:rsidRPr="742FFEF6">
        <w:t>2. CORE CAPABILITIES &amp; CREDENTIALS HIGHLIGHTED</w:t>
      </w:r>
    </w:p>
    <w:p w14:paraId="338E9AC1" w14:textId="7223FBA4" w:rsidR="5FF70E5D" w:rsidRDefault="5FF70E5D" w:rsidP="742FFEF6">
      <w:pPr>
        <w:spacing w:before="140" w:after="40"/>
        <w:rPr>
          <w:b/>
          <w:bCs/>
          <w:color w:val="404040"/>
          <w:sz w:val="21"/>
          <w:szCs w:val="21"/>
        </w:rPr>
      </w:pPr>
      <w:r w:rsidRPr="742FFEF6">
        <w:rPr>
          <w:b/>
          <w:bCs/>
          <w:color w:val="404040"/>
          <w:sz w:val="21"/>
          <w:szCs w:val="21"/>
        </w:rPr>
        <w:t>2.1 Conversational AI IVR (Live Demo)</w:t>
      </w:r>
    </w:p>
    <w:p w14:paraId="4F5FC7D7" w14:textId="46AE568F"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Claim: </w:t>
      </w:r>
      <w:r w:rsidRPr="742FFEF6">
        <w:rPr>
          <w:color w:val="000000"/>
          <w:sz w:val="20"/>
          <w:szCs w:val="20"/>
        </w:rPr>
        <w:t>Multi-turn, multi-agent conversational AI experience built in 48 hours for this session. Not hard-coded or limited to linear flows. Demonstrated a scenario where the AI agent handled card charge inquiries, inferred date ranges from natural language (“mid-March” interpreted as March 10–24), cross-referenced charge codes against merchant databases, identified a potentially fraudulent cross-border charge, froze the card, filed a dispute, escalated to fraud, and ordered a replacement—all in one continuous conversation. Offered to transition to Spanish mid-call when requested.</w:t>
      </w:r>
    </w:p>
    <w:p w14:paraId="63C19556" w14:textId="55AD4EEF"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Substantiation: </w:t>
      </w:r>
      <w:r w:rsidRPr="742FFEF6">
        <w:rPr>
          <w:color w:val="000000"/>
          <w:sz w:val="20"/>
          <w:szCs w:val="20"/>
        </w:rPr>
        <w:t xml:space="preserve">Demo ran live during the session. The 48-hour build timeline was disclosed as context for the prototype nature. IBM offered to set up a sandbox for FIS to test directly. The multi-turn, non-linear conversational flow and real-time system integrations </w:t>
      </w:r>
      <w:r w:rsidR="002D40BA">
        <w:rPr>
          <w:color w:val="000000"/>
          <w:sz w:val="20"/>
          <w:szCs w:val="20"/>
        </w:rPr>
        <w:t>demonstrated advanced capabilities</w:t>
      </w:r>
      <w:r w:rsidRPr="742FFEF6">
        <w:rPr>
          <w:color w:val="000000"/>
          <w:sz w:val="20"/>
          <w:szCs w:val="20"/>
        </w:rPr>
        <w:t>. However, this was a prototype built for the session, not a production deployment on live client operations. Production validation would be required.</w:t>
      </w:r>
    </w:p>
    <w:p w14:paraId="173DA73F" w14:textId="44D45121" w:rsidR="5FF70E5D" w:rsidRDefault="5FF70E5D" w:rsidP="742FFEF6">
      <w:pPr>
        <w:spacing w:before="140" w:after="40"/>
        <w:rPr>
          <w:b/>
          <w:bCs/>
          <w:color w:val="404040"/>
          <w:sz w:val="21"/>
          <w:szCs w:val="21"/>
        </w:rPr>
      </w:pPr>
      <w:r w:rsidRPr="742FFEF6">
        <w:rPr>
          <w:b/>
          <w:bCs/>
          <w:color w:val="404040"/>
          <w:sz w:val="21"/>
          <w:szCs w:val="21"/>
        </w:rPr>
        <w:lastRenderedPageBreak/>
        <w:t>2.2 Knowledge Management Platform – Kobe (Live Demo)</w:t>
      </w:r>
    </w:p>
    <w:p w14:paraId="1ADF7AB6" w14:textId="1D9BC7CA"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Claim: </w:t>
      </w:r>
      <w:r w:rsidRPr="742FFEF6">
        <w:rPr>
          <w:color w:val="000000"/>
          <w:sz w:val="20"/>
          <w:szCs w:val="20"/>
        </w:rPr>
        <w:t xml:space="preserve">AI-powered knowledge capture, management, and consumption platform. Digitally captures tacit knowledge through screen and voice recording. Auto-generates SOPs, process flows, and training materials. </w:t>
      </w:r>
      <w:proofErr w:type="gramStart"/>
      <w:r w:rsidRPr="742FFEF6">
        <w:rPr>
          <w:color w:val="000000"/>
          <w:sz w:val="20"/>
          <w:szCs w:val="20"/>
        </w:rPr>
        <w:t>Translates</w:t>
      </w:r>
      <w:proofErr w:type="gramEnd"/>
      <w:r w:rsidRPr="742FFEF6">
        <w:rPr>
          <w:color w:val="000000"/>
          <w:sz w:val="20"/>
          <w:szCs w:val="20"/>
        </w:rPr>
        <w:t xml:space="preserve"> into 29 languages. Includes approval workflows, version control, and audit trails. Generates insights on most-queried documents and training gap identification. Currently deployed across 40+ clients with 9,000+ users in production.</w:t>
      </w:r>
    </w:p>
    <w:p w14:paraId="776D1011" w14:textId="44EE7858"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Substantiation: </w:t>
      </w:r>
      <w:r w:rsidRPr="742FFEF6">
        <w:rPr>
          <w:color w:val="000000"/>
          <w:sz w:val="20"/>
          <w:szCs w:val="20"/>
        </w:rPr>
        <w:t>Live demo shown during the session. Production deployment metrics cited (40 clients, 9,000 users). Platform covers the full knowledge lifecycle from capture through contextual consumption.</w:t>
      </w:r>
    </w:p>
    <w:p w14:paraId="0CB7B8FC" w14:textId="72EF6DF3" w:rsidR="5FF70E5D" w:rsidRDefault="5FF70E5D" w:rsidP="742FFEF6">
      <w:pPr>
        <w:spacing w:before="140" w:after="40"/>
        <w:rPr>
          <w:b/>
          <w:bCs/>
          <w:color w:val="404040"/>
          <w:sz w:val="21"/>
          <w:szCs w:val="21"/>
        </w:rPr>
      </w:pPr>
      <w:r w:rsidRPr="742FFEF6">
        <w:rPr>
          <w:b/>
          <w:bCs/>
          <w:color w:val="404040"/>
          <w:sz w:val="21"/>
          <w:szCs w:val="21"/>
        </w:rPr>
        <w:t>2.3 Unified Agent Desktop (Live Demo)</w:t>
      </w:r>
    </w:p>
    <w:p w14:paraId="3C4A2959" w14:textId="0C69FA5A"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Claim: </w:t>
      </w:r>
      <w:r w:rsidRPr="742FFEF6">
        <w:rPr>
          <w:color w:val="000000"/>
          <w:sz w:val="20"/>
          <w:szCs w:val="20"/>
        </w:rPr>
        <w:t>Consolidated agent workspace designed to replace multi-screen, multi-tool environments. Features include real-time AI-driven nudges during live calls based on conversation context, continuous sentiment monitoring across both agent and customer, automated policy and product information surfacing, post-call task automation, and back-office handoff. Integrated with existing client systems.</w:t>
      </w:r>
    </w:p>
    <w:p w14:paraId="72CEEC3E" w14:textId="55D5216A"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Substantiation: </w:t>
      </w:r>
      <w:r w:rsidRPr="742FFEF6">
        <w:rPr>
          <w:color w:val="000000"/>
          <w:sz w:val="20"/>
          <w:szCs w:val="20"/>
        </w:rPr>
        <w:t>Demo walked through a constructed scenario with functional widgets. Described as a pattern deployed with existing clients.</w:t>
      </w:r>
    </w:p>
    <w:p w14:paraId="46CCA53E" w14:textId="0DD5CC97" w:rsidR="5FF70E5D" w:rsidRDefault="5FF70E5D" w:rsidP="742FFEF6">
      <w:pPr>
        <w:spacing w:before="140" w:after="40"/>
        <w:rPr>
          <w:b/>
          <w:bCs/>
          <w:color w:val="404040"/>
          <w:sz w:val="21"/>
          <w:szCs w:val="21"/>
        </w:rPr>
      </w:pPr>
      <w:r w:rsidRPr="742FFEF6">
        <w:rPr>
          <w:b/>
          <w:bCs/>
          <w:color w:val="404040"/>
          <w:sz w:val="21"/>
          <w:szCs w:val="21"/>
        </w:rPr>
        <w:t>2.4 Regulatory &amp; Compliance Practice (Promontory)</w:t>
      </w:r>
    </w:p>
    <w:p w14:paraId="4BFC4386" w14:textId="6088303A"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Claim: </w:t>
      </w:r>
      <w:r w:rsidRPr="742FFEF6">
        <w:rPr>
          <w:color w:val="000000"/>
          <w:sz w:val="20"/>
          <w:szCs w:val="20"/>
        </w:rPr>
        <w:t>IBM’s Promontory business is composed of former regulators with global regulatory expertise across UK, Europe, US, and Australia. Positioned as a differentiator for guiding regulatory conversations with FIS’s end-clients during transition and ongoing operations.</w:t>
      </w:r>
    </w:p>
    <w:p w14:paraId="64A94D61" w14:textId="4B0EFB52" w:rsidR="5FF70E5D" w:rsidRDefault="5FF70E5D" w:rsidP="742FFEF6">
      <w:pPr>
        <w:pStyle w:val="ListParagraph"/>
        <w:numPr>
          <w:ilvl w:val="0"/>
          <w:numId w:val="4"/>
        </w:numPr>
        <w:spacing w:after="60"/>
        <w:rPr>
          <w:b/>
          <w:bCs/>
          <w:color w:val="404040"/>
          <w:sz w:val="21"/>
          <w:szCs w:val="21"/>
        </w:rPr>
      </w:pPr>
      <w:r w:rsidRPr="742FFEF6">
        <w:rPr>
          <w:b/>
          <w:bCs/>
          <w:color w:val="000000"/>
          <w:sz w:val="20"/>
          <w:szCs w:val="20"/>
        </w:rPr>
        <w:t xml:space="preserve">Substantiation: </w:t>
      </w:r>
      <w:r w:rsidRPr="742FFEF6">
        <w:rPr>
          <w:color w:val="000000"/>
          <w:sz w:val="20"/>
          <w:szCs w:val="20"/>
        </w:rPr>
        <w:t xml:space="preserve">Referenced at a high level. No specific engagement example or outcome metric provided during </w:t>
      </w:r>
      <w:proofErr w:type="gramStart"/>
      <w:r w:rsidRPr="742FFEF6">
        <w:rPr>
          <w:color w:val="000000"/>
          <w:sz w:val="20"/>
          <w:szCs w:val="20"/>
        </w:rPr>
        <w:t>the session</w:t>
      </w:r>
      <w:proofErr w:type="gramEnd"/>
      <w:r w:rsidRPr="742FFEF6">
        <w:rPr>
          <w:color w:val="000000"/>
          <w:sz w:val="20"/>
          <w:szCs w:val="20"/>
        </w:rPr>
        <w:t>.</w:t>
      </w:r>
      <w:r w:rsidRPr="742FFEF6">
        <w:rPr>
          <w:b/>
          <w:bCs/>
          <w:color w:val="404040"/>
          <w:sz w:val="21"/>
          <w:szCs w:val="21"/>
        </w:rPr>
        <w:t>2.5 Contact Center Delivery at Scale</w:t>
      </w:r>
    </w:p>
    <w:p w14:paraId="447CE2FF" w14:textId="5589A930"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Claim: </w:t>
      </w:r>
      <w:r w:rsidRPr="742FFEF6">
        <w:rPr>
          <w:color w:val="000000"/>
          <w:sz w:val="20"/>
          <w:szCs w:val="20"/>
        </w:rPr>
        <w:t>10,000 contact center employees in IBM’s BPO business globally – modest for a program of this scale. Reference clients averaging $500M+ in program size across banking, financial services, insurance, healthcare, and energy. Global footprint with concentration in Europe (Spain, UK, Latin America). IBM offered to arrange reference calls with comparable clients.</w:t>
      </w:r>
    </w:p>
    <w:p w14:paraId="3F39F2AF" w14:textId="4F876F8A"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Substantiation: </w:t>
      </w:r>
      <w:r w:rsidRPr="742FFEF6">
        <w:rPr>
          <w:color w:val="000000"/>
          <w:sz w:val="20"/>
          <w:szCs w:val="20"/>
        </w:rPr>
        <w:t>Reference matrix shown with dimensions tested: operational transformation with BPO components, AI at scale, regulated industry, global delivery, rebadging, and commercial models. Specific client names were not disclosed during the session.</w:t>
      </w:r>
    </w:p>
    <w:p w14:paraId="06661EC4" w14:textId="7E460D95" w:rsidR="742FFEF6" w:rsidRDefault="742FFEF6" w:rsidP="742FFEF6">
      <w:pPr>
        <w:pBdr>
          <w:bottom w:val="single" w:sz="4" w:space="1" w:color="2E75B6"/>
        </w:pBdr>
        <w:spacing w:before="80" w:after="80"/>
        <w:rPr>
          <w:color w:val="000000"/>
        </w:rPr>
      </w:pPr>
    </w:p>
    <w:p w14:paraId="7A64698C" w14:textId="4101F298" w:rsidR="5FF70E5D" w:rsidRDefault="5FF70E5D" w:rsidP="742FFEF6">
      <w:pPr>
        <w:pStyle w:val="heading20"/>
        <w:spacing w:after="80" w:line="259" w:lineRule="auto"/>
      </w:pPr>
      <w:r w:rsidRPr="742FFEF6">
        <w:t>3. COMMERCIAL FRAMEWORK &amp; PRICING APPROACH</w:t>
      </w:r>
    </w:p>
    <w:p w14:paraId="308D07F9" w14:textId="3BAF30BD"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TCV: </w:t>
      </w:r>
      <w:r w:rsidRPr="742FFEF6">
        <w:rPr>
          <w:color w:val="000000"/>
          <w:sz w:val="20"/>
          <w:szCs w:val="20"/>
        </w:rPr>
        <w:t>$460M over 5 years.</w:t>
      </w:r>
    </w:p>
    <w:p w14:paraId="6E02AC81" w14:textId="53F15A6F" w:rsidR="5FF70E5D" w:rsidRDefault="5FF70E5D" w:rsidP="742FFEF6">
      <w:pPr>
        <w:pStyle w:val="ListParagraph"/>
        <w:numPr>
          <w:ilvl w:val="0"/>
          <w:numId w:val="4"/>
        </w:numPr>
        <w:spacing w:after="60"/>
        <w:rPr>
          <w:color w:val="000000"/>
          <w:sz w:val="20"/>
          <w:szCs w:val="20"/>
        </w:rPr>
      </w:pPr>
      <w:proofErr w:type="spellStart"/>
      <w:r w:rsidRPr="742FFEF6">
        <w:rPr>
          <w:b/>
          <w:bCs/>
          <w:color w:val="000000"/>
          <w:sz w:val="20"/>
          <w:szCs w:val="20"/>
        </w:rPr>
        <w:t>Opex</w:t>
      </w:r>
      <w:proofErr w:type="spellEnd"/>
      <w:r w:rsidRPr="742FFEF6">
        <w:rPr>
          <w:b/>
          <w:bCs/>
          <w:color w:val="000000"/>
          <w:sz w:val="20"/>
          <w:szCs w:val="20"/>
        </w:rPr>
        <w:t xml:space="preserve"> savings: </w:t>
      </w:r>
      <w:r w:rsidRPr="742FFEF6">
        <w:rPr>
          <w:color w:val="000000"/>
          <w:sz w:val="20"/>
          <w:szCs w:val="20"/>
        </w:rPr>
        <w:t>$234M over 5 years.</w:t>
      </w:r>
    </w:p>
    <w:p w14:paraId="1B038B14" w14:textId="72E6ACC4"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Year 1: </w:t>
      </w:r>
      <w:r w:rsidRPr="742FFEF6">
        <w:rPr>
          <w:color w:val="000000"/>
          <w:sz w:val="20"/>
          <w:szCs w:val="20"/>
        </w:rPr>
        <w:t>Self-funding—no cost increase above baseline. Marginal savings in Year 1 with acceleration in Years 2 and 3. IBM stated explicitly that FIS would not incur any capital outlay or surplus expenses during transition.</w:t>
      </w:r>
    </w:p>
    <w:p w14:paraId="5BBBBC33" w14:textId="762D88EC"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IBM investment: </w:t>
      </w:r>
      <w:r w:rsidRPr="742FFEF6">
        <w:rPr>
          <w:color w:val="000000"/>
          <w:sz w:val="20"/>
          <w:szCs w:val="20"/>
        </w:rPr>
        <w:t>$11.3M embedded in the model, covering AI assets, accelerators, subject matter expertise, and advisory councils.</w:t>
      </w:r>
    </w:p>
    <w:p w14:paraId="2D6E840F" w14:textId="6C0C4ECA"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Revenue growth: </w:t>
      </w:r>
      <w:r w:rsidRPr="742FFEF6">
        <w:rPr>
          <w:color w:val="000000"/>
          <w:sz w:val="20"/>
          <w:szCs w:val="20"/>
        </w:rPr>
        <w:t>Model includes advisory support to identify new revenue streams within existing FIS client relationships. Digital asset and payment rail expansion referenced as areas of IBM expertise that could create incremental value.</w:t>
      </w:r>
    </w:p>
    <w:p w14:paraId="7D3B5867" w14:textId="1F49ABCB"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FIS retained costs: </w:t>
      </w:r>
      <w:r w:rsidRPr="742FFEF6">
        <w:rPr>
          <w:color w:val="000000"/>
          <w:sz w:val="20"/>
          <w:szCs w:val="20"/>
        </w:rPr>
        <w:t>Transparently modeled as a separate line item—showing FIS spend on retained resources during transition alongside IBM charges, with net savings calculated after both.</w:t>
      </w:r>
    </w:p>
    <w:p w14:paraId="7DE712A3" w14:textId="02587003"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Year definition: </w:t>
      </w:r>
      <w:r w:rsidRPr="742FFEF6">
        <w:rPr>
          <w:color w:val="000000"/>
          <w:sz w:val="20"/>
          <w:szCs w:val="20"/>
        </w:rPr>
        <w:t>August to August. FIS leadership emphasized that the synergy window is three years, with only 4–5 months remaining in FY26, and that value delivery must begin in Year 1.</w:t>
      </w:r>
    </w:p>
    <w:p w14:paraId="068F6417" w14:textId="56B4AADD" w:rsidR="742FFEF6" w:rsidRDefault="742FFEF6" w:rsidP="742FFEF6">
      <w:pPr>
        <w:spacing w:after="40"/>
        <w:rPr>
          <w:color w:val="000000"/>
        </w:rPr>
      </w:pPr>
    </w:p>
    <w:p w14:paraId="205C63FB" w14:textId="68E6E733" w:rsidR="5FF70E5D" w:rsidRDefault="5FF70E5D" w:rsidP="742FFEF6">
      <w:pPr>
        <w:pStyle w:val="ListParagraph"/>
        <w:numPr>
          <w:ilvl w:val="0"/>
          <w:numId w:val="4"/>
        </w:numPr>
        <w:spacing w:after="100"/>
        <w:rPr>
          <w:color w:val="000000"/>
          <w:sz w:val="20"/>
          <w:szCs w:val="20"/>
        </w:rPr>
      </w:pPr>
      <w:r w:rsidRPr="742FFEF6">
        <w:rPr>
          <w:b/>
          <w:bCs/>
          <w:color w:val="000000"/>
          <w:sz w:val="20"/>
          <w:szCs w:val="20"/>
        </w:rPr>
        <w:t xml:space="preserve">Model structure: </w:t>
      </w:r>
      <w:r w:rsidRPr="742FFEF6">
        <w:rPr>
          <w:color w:val="000000"/>
          <w:sz w:val="20"/>
          <w:szCs w:val="20"/>
        </w:rPr>
        <w:t xml:space="preserve">Fixed fee + flex model. Transition costs </w:t>
      </w:r>
      <w:proofErr w:type="gramStart"/>
      <w:r w:rsidRPr="742FFEF6">
        <w:rPr>
          <w:color w:val="000000"/>
          <w:sz w:val="20"/>
          <w:szCs w:val="20"/>
        </w:rPr>
        <w:t>capitalized</w:t>
      </w:r>
      <w:proofErr w:type="gramEnd"/>
      <w:r w:rsidRPr="742FFEF6">
        <w:rPr>
          <w:color w:val="000000"/>
          <w:sz w:val="20"/>
          <w:szCs w:val="20"/>
        </w:rPr>
        <w:t xml:space="preserve"> separately from operating expenses.</w:t>
      </w:r>
    </w:p>
    <w:p w14:paraId="1558DE52" w14:textId="67604593" w:rsidR="742FFEF6" w:rsidRDefault="742FFEF6" w:rsidP="742FFEF6">
      <w:pPr>
        <w:spacing w:after="40"/>
        <w:rPr>
          <w:color w:val="000000"/>
        </w:rPr>
      </w:pPr>
    </w:p>
    <w:p w14:paraId="55D7F3AE" w14:textId="595EA9F7" w:rsidR="5FF70E5D" w:rsidRDefault="5FF70E5D" w:rsidP="742FFEF6">
      <w:pPr>
        <w:pStyle w:val="ListParagraph"/>
        <w:numPr>
          <w:ilvl w:val="0"/>
          <w:numId w:val="4"/>
        </w:numPr>
        <w:spacing w:after="100"/>
        <w:rPr>
          <w:color w:val="000000"/>
          <w:sz w:val="20"/>
          <w:szCs w:val="20"/>
        </w:rPr>
      </w:pPr>
      <w:r w:rsidRPr="742FFEF6">
        <w:rPr>
          <w:b/>
          <w:bCs/>
          <w:color w:val="000000"/>
          <w:sz w:val="20"/>
          <w:szCs w:val="20"/>
        </w:rPr>
        <w:t xml:space="preserve">Discussion dynamics: </w:t>
      </w:r>
      <w:r w:rsidRPr="742FFEF6">
        <w:rPr>
          <w:color w:val="000000"/>
          <w:sz w:val="20"/>
          <w:szCs w:val="20"/>
        </w:rPr>
        <w:t xml:space="preserve">FIS leadership was direct that the synergy window creates urgency and that Year 1 value delivery is a requirement, not a preference. IBM acknowledged and committed to aligning </w:t>
      </w:r>
      <w:r w:rsidRPr="742FFEF6">
        <w:rPr>
          <w:color w:val="000000"/>
          <w:sz w:val="20"/>
          <w:szCs w:val="20"/>
        </w:rPr>
        <w:lastRenderedPageBreak/>
        <w:t>its sequencing, benefit realization timeline, and financial engineering to FIS’s goalpost. The commercial was described as iterative and subject to revision based on assumption refinements.</w:t>
      </w:r>
    </w:p>
    <w:p w14:paraId="4D3AAF22" w14:textId="52CFA5DC" w:rsidR="742FFEF6" w:rsidRDefault="742FFEF6" w:rsidP="742FFEF6">
      <w:pPr>
        <w:spacing w:after="40"/>
        <w:rPr>
          <w:color w:val="000000"/>
        </w:rPr>
      </w:pPr>
    </w:p>
    <w:p w14:paraId="2146507B" w14:textId="68C3DA0A" w:rsidR="742FFEF6" w:rsidRDefault="742FFEF6" w:rsidP="742FFEF6">
      <w:pPr>
        <w:pBdr>
          <w:bottom w:val="single" w:sz="4" w:space="1" w:color="2E75B6"/>
        </w:pBdr>
        <w:spacing w:before="80" w:after="80"/>
        <w:rPr>
          <w:color w:val="000000"/>
        </w:rPr>
      </w:pPr>
    </w:p>
    <w:p w14:paraId="51D20B69" w14:textId="4FAC63F4" w:rsidR="5FF70E5D" w:rsidRDefault="5FF70E5D" w:rsidP="742FFEF6">
      <w:pPr>
        <w:pStyle w:val="heading20"/>
        <w:spacing w:after="80" w:line="259" w:lineRule="auto"/>
      </w:pPr>
      <w:r w:rsidRPr="742FFEF6">
        <w:t>4. IMPLEMENTATION &amp; TRANSFORMATION APPROACH</w:t>
      </w:r>
    </w:p>
    <w:p w14:paraId="2EE01441" w14:textId="589876C8"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Transition timeline: </w:t>
      </w:r>
      <w:r w:rsidRPr="742FFEF6">
        <w:rPr>
          <w:color w:val="000000"/>
          <w:sz w:val="20"/>
          <w:szCs w:val="20"/>
        </w:rPr>
        <w:t>15 months total. 46% complete by Month 6. 93% by Month 12. Full completion by Month 15.</w:t>
      </w:r>
    </w:p>
    <w:p w14:paraId="0BAC3441" w14:textId="5645772D"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North America: </w:t>
      </w:r>
      <w:r w:rsidRPr="742FFEF6">
        <w:rPr>
          <w:color w:val="000000"/>
          <w:sz w:val="20"/>
          <w:szCs w:val="20"/>
        </w:rPr>
        <w:t>Voice operations to Philippines, back office to India. The initial proposal did not include a rebadge for North America—work would transition directly offshore. FIS leadership challenged this approach and directed IBM to return with a full rebadge option covering both North America and EMEA. IBM committed to rework.</w:t>
      </w:r>
    </w:p>
    <w:p w14:paraId="3E69F72D" w14:textId="4D914FFE"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UK (Milton Keynes): </w:t>
      </w:r>
      <w:r w:rsidRPr="742FFEF6">
        <w:rPr>
          <w:color w:val="000000"/>
          <w:sz w:val="20"/>
          <w:szCs w:val="20"/>
        </w:rPr>
        <w:t>Rebadge/rehire of the entire team. Work stays in Milton Keynes unless explicit client consent for offshoring is obtained. IBM does not currently operate a large-scale delivery center in the UK, and the proposed model depends on taking over the existing FIS operation.</w:t>
      </w:r>
    </w:p>
    <w:p w14:paraId="6F7C5155" w14:textId="778F0E68"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Netherlands/Germany: </w:t>
      </w:r>
      <w:r w:rsidRPr="742FFEF6">
        <w:rPr>
          <w:color w:val="000000"/>
          <w:sz w:val="20"/>
          <w:szCs w:val="20"/>
        </w:rPr>
        <w:t>IBM proposes hiring its own team in Krakow, Poland, to service Dutch, German, and other European languages (Krakow supports 30 languages). Work would migrate from Netherlands and Germany to Krakow over time. FIS leadership flagged specific constraints: a German client in Hamburg likely to require onshore presence, and a large Dutch prospect contracted for in-country delivery. IBM acknowledged these constraints but had not yet incorporated them into the model.</w:t>
      </w:r>
    </w:p>
    <w:p w14:paraId="18EF8ECB" w14:textId="45EAC0F6"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Client consent: </w:t>
      </w:r>
      <w:r w:rsidRPr="742FFEF6">
        <w:rPr>
          <w:color w:val="000000"/>
          <w:sz w:val="20"/>
          <w:szCs w:val="20"/>
        </w:rPr>
        <w:t xml:space="preserve">IBM was explicit that no work would move offshore without explicit client approval. They referenced prior experience with a lease management company where client-by-client consent was </w:t>
      </w:r>
      <w:proofErr w:type="gramStart"/>
      <w:r w:rsidRPr="742FFEF6">
        <w:rPr>
          <w:color w:val="000000"/>
          <w:sz w:val="20"/>
          <w:szCs w:val="20"/>
        </w:rPr>
        <w:t>obtained</w:t>
      </w:r>
      <w:proofErr w:type="gramEnd"/>
      <w:r w:rsidRPr="742FFEF6">
        <w:rPr>
          <w:color w:val="000000"/>
          <w:sz w:val="20"/>
          <w:szCs w:val="20"/>
        </w:rPr>
        <w:t xml:space="preserve"> and a portion of savings was shared with </w:t>
      </w:r>
      <w:proofErr w:type="gramStart"/>
      <w:r w:rsidRPr="742FFEF6">
        <w:rPr>
          <w:color w:val="000000"/>
          <w:sz w:val="20"/>
          <w:szCs w:val="20"/>
        </w:rPr>
        <w:t>end-</w:t>
      </w:r>
      <w:proofErr w:type="gramEnd"/>
      <w:r w:rsidRPr="742FFEF6">
        <w:rPr>
          <w:color w:val="000000"/>
          <w:sz w:val="20"/>
          <w:szCs w:val="20"/>
        </w:rPr>
        <w:t>clients to secure agreement. The approach was described as a collaborative journey with FIS, adapting the migration plan as consent is secured wave by wave.</w:t>
      </w:r>
    </w:p>
    <w:p w14:paraId="383E9495" w14:textId="0F145A13" w:rsidR="742FFEF6" w:rsidRDefault="742FFEF6" w:rsidP="742FFEF6">
      <w:pPr>
        <w:spacing w:after="40"/>
        <w:rPr>
          <w:color w:val="000000"/>
        </w:rPr>
      </w:pPr>
    </w:p>
    <w:p w14:paraId="48D1C6FA" w14:textId="79121979" w:rsidR="5FF70E5D" w:rsidRDefault="5FF70E5D" w:rsidP="742FFEF6">
      <w:pPr>
        <w:pStyle w:val="ListParagraph"/>
        <w:numPr>
          <w:ilvl w:val="0"/>
          <w:numId w:val="4"/>
        </w:numPr>
        <w:spacing w:after="100"/>
        <w:rPr>
          <w:color w:val="000000"/>
          <w:sz w:val="20"/>
          <w:szCs w:val="20"/>
        </w:rPr>
      </w:pPr>
      <w:r w:rsidRPr="742FFEF6">
        <w:rPr>
          <w:b/>
          <w:bCs/>
          <w:color w:val="000000"/>
          <w:sz w:val="20"/>
          <w:szCs w:val="20"/>
        </w:rPr>
        <w:t xml:space="preserve">Framework: </w:t>
      </w:r>
      <w:r w:rsidRPr="742FFEF6">
        <w:rPr>
          <w:color w:val="000000"/>
          <w:sz w:val="20"/>
          <w:szCs w:val="20"/>
        </w:rPr>
        <w:t xml:space="preserve">IBM’s five-phase </w:t>
      </w:r>
      <w:proofErr w:type="spellStart"/>
      <w:r w:rsidRPr="742FFEF6">
        <w:rPr>
          <w:color w:val="000000"/>
          <w:sz w:val="20"/>
          <w:szCs w:val="20"/>
        </w:rPr>
        <w:t>tollgated</w:t>
      </w:r>
      <w:proofErr w:type="spellEnd"/>
      <w:r w:rsidRPr="742FFEF6">
        <w:rPr>
          <w:color w:val="000000"/>
          <w:sz w:val="20"/>
          <w:szCs w:val="20"/>
        </w:rPr>
        <w:t xml:space="preserve"> model: Mobilization, Design, Readiness, Implementation, Stabilization. Each phase has defined gates that must be cleared before advancement. Migration waves would be co-designed with FIS, sequenced by client approval and regulatory requirements.</w:t>
      </w:r>
    </w:p>
    <w:p w14:paraId="24C4636A" w14:textId="6449037D" w:rsidR="742FFEF6" w:rsidRDefault="742FFEF6" w:rsidP="742FFEF6">
      <w:pPr>
        <w:spacing w:after="40"/>
        <w:rPr>
          <w:color w:val="000000"/>
        </w:rPr>
      </w:pPr>
    </w:p>
    <w:p w14:paraId="5D43EE6D" w14:textId="1254B3FE" w:rsidR="5FF70E5D" w:rsidRDefault="5FF70E5D" w:rsidP="742FFEF6">
      <w:pPr>
        <w:pStyle w:val="ListParagraph"/>
        <w:numPr>
          <w:ilvl w:val="0"/>
          <w:numId w:val="4"/>
        </w:numPr>
        <w:spacing w:after="100"/>
        <w:rPr>
          <w:color w:val="000000"/>
          <w:sz w:val="20"/>
          <w:szCs w:val="20"/>
        </w:rPr>
      </w:pPr>
      <w:r w:rsidRPr="742FFEF6">
        <w:rPr>
          <w:b/>
          <w:bCs/>
          <w:color w:val="000000"/>
          <w:sz w:val="20"/>
          <w:szCs w:val="20"/>
        </w:rPr>
        <w:t xml:space="preserve">Technology transformation: </w:t>
      </w:r>
      <w:r w:rsidRPr="742FFEF6">
        <w:rPr>
          <w:color w:val="000000"/>
          <w:sz w:val="20"/>
          <w:szCs w:val="20"/>
        </w:rPr>
        <w:t>Three pillars: (1) workforce transition to a globalized delivery model; (2) technology consolidation from the current multi-platform stack (Avaya, Genesys, CI3) to NICE CX1; (3) AI infusion across all operations. AI would be used to accelerate discovery and knowledge ingestion, generate training documentation, build agentic workflows, and drive continuous improvement. Foundation setup (environment, infrastructure, SIP integration) described as achievable early, followed by iterative sprint-based delivery of routing, desktop, and IVR functionality.</w:t>
      </w:r>
    </w:p>
    <w:p w14:paraId="0B8E4D5F" w14:textId="107B2CFF" w:rsidR="742FFEF6" w:rsidRDefault="742FFEF6" w:rsidP="742FFEF6">
      <w:pPr>
        <w:spacing w:after="40"/>
        <w:rPr>
          <w:color w:val="000000"/>
        </w:rPr>
      </w:pPr>
    </w:p>
    <w:p w14:paraId="3C868A01" w14:textId="790EE196" w:rsidR="742FFEF6" w:rsidRDefault="742FFEF6" w:rsidP="742FFEF6">
      <w:pPr>
        <w:pBdr>
          <w:bottom w:val="single" w:sz="4" w:space="1" w:color="2E75B6"/>
        </w:pBdr>
        <w:spacing w:before="80" w:after="80"/>
        <w:rPr>
          <w:color w:val="000000"/>
        </w:rPr>
      </w:pPr>
    </w:p>
    <w:p w14:paraId="3362CADD" w14:textId="30342FD4" w:rsidR="5FF70E5D" w:rsidRDefault="5FF70E5D" w:rsidP="742FFEF6">
      <w:pPr>
        <w:pStyle w:val="heading20"/>
        <w:spacing w:after="80" w:line="259" w:lineRule="auto"/>
      </w:pPr>
      <w:r w:rsidRPr="742FFEF6">
        <w:t>5. RISKS, GAPS &amp; CONCERNS</w:t>
      </w:r>
    </w:p>
    <w:p w14:paraId="5EF76DEC" w14:textId="275C09AA"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North America </w:t>
      </w:r>
      <w:proofErr w:type="gramStart"/>
      <w:r w:rsidRPr="742FFEF6">
        <w:rPr>
          <w:b/>
          <w:bCs/>
          <w:color w:val="000000"/>
          <w:sz w:val="20"/>
          <w:szCs w:val="20"/>
        </w:rPr>
        <w:t>rebadge</w:t>
      </w:r>
      <w:proofErr w:type="gramEnd"/>
      <w:r w:rsidRPr="742FFEF6">
        <w:rPr>
          <w:b/>
          <w:bCs/>
          <w:color w:val="000000"/>
          <w:sz w:val="20"/>
          <w:szCs w:val="20"/>
        </w:rPr>
        <w:t xml:space="preserve"> not included in initial proposal: </w:t>
      </w:r>
      <w:r w:rsidRPr="742FFEF6">
        <w:rPr>
          <w:color w:val="000000"/>
          <w:sz w:val="20"/>
          <w:szCs w:val="20"/>
        </w:rPr>
        <w:t xml:space="preserve">IBM proposed direct offshoring for North America without a rebadge step. FIS leadership directed IBM to return with a full rebadge option across both NA and EMEA. This is a foundational element of the RFP that </w:t>
      </w:r>
      <w:r w:rsidR="008A1C0D">
        <w:rPr>
          <w:color w:val="000000"/>
          <w:sz w:val="20"/>
          <w:szCs w:val="20"/>
        </w:rPr>
        <w:t xml:space="preserve">was </w:t>
      </w:r>
      <w:r w:rsidR="009B02F6">
        <w:rPr>
          <w:color w:val="000000"/>
          <w:sz w:val="20"/>
          <w:szCs w:val="20"/>
        </w:rPr>
        <w:t>not included</w:t>
      </w:r>
      <w:r w:rsidRPr="742FFEF6">
        <w:rPr>
          <w:color w:val="000000"/>
          <w:sz w:val="20"/>
          <w:szCs w:val="20"/>
        </w:rPr>
        <w:t xml:space="preserve"> in the initial submission. IBM has committed to rework, but the revised model has not yet been evaluated.</w:t>
      </w:r>
    </w:p>
    <w:p w14:paraId="15D6FC2A" w14:textId="07A3F67A"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FCA awareness and UK delivery presence: </w:t>
      </w:r>
      <w:r w:rsidRPr="742FFEF6">
        <w:rPr>
          <w:color w:val="000000"/>
          <w:sz w:val="20"/>
          <w:szCs w:val="20"/>
        </w:rPr>
        <w:t xml:space="preserve">When asked directly about FCA authorization, IBM’s team demonstrated limited familiarity with the requirement. IBM does not currently hold FCA authorization and does not operate a large-scale UK contact center. For the UK-regulated scope within TMS, this is </w:t>
      </w:r>
      <w:r w:rsidR="008D7666">
        <w:rPr>
          <w:color w:val="000000"/>
          <w:sz w:val="20"/>
          <w:szCs w:val="20"/>
        </w:rPr>
        <w:t>a gap requiring a clear path to resolution</w:t>
      </w:r>
      <w:r w:rsidRPr="742FFEF6">
        <w:rPr>
          <w:color w:val="000000"/>
          <w:sz w:val="20"/>
          <w:szCs w:val="20"/>
        </w:rPr>
        <w:t xml:space="preserve">. EMEA regulatory compliance was not explored in depth during the discussion. </w:t>
      </w:r>
    </w:p>
    <w:p w14:paraId="1A375A48" w14:textId="01D0236B"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BPO scale relative to program requirements: </w:t>
      </w:r>
      <w:r w:rsidRPr="742FFEF6">
        <w:rPr>
          <w:color w:val="000000"/>
          <w:sz w:val="20"/>
          <w:szCs w:val="20"/>
        </w:rPr>
        <w:t xml:space="preserve">IBM’s current contact center operation comprises 10,000 agents </w:t>
      </w:r>
      <w:proofErr w:type="gramStart"/>
      <w:r w:rsidRPr="742FFEF6">
        <w:rPr>
          <w:color w:val="000000"/>
          <w:sz w:val="20"/>
          <w:szCs w:val="20"/>
        </w:rPr>
        <w:t>globally—a</w:t>
      </w:r>
      <w:proofErr w:type="gramEnd"/>
      <w:r w:rsidRPr="742FFEF6">
        <w:rPr>
          <w:color w:val="000000"/>
          <w:sz w:val="20"/>
          <w:szCs w:val="20"/>
        </w:rPr>
        <w:t xml:space="preserve"> </w:t>
      </w:r>
      <w:proofErr w:type="gramStart"/>
      <w:r w:rsidRPr="742FFEF6">
        <w:rPr>
          <w:color w:val="000000"/>
          <w:sz w:val="20"/>
          <w:szCs w:val="20"/>
        </w:rPr>
        <w:t>base</w:t>
      </w:r>
      <w:proofErr w:type="gramEnd"/>
      <w:r w:rsidRPr="742FFEF6">
        <w:rPr>
          <w:color w:val="000000"/>
          <w:sz w:val="20"/>
          <w:szCs w:val="20"/>
        </w:rPr>
        <w:t xml:space="preserve"> that is modest for a program requiring management of ~2,500+ FTEs across 6 sites. While the AI-first design is genuine, FIS should validate that IBM has the operational </w:t>
      </w:r>
      <w:r w:rsidRPr="742FFEF6">
        <w:rPr>
          <w:color w:val="000000"/>
          <w:sz w:val="20"/>
          <w:szCs w:val="20"/>
        </w:rPr>
        <w:lastRenderedPageBreak/>
        <w:t>depth (quality management, WFM, training, performance governance) to execute at TMS scale in a highly regulated, multi-client environment.</w:t>
      </w:r>
    </w:p>
    <w:p w14:paraId="209D8229" w14:textId="3A2B6D2F"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Netherlands/Germany constraint not yet modeled: </w:t>
      </w:r>
      <w:r w:rsidRPr="742FFEF6">
        <w:rPr>
          <w:color w:val="000000"/>
          <w:sz w:val="20"/>
          <w:szCs w:val="20"/>
        </w:rPr>
        <w:t>IBM proposed migrating work to Krakow and winding down Netherlands/Germany operations. FIS leadership identified specific client constraints that make this assumption problematic: an existing German client likely to require onshore presence, and a large Dutch prospect contracted for in-country delivery. IBM acknowledged but has not yet revised the model.</w:t>
      </w:r>
    </w:p>
    <w:p w14:paraId="16B40EA3" w14:textId="17EF1181"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Solution requires substantial revision: </w:t>
      </w:r>
      <w:r w:rsidRPr="742FFEF6">
        <w:rPr>
          <w:color w:val="000000"/>
          <w:sz w:val="20"/>
          <w:szCs w:val="20"/>
        </w:rPr>
        <w:t>FIS invited IBM to return with reworked materials. Multiple elements require revision—North America rebadge, EMEA client constraints, synergy window alignment, and FCA readiness. The solution as presented is directional and will change materially in subsequent iterations.</w:t>
      </w:r>
    </w:p>
    <w:p w14:paraId="64017E84" w14:textId="7C0DCBFE" w:rsidR="742FFEF6" w:rsidRDefault="742FFEF6" w:rsidP="742FFEF6">
      <w:pPr>
        <w:pBdr>
          <w:bottom w:val="single" w:sz="4" w:space="1" w:color="2E75B6"/>
        </w:pBdr>
        <w:spacing w:before="80" w:after="80"/>
        <w:rPr>
          <w:color w:val="000000"/>
        </w:rPr>
      </w:pPr>
    </w:p>
    <w:p w14:paraId="1FED2649" w14:textId="2BE22F21" w:rsidR="5FF70E5D" w:rsidRDefault="5FF70E5D" w:rsidP="742FFEF6">
      <w:pPr>
        <w:pStyle w:val="heading20"/>
        <w:spacing w:after="80" w:line="259" w:lineRule="auto"/>
      </w:pPr>
      <w:r w:rsidRPr="742FFEF6">
        <w:t>6. ITEMS TO PRESSURE-TEST IF DOWNSELECTED</w:t>
      </w:r>
    </w:p>
    <w:p w14:paraId="1D1A1E7A" w14:textId="79018054"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Vendor did not propose NA rebadge → </w:t>
      </w:r>
      <w:r w:rsidRPr="742FFEF6">
        <w:rPr>
          <w:color w:val="000000"/>
          <w:sz w:val="20"/>
          <w:szCs w:val="20"/>
        </w:rPr>
        <w:t>Require a complete rebadge option for North America and EMEA with a revised commercial model, including synergy window alignment demonstrating value delivery beginning in FY26.</w:t>
      </w:r>
    </w:p>
    <w:p w14:paraId="20931C10" w14:textId="63928A23"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Vendor showed limited FCA and EU Regulation awareness → </w:t>
      </w:r>
      <w:r w:rsidRPr="742FFEF6">
        <w:rPr>
          <w:color w:val="000000"/>
          <w:sz w:val="20"/>
          <w:szCs w:val="20"/>
        </w:rPr>
        <w:t>Clarify FCA authorization status, EU regulatory compliance, timeline to obtain if not currently held, and the interim operating model for UK and EMEA-regulated services during any authorization period.</w:t>
      </w:r>
    </w:p>
    <w:p w14:paraId="64ABEA93" w14:textId="2E6BCE3A"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Vendor demonstrated AI capability in prototype → </w:t>
      </w:r>
      <w:r w:rsidRPr="742FFEF6">
        <w:rPr>
          <w:color w:val="000000"/>
          <w:sz w:val="20"/>
          <w:szCs w:val="20"/>
        </w:rPr>
        <w:t>The conversational AI IVR was built in 48 hours for the session. Require production deployment references with quantified metrics: containment rate, AHT impact, CSAT, and scale of deployment.</w:t>
      </w:r>
    </w:p>
    <w:p w14:paraId="5AD0FC51" w14:textId="259E439F"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Vendor proposed Krakow for EMEA languages → </w:t>
      </w:r>
      <w:r w:rsidRPr="742FFEF6">
        <w:rPr>
          <w:color w:val="000000"/>
          <w:sz w:val="20"/>
          <w:szCs w:val="20"/>
        </w:rPr>
        <w:t>Validate Krakow’s operational capacity, hiring pipeline for Dutch and German financial services talent, and regulatory alignment. Specifically address the identified German and Dutch client constraints requiring onshore presence.</w:t>
      </w:r>
    </w:p>
    <w:p w14:paraId="6149F458" w14:textId="5473F65C"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Vendor claimed self-funding Year 1 → </w:t>
      </w:r>
      <w:r w:rsidRPr="742FFEF6">
        <w:rPr>
          <w:color w:val="000000"/>
          <w:sz w:val="20"/>
          <w:szCs w:val="20"/>
        </w:rPr>
        <w:t>Validate whether the self-funding mechanism holds under a full rebadge model. Determine whether the Year 1 cost profile is sustained when retained costs, rebadge logistics, and transition overhead are fully incorporated.</w:t>
      </w:r>
    </w:p>
    <w:p w14:paraId="126C5207" w14:textId="5D22C796"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Vendor cited $500M+ reference clients → </w:t>
      </w:r>
      <w:r w:rsidRPr="742FFEF6">
        <w:rPr>
          <w:color w:val="000000"/>
          <w:sz w:val="20"/>
          <w:szCs w:val="20"/>
        </w:rPr>
        <w:t>Arrange reference calls with 2–3 clients at comparable scale in regulated financial services. Validate operational delivery capability at 2,500+ FTE scale, given the Concentrix spin-off and subsequent BPO rebuild.</w:t>
      </w:r>
    </w:p>
    <w:p w14:paraId="5523F6C6" w14:textId="6799D554" w:rsidR="5FF70E5D" w:rsidRDefault="5FF70E5D" w:rsidP="742FFEF6">
      <w:pPr>
        <w:pStyle w:val="ListParagraph"/>
        <w:numPr>
          <w:ilvl w:val="0"/>
          <w:numId w:val="4"/>
        </w:numPr>
        <w:spacing w:after="60"/>
        <w:rPr>
          <w:color w:val="000000"/>
          <w:sz w:val="20"/>
          <w:szCs w:val="20"/>
        </w:rPr>
      </w:pPr>
      <w:r w:rsidRPr="742FFEF6">
        <w:rPr>
          <w:b/>
          <w:bCs/>
          <w:color w:val="000000"/>
          <w:sz w:val="20"/>
          <w:szCs w:val="20"/>
        </w:rPr>
        <w:t xml:space="preserve">Vendor operates 10,000 contact center agents → </w:t>
      </w:r>
      <w:r w:rsidRPr="742FFEF6">
        <w:rPr>
          <w:color w:val="000000"/>
          <w:sz w:val="20"/>
          <w:szCs w:val="20"/>
        </w:rPr>
        <w:t xml:space="preserve">Validate operational depth: what is the largest single-client engagement by FTE count? What </w:t>
      </w:r>
      <w:proofErr w:type="gramStart"/>
      <w:r w:rsidRPr="742FFEF6">
        <w:rPr>
          <w:color w:val="000000"/>
          <w:sz w:val="20"/>
          <w:szCs w:val="20"/>
        </w:rPr>
        <w:t>are</w:t>
      </w:r>
      <w:proofErr w:type="gramEnd"/>
      <w:r w:rsidRPr="742FFEF6">
        <w:rPr>
          <w:color w:val="000000"/>
          <w:sz w:val="20"/>
          <w:szCs w:val="20"/>
        </w:rPr>
        <w:t xml:space="preserve"> the quality, WFM, and training governance structures IBM would deploy for a program of this complexity?</w:t>
      </w:r>
    </w:p>
    <w:p w14:paraId="01ED41AF" w14:textId="3828350F" w:rsidR="742FFEF6" w:rsidRDefault="742FFEF6" w:rsidP="742FFEF6">
      <w:pPr>
        <w:spacing w:after="60"/>
        <w:rPr>
          <w:sz w:val="20"/>
          <w:szCs w:val="20"/>
        </w:rPr>
      </w:pPr>
    </w:p>
    <w:sectPr w:rsidR="742FFEF6">
      <w:pgSz w:w="12240" w:h="15840"/>
      <w:pgMar w:top="1152" w:right="1152" w:bottom="1152"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19.75pt;height:50.6pt;visibility:visible;mso-wrap-style:square" o:bullet="t">
        <v:imagedata r:id="rId1" o:title=""/>
      </v:shape>
    </w:pict>
  </w:numPicBullet>
  <w:abstractNum w:abstractNumId="0" w15:restartNumberingAfterBreak="0">
    <w:nsid w:val="036702C1"/>
    <w:multiLevelType w:val="hybridMultilevel"/>
    <w:tmpl w:val="F42268AA"/>
    <w:lvl w:ilvl="0" w:tplc="9C7487C2">
      <w:start w:val="1"/>
      <w:numFmt w:val="bullet"/>
      <w:lvlText w:val="•"/>
      <w:lvlJc w:val="left"/>
      <w:pPr>
        <w:ind w:left="720" w:hanging="360"/>
      </w:pPr>
    </w:lvl>
    <w:lvl w:ilvl="1" w:tplc="7C625300">
      <w:numFmt w:val="decimal"/>
      <w:lvlText w:val=""/>
      <w:lvlJc w:val="left"/>
    </w:lvl>
    <w:lvl w:ilvl="2" w:tplc="C0DE96A4">
      <w:numFmt w:val="decimal"/>
      <w:lvlText w:val=""/>
      <w:lvlJc w:val="left"/>
    </w:lvl>
    <w:lvl w:ilvl="3" w:tplc="9AF4EF06">
      <w:numFmt w:val="decimal"/>
      <w:lvlText w:val=""/>
      <w:lvlJc w:val="left"/>
    </w:lvl>
    <w:lvl w:ilvl="4" w:tplc="4FC25020">
      <w:numFmt w:val="decimal"/>
      <w:lvlText w:val=""/>
      <w:lvlJc w:val="left"/>
    </w:lvl>
    <w:lvl w:ilvl="5" w:tplc="30080F76">
      <w:numFmt w:val="decimal"/>
      <w:lvlText w:val=""/>
      <w:lvlJc w:val="left"/>
    </w:lvl>
    <w:lvl w:ilvl="6" w:tplc="74E4D38C">
      <w:numFmt w:val="decimal"/>
      <w:lvlText w:val=""/>
      <w:lvlJc w:val="left"/>
    </w:lvl>
    <w:lvl w:ilvl="7" w:tplc="2B2A70EE">
      <w:numFmt w:val="decimal"/>
      <w:lvlText w:val=""/>
      <w:lvlJc w:val="left"/>
    </w:lvl>
    <w:lvl w:ilvl="8" w:tplc="BCB03C9A">
      <w:numFmt w:val="decimal"/>
      <w:lvlText w:val=""/>
      <w:lvlJc w:val="left"/>
    </w:lvl>
  </w:abstractNum>
  <w:abstractNum w:abstractNumId="1" w15:restartNumberingAfterBreak="0">
    <w:nsid w:val="403E0C3B"/>
    <w:multiLevelType w:val="hybridMultilevel"/>
    <w:tmpl w:val="272ACFA2"/>
    <w:lvl w:ilvl="0" w:tplc="34FC174A">
      <w:start w:val="1"/>
      <w:numFmt w:val="bullet"/>
      <w:lvlText w:val=""/>
      <w:lvlJc w:val="left"/>
      <w:pPr>
        <w:ind w:left="720" w:hanging="360"/>
      </w:pPr>
      <w:rPr>
        <w:rFonts w:ascii="Symbol" w:hAnsi="Symbol" w:hint="default"/>
      </w:rPr>
    </w:lvl>
    <w:lvl w:ilvl="1" w:tplc="DD221F86">
      <w:start w:val="1"/>
      <w:numFmt w:val="bullet"/>
      <w:lvlText w:val="o"/>
      <w:lvlJc w:val="left"/>
      <w:pPr>
        <w:ind w:left="1440" w:hanging="360"/>
      </w:pPr>
      <w:rPr>
        <w:rFonts w:ascii="Courier New" w:hAnsi="Courier New" w:hint="default"/>
      </w:rPr>
    </w:lvl>
    <w:lvl w:ilvl="2" w:tplc="D902DEE0">
      <w:start w:val="1"/>
      <w:numFmt w:val="bullet"/>
      <w:lvlText w:val=""/>
      <w:lvlJc w:val="left"/>
      <w:pPr>
        <w:ind w:left="2160" w:hanging="360"/>
      </w:pPr>
      <w:rPr>
        <w:rFonts w:ascii="Wingdings" w:hAnsi="Wingdings" w:hint="default"/>
      </w:rPr>
    </w:lvl>
    <w:lvl w:ilvl="3" w:tplc="B7942CD8">
      <w:start w:val="1"/>
      <w:numFmt w:val="bullet"/>
      <w:lvlText w:val=""/>
      <w:lvlJc w:val="left"/>
      <w:pPr>
        <w:ind w:left="2880" w:hanging="360"/>
      </w:pPr>
      <w:rPr>
        <w:rFonts w:ascii="Symbol" w:hAnsi="Symbol" w:hint="default"/>
      </w:rPr>
    </w:lvl>
    <w:lvl w:ilvl="4" w:tplc="A7142908">
      <w:start w:val="1"/>
      <w:numFmt w:val="bullet"/>
      <w:lvlText w:val="o"/>
      <w:lvlJc w:val="left"/>
      <w:pPr>
        <w:ind w:left="3600" w:hanging="360"/>
      </w:pPr>
      <w:rPr>
        <w:rFonts w:ascii="Courier New" w:hAnsi="Courier New" w:hint="default"/>
      </w:rPr>
    </w:lvl>
    <w:lvl w:ilvl="5" w:tplc="9B8A8A66">
      <w:start w:val="1"/>
      <w:numFmt w:val="bullet"/>
      <w:lvlText w:val=""/>
      <w:lvlJc w:val="left"/>
      <w:pPr>
        <w:ind w:left="4320" w:hanging="360"/>
      </w:pPr>
      <w:rPr>
        <w:rFonts w:ascii="Wingdings" w:hAnsi="Wingdings" w:hint="default"/>
      </w:rPr>
    </w:lvl>
    <w:lvl w:ilvl="6" w:tplc="01042E9A">
      <w:start w:val="1"/>
      <w:numFmt w:val="bullet"/>
      <w:lvlText w:val=""/>
      <w:lvlJc w:val="left"/>
      <w:pPr>
        <w:ind w:left="5040" w:hanging="360"/>
      </w:pPr>
      <w:rPr>
        <w:rFonts w:ascii="Symbol" w:hAnsi="Symbol" w:hint="default"/>
      </w:rPr>
    </w:lvl>
    <w:lvl w:ilvl="7" w:tplc="37FE5F90">
      <w:start w:val="1"/>
      <w:numFmt w:val="bullet"/>
      <w:lvlText w:val="o"/>
      <w:lvlJc w:val="left"/>
      <w:pPr>
        <w:ind w:left="5760" w:hanging="360"/>
      </w:pPr>
      <w:rPr>
        <w:rFonts w:ascii="Courier New" w:hAnsi="Courier New" w:hint="default"/>
      </w:rPr>
    </w:lvl>
    <w:lvl w:ilvl="8" w:tplc="9A38D572">
      <w:start w:val="1"/>
      <w:numFmt w:val="bullet"/>
      <w:lvlText w:val=""/>
      <w:lvlJc w:val="left"/>
      <w:pPr>
        <w:ind w:left="6480" w:hanging="360"/>
      </w:pPr>
      <w:rPr>
        <w:rFonts w:ascii="Wingdings" w:hAnsi="Wingdings" w:hint="default"/>
      </w:rPr>
    </w:lvl>
  </w:abstractNum>
  <w:abstractNum w:abstractNumId="2" w15:restartNumberingAfterBreak="0">
    <w:nsid w:val="417E3D95"/>
    <w:multiLevelType w:val="hybridMultilevel"/>
    <w:tmpl w:val="55AE8BA2"/>
    <w:lvl w:ilvl="0" w:tplc="6E5E8A62">
      <w:start w:val="1"/>
      <w:numFmt w:val="bullet"/>
      <w:lvlText w:val=""/>
      <w:lvlPicBulletId w:val="0"/>
      <w:lvlJc w:val="left"/>
      <w:pPr>
        <w:tabs>
          <w:tab w:val="num" w:pos="720"/>
        </w:tabs>
        <w:ind w:left="720" w:hanging="360"/>
      </w:pPr>
      <w:rPr>
        <w:rFonts w:ascii="Symbol" w:hAnsi="Symbol" w:hint="default"/>
        <w:sz w:val="72"/>
        <w:szCs w:val="72"/>
      </w:rPr>
    </w:lvl>
    <w:lvl w:ilvl="1" w:tplc="DC9615EC" w:tentative="1">
      <w:start w:val="1"/>
      <w:numFmt w:val="bullet"/>
      <w:lvlText w:val=""/>
      <w:lvlJc w:val="left"/>
      <w:pPr>
        <w:tabs>
          <w:tab w:val="num" w:pos="1440"/>
        </w:tabs>
        <w:ind w:left="1440" w:hanging="360"/>
      </w:pPr>
      <w:rPr>
        <w:rFonts w:ascii="Symbol" w:hAnsi="Symbol" w:hint="default"/>
      </w:rPr>
    </w:lvl>
    <w:lvl w:ilvl="2" w:tplc="84C29192" w:tentative="1">
      <w:start w:val="1"/>
      <w:numFmt w:val="bullet"/>
      <w:lvlText w:val=""/>
      <w:lvlJc w:val="left"/>
      <w:pPr>
        <w:tabs>
          <w:tab w:val="num" w:pos="2160"/>
        </w:tabs>
        <w:ind w:left="2160" w:hanging="360"/>
      </w:pPr>
      <w:rPr>
        <w:rFonts w:ascii="Symbol" w:hAnsi="Symbol" w:hint="default"/>
      </w:rPr>
    </w:lvl>
    <w:lvl w:ilvl="3" w:tplc="257A1192" w:tentative="1">
      <w:start w:val="1"/>
      <w:numFmt w:val="bullet"/>
      <w:lvlText w:val=""/>
      <w:lvlJc w:val="left"/>
      <w:pPr>
        <w:tabs>
          <w:tab w:val="num" w:pos="2880"/>
        </w:tabs>
        <w:ind w:left="2880" w:hanging="360"/>
      </w:pPr>
      <w:rPr>
        <w:rFonts w:ascii="Symbol" w:hAnsi="Symbol" w:hint="default"/>
      </w:rPr>
    </w:lvl>
    <w:lvl w:ilvl="4" w:tplc="8AA417E6" w:tentative="1">
      <w:start w:val="1"/>
      <w:numFmt w:val="bullet"/>
      <w:lvlText w:val=""/>
      <w:lvlJc w:val="left"/>
      <w:pPr>
        <w:tabs>
          <w:tab w:val="num" w:pos="3600"/>
        </w:tabs>
        <w:ind w:left="3600" w:hanging="360"/>
      </w:pPr>
      <w:rPr>
        <w:rFonts w:ascii="Symbol" w:hAnsi="Symbol" w:hint="default"/>
      </w:rPr>
    </w:lvl>
    <w:lvl w:ilvl="5" w:tplc="1ACA22E8" w:tentative="1">
      <w:start w:val="1"/>
      <w:numFmt w:val="bullet"/>
      <w:lvlText w:val=""/>
      <w:lvlJc w:val="left"/>
      <w:pPr>
        <w:tabs>
          <w:tab w:val="num" w:pos="4320"/>
        </w:tabs>
        <w:ind w:left="4320" w:hanging="360"/>
      </w:pPr>
      <w:rPr>
        <w:rFonts w:ascii="Symbol" w:hAnsi="Symbol" w:hint="default"/>
      </w:rPr>
    </w:lvl>
    <w:lvl w:ilvl="6" w:tplc="AAC23F6C" w:tentative="1">
      <w:start w:val="1"/>
      <w:numFmt w:val="bullet"/>
      <w:lvlText w:val=""/>
      <w:lvlJc w:val="left"/>
      <w:pPr>
        <w:tabs>
          <w:tab w:val="num" w:pos="5040"/>
        </w:tabs>
        <w:ind w:left="5040" w:hanging="360"/>
      </w:pPr>
      <w:rPr>
        <w:rFonts w:ascii="Symbol" w:hAnsi="Symbol" w:hint="default"/>
      </w:rPr>
    </w:lvl>
    <w:lvl w:ilvl="7" w:tplc="60E0D1EE" w:tentative="1">
      <w:start w:val="1"/>
      <w:numFmt w:val="bullet"/>
      <w:lvlText w:val=""/>
      <w:lvlJc w:val="left"/>
      <w:pPr>
        <w:tabs>
          <w:tab w:val="num" w:pos="5760"/>
        </w:tabs>
        <w:ind w:left="5760" w:hanging="360"/>
      </w:pPr>
      <w:rPr>
        <w:rFonts w:ascii="Symbol" w:hAnsi="Symbol" w:hint="default"/>
      </w:rPr>
    </w:lvl>
    <w:lvl w:ilvl="8" w:tplc="44F84D34"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5C131DE8"/>
    <w:multiLevelType w:val="hybridMultilevel"/>
    <w:tmpl w:val="2C504386"/>
    <w:lvl w:ilvl="0" w:tplc="F85ED51C">
      <w:start w:val="1"/>
      <w:numFmt w:val="bullet"/>
      <w:lvlText w:val="–"/>
      <w:lvlJc w:val="left"/>
      <w:pPr>
        <w:ind w:left="1080" w:hanging="360"/>
      </w:pPr>
    </w:lvl>
    <w:lvl w:ilvl="1" w:tplc="28A0CA9E">
      <w:numFmt w:val="decimal"/>
      <w:lvlText w:val=""/>
      <w:lvlJc w:val="left"/>
    </w:lvl>
    <w:lvl w:ilvl="2" w:tplc="B2EA2D38">
      <w:numFmt w:val="decimal"/>
      <w:lvlText w:val=""/>
      <w:lvlJc w:val="left"/>
    </w:lvl>
    <w:lvl w:ilvl="3" w:tplc="15AE09C0">
      <w:numFmt w:val="decimal"/>
      <w:lvlText w:val=""/>
      <w:lvlJc w:val="left"/>
    </w:lvl>
    <w:lvl w:ilvl="4" w:tplc="48126A6A">
      <w:numFmt w:val="decimal"/>
      <w:lvlText w:val=""/>
      <w:lvlJc w:val="left"/>
    </w:lvl>
    <w:lvl w:ilvl="5" w:tplc="E92257E4">
      <w:numFmt w:val="decimal"/>
      <w:lvlText w:val=""/>
      <w:lvlJc w:val="left"/>
    </w:lvl>
    <w:lvl w:ilvl="6" w:tplc="18AA76EA">
      <w:numFmt w:val="decimal"/>
      <w:lvlText w:val=""/>
      <w:lvlJc w:val="left"/>
    </w:lvl>
    <w:lvl w:ilvl="7" w:tplc="505417E4">
      <w:numFmt w:val="decimal"/>
      <w:lvlText w:val=""/>
      <w:lvlJc w:val="left"/>
    </w:lvl>
    <w:lvl w:ilvl="8" w:tplc="D4BAA406">
      <w:numFmt w:val="decimal"/>
      <w:lvlText w:val=""/>
      <w:lvlJc w:val="left"/>
    </w:lvl>
  </w:abstractNum>
  <w:abstractNum w:abstractNumId="4" w15:restartNumberingAfterBreak="0">
    <w:nsid w:val="5DD48E27"/>
    <w:multiLevelType w:val="hybridMultilevel"/>
    <w:tmpl w:val="0CA09714"/>
    <w:lvl w:ilvl="0" w:tplc="44A86612">
      <w:start w:val="1"/>
      <w:numFmt w:val="bullet"/>
      <w:lvlText w:val="•"/>
      <w:lvlJc w:val="left"/>
      <w:pPr>
        <w:ind w:left="720" w:hanging="360"/>
      </w:pPr>
      <w:rPr>
        <w:rFonts w:ascii="Symbol" w:hAnsi="Symbol" w:hint="default"/>
      </w:rPr>
    </w:lvl>
    <w:lvl w:ilvl="1" w:tplc="60283D7C">
      <w:start w:val="1"/>
      <w:numFmt w:val="bullet"/>
      <w:lvlText w:val="o"/>
      <w:lvlJc w:val="left"/>
      <w:pPr>
        <w:ind w:left="1440" w:hanging="360"/>
      </w:pPr>
      <w:rPr>
        <w:rFonts w:ascii="Courier New" w:hAnsi="Courier New" w:hint="default"/>
      </w:rPr>
    </w:lvl>
    <w:lvl w:ilvl="2" w:tplc="2FB0D2C4">
      <w:start w:val="1"/>
      <w:numFmt w:val="bullet"/>
      <w:lvlText w:val=""/>
      <w:lvlJc w:val="left"/>
      <w:pPr>
        <w:ind w:left="2160" w:hanging="360"/>
      </w:pPr>
      <w:rPr>
        <w:rFonts w:ascii="Wingdings" w:hAnsi="Wingdings" w:hint="default"/>
      </w:rPr>
    </w:lvl>
    <w:lvl w:ilvl="3" w:tplc="2B2A4F90">
      <w:start w:val="1"/>
      <w:numFmt w:val="bullet"/>
      <w:lvlText w:val=""/>
      <w:lvlJc w:val="left"/>
      <w:pPr>
        <w:ind w:left="2880" w:hanging="360"/>
      </w:pPr>
      <w:rPr>
        <w:rFonts w:ascii="Symbol" w:hAnsi="Symbol" w:hint="default"/>
      </w:rPr>
    </w:lvl>
    <w:lvl w:ilvl="4" w:tplc="CB0060CA">
      <w:start w:val="1"/>
      <w:numFmt w:val="bullet"/>
      <w:lvlText w:val="o"/>
      <w:lvlJc w:val="left"/>
      <w:pPr>
        <w:ind w:left="3600" w:hanging="360"/>
      </w:pPr>
      <w:rPr>
        <w:rFonts w:ascii="Courier New" w:hAnsi="Courier New" w:hint="default"/>
      </w:rPr>
    </w:lvl>
    <w:lvl w:ilvl="5" w:tplc="A4CE2338">
      <w:start w:val="1"/>
      <w:numFmt w:val="bullet"/>
      <w:lvlText w:val=""/>
      <w:lvlJc w:val="left"/>
      <w:pPr>
        <w:ind w:left="4320" w:hanging="360"/>
      </w:pPr>
      <w:rPr>
        <w:rFonts w:ascii="Wingdings" w:hAnsi="Wingdings" w:hint="default"/>
      </w:rPr>
    </w:lvl>
    <w:lvl w:ilvl="6" w:tplc="8C96FFF2">
      <w:start w:val="1"/>
      <w:numFmt w:val="bullet"/>
      <w:lvlText w:val=""/>
      <w:lvlJc w:val="left"/>
      <w:pPr>
        <w:ind w:left="5040" w:hanging="360"/>
      </w:pPr>
      <w:rPr>
        <w:rFonts w:ascii="Symbol" w:hAnsi="Symbol" w:hint="default"/>
      </w:rPr>
    </w:lvl>
    <w:lvl w:ilvl="7" w:tplc="85384756">
      <w:start w:val="1"/>
      <w:numFmt w:val="bullet"/>
      <w:lvlText w:val="o"/>
      <w:lvlJc w:val="left"/>
      <w:pPr>
        <w:ind w:left="5760" w:hanging="360"/>
      </w:pPr>
      <w:rPr>
        <w:rFonts w:ascii="Courier New" w:hAnsi="Courier New" w:hint="default"/>
      </w:rPr>
    </w:lvl>
    <w:lvl w:ilvl="8" w:tplc="385C82F0">
      <w:start w:val="1"/>
      <w:numFmt w:val="bullet"/>
      <w:lvlText w:val=""/>
      <w:lvlJc w:val="left"/>
      <w:pPr>
        <w:ind w:left="6480" w:hanging="360"/>
      </w:pPr>
      <w:rPr>
        <w:rFonts w:ascii="Wingdings" w:hAnsi="Wingdings" w:hint="default"/>
      </w:rPr>
    </w:lvl>
  </w:abstractNum>
  <w:abstractNum w:abstractNumId="5" w15:restartNumberingAfterBreak="0">
    <w:nsid w:val="71428894"/>
    <w:multiLevelType w:val="hybridMultilevel"/>
    <w:tmpl w:val="77847B66"/>
    <w:lvl w:ilvl="0" w:tplc="72908E4E">
      <w:start w:val="1"/>
      <w:numFmt w:val="bullet"/>
      <w:lvlText w:val="●"/>
      <w:lvlJc w:val="left"/>
      <w:pPr>
        <w:ind w:left="720" w:hanging="360"/>
      </w:pPr>
    </w:lvl>
    <w:lvl w:ilvl="1" w:tplc="AE5A43EC">
      <w:start w:val="1"/>
      <w:numFmt w:val="bullet"/>
      <w:lvlText w:val="○"/>
      <w:lvlJc w:val="left"/>
      <w:pPr>
        <w:ind w:left="1440" w:hanging="360"/>
      </w:pPr>
    </w:lvl>
    <w:lvl w:ilvl="2" w:tplc="288036BA">
      <w:start w:val="1"/>
      <w:numFmt w:val="bullet"/>
      <w:lvlText w:val="■"/>
      <w:lvlJc w:val="left"/>
      <w:pPr>
        <w:ind w:left="2160" w:hanging="360"/>
      </w:pPr>
    </w:lvl>
    <w:lvl w:ilvl="3" w:tplc="0368E8AE">
      <w:start w:val="1"/>
      <w:numFmt w:val="bullet"/>
      <w:lvlText w:val="●"/>
      <w:lvlJc w:val="left"/>
      <w:pPr>
        <w:ind w:left="2880" w:hanging="360"/>
      </w:pPr>
    </w:lvl>
    <w:lvl w:ilvl="4" w:tplc="E5A20FF4">
      <w:start w:val="1"/>
      <w:numFmt w:val="bullet"/>
      <w:lvlText w:val="○"/>
      <w:lvlJc w:val="left"/>
      <w:pPr>
        <w:ind w:left="3600" w:hanging="360"/>
      </w:pPr>
    </w:lvl>
    <w:lvl w:ilvl="5" w:tplc="6FE64E1A">
      <w:start w:val="1"/>
      <w:numFmt w:val="bullet"/>
      <w:lvlText w:val="■"/>
      <w:lvlJc w:val="left"/>
      <w:pPr>
        <w:ind w:left="4320" w:hanging="360"/>
      </w:pPr>
    </w:lvl>
    <w:lvl w:ilvl="6" w:tplc="D30E564A">
      <w:start w:val="1"/>
      <w:numFmt w:val="bullet"/>
      <w:lvlText w:val="●"/>
      <w:lvlJc w:val="left"/>
      <w:pPr>
        <w:ind w:left="5040" w:hanging="360"/>
      </w:pPr>
    </w:lvl>
    <w:lvl w:ilvl="7" w:tplc="DBCA8D06">
      <w:start w:val="1"/>
      <w:numFmt w:val="bullet"/>
      <w:lvlText w:val="●"/>
      <w:lvlJc w:val="left"/>
      <w:pPr>
        <w:ind w:left="5760" w:hanging="360"/>
      </w:pPr>
    </w:lvl>
    <w:lvl w:ilvl="8" w:tplc="B1DA7B08">
      <w:start w:val="1"/>
      <w:numFmt w:val="bullet"/>
      <w:lvlText w:val="●"/>
      <w:lvlJc w:val="left"/>
      <w:pPr>
        <w:ind w:left="6480" w:hanging="360"/>
      </w:pPr>
    </w:lvl>
  </w:abstractNum>
  <w:num w:numId="1" w16cid:durableId="1007711548">
    <w:abstractNumId w:val="4"/>
  </w:num>
  <w:num w:numId="2" w16cid:durableId="1590459506">
    <w:abstractNumId w:val="1"/>
  </w:num>
  <w:num w:numId="3" w16cid:durableId="2008746501">
    <w:abstractNumId w:val="5"/>
    <w:lvlOverride w:ilvl="0">
      <w:startOverride w:val="1"/>
    </w:lvlOverride>
  </w:num>
  <w:num w:numId="4" w16cid:durableId="821195871">
    <w:abstractNumId w:val="0"/>
    <w:lvlOverride w:ilvl="0">
      <w:startOverride w:val="1"/>
    </w:lvlOverride>
  </w:num>
  <w:num w:numId="5" w16cid:durableId="733428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87009F"/>
    <w:rsid w:val="00207AB1"/>
    <w:rsid w:val="002C1E67"/>
    <w:rsid w:val="002D40BA"/>
    <w:rsid w:val="003238D4"/>
    <w:rsid w:val="00386A83"/>
    <w:rsid w:val="003D188D"/>
    <w:rsid w:val="004315B0"/>
    <w:rsid w:val="004672EE"/>
    <w:rsid w:val="00570D12"/>
    <w:rsid w:val="00590386"/>
    <w:rsid w:val="00590B78"/>
    <w:rsid w:val="005B76FB"/>
    <w:rsid w:val="005E3F35"/>
    <w:rsid w:val="006E6176"/>
    <w:rsid w:val="006F5879"/>
    <w:rsid w:val="0077270E"/>
    <w:rsid w:val="00875C63"/>
    <w:rsid w:val="008A1C0D"/>
    <w:rsid w:val="008D092C"/>
    <w:rsid w:val="008D7666"/>
    <w:rsid w:val="009164E4"/>
    <w:rsid w:val="00943092"/>
    <w:rsid w:val="009B02F6"/>
    <w:rsid w:val="00A55A41"/>
    <w:rsid w:val="00A83682"/>
    <w:rsid w:val="00B47EC5"/>
    <w:rsid w:val="00B5637E"/>
    <w:rsid w:val="00BF1EC1"/>
    <w:rsid w:val="00C259BF"/>
    <w:rsid w:val="00C61617"/>
    <w:rsid w:val="00E00BED"/>
    <w:rsid w:val="00EC06B0"/>
    <w:rsid w:val="00F07F05"/>
    <w:rsid w:val="00FC29D9"/>
    <w:rsid w:val="0887009F"/>
    <w:rsid w:val="0E6447C4"/>
    <w:rsid w:val="10A50ABA"/>
    <w:rsid w:val="123F2274"/>
    <w:rsid w:val="176ECE4A"/>
    <w:rsid w:val="1F0CF83D"/>
    <w:rsid w:val="22C3AA19"/>
    <w:rsid w:val="24277BC2"/>
    <w:rsid w:val="251EF491"/>
    <w:rsid w:val="311A84AA"/>
    <w:rsid w:val="3B3374FB"/>
    <w:rsid w:val="40695C13"/>
    <w:rsid w:val="43E62560"/>
    <w:rsid w:val="542442D9"/>
    <w:rsid w:val="55C3D1A7"/>
    <w:rsid w:val="5FF70E5D"/>
    <w:rsid w:val="60D0538B"/>
    <w:rsid w:val="64C8840D"/>
    <w:rsid w:val="742FFEF6"/>
    <w:rsid w:val="7F130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0B3DC"/>
  <w15:docId w15:val="{8D949FE1-E141-474D-96BE-7B5B667AA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basedOn w:val="Normal"/>
    <w:next w:val="Normal"/>
    <w:qFormat/>
    <w:pPr>
      <w:spacing w:before="240" w:after="160"/>
      <w:outlineLvl w:val="0"/>
    </w:pPr>
    <w:rPr>
      <w:b/>
      <w:bCs/>
      <w:color w:val="1F3864"/>
      <w:sz w:val="32"/>
      <w:szCs w:val="32"/>
    </w:rPr>
  </w:style>
  <w:style w:type="paragraph" w:customStyle="1" w:styleId="heading20">
    <w:name w:val="heading 20"/>
    <w:basedOn w:val="Normal"/>
    <w:next w:val="Normal"/>
    <w:qFormat/>
    <w:pPr>
      <w:spacing w:before="200" w:after="100"/>
      <w:outlineLvl w:val="1"/>
    </w:pPr>
    <w:rPr>
      <w:b/>
      <w:bCs/>
      <w:color w:val="2E75B6"/>
      <w:sz w:val="24"/>
      <w:szCs w:val="24"/>
    </w:rPr>
  </w:style>
  <w:style w:type="paragraph" w:customStyle="1" w:styleId="heading30">
    <w:name w:val="heading 30"/>
    <w:basedOn w:val="Normal"/>
    <w:next w:val="Normal"/>
    <w:qFormat/>
    <w:pPr>
      <w:spacing w:before="140" w:after="60"/>
      <w:outlineLvl w:val="2"/>
    </w:pPr>
    <w:rPr>
      <w:b/>
      <w:bCs/>
      <w:color w:val="404040"/>
      <w:sz w:val="21"/>
      <w:szCs w:val="21"/>
    </w:rPr>
  </w:style>
  <w:style w:type="paragraph" w:styleId="Subtitle">
    <w:name w:val="Subtitle"/>
    <w:basedOn w:val="Normal"/>
    <w:next w:val="Normal"/>
    <w:uiPriority w:val="11"/>
    <w:qFormat/>
    <w:rsid w:val="1F0CF83D"/>
    <w:rPr>
      <w:rFonts w:eastAsiaTheme="majorEastAsia" w:cstheme="majorBidi"/>
      <w:color w:val="FFFF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E0EE32BB6DC8E44A4FDB7FCD1B6EAD6" ma:contentTypeVersion="20" ma:contentTypeDescription="Create a new document." ma:contentTypeScope="" ma:versionID="04358f78ff75bc7e53c70a3e3e055f23">
  <xsd:schema xmlns:xsd="http://www.w3.org/2001/XMLSchema" xmlns:xs="http://www.w3.org/2001/XMLSchema" xmlns:p="http://schemas.microsoft.com/office/2006/metadata/properties" xmlns:ns2="c93d0f0f-3cc9-4425-a3ca-a970db1fbb2c" xmlns:ns3="2e68cf6c-51ba-4f32-8108-1b311084bf44" targetNamespace="http://schemas.microsoft.com/office/2006/metadata/properties" ma:root="true" ma:fieldsID="844952f87baa3e6739283f540e041ad0" ns2:_="" ns3:_="">
    <xsd:import namespace="c93d0f0f-3cc9-4425-a3ca-a970db1fbb2c"/>
    <xsd:import namespace="2e68cf6c-51ba-4f32-8108-1b311084bf4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ObjectDetectorVersions" minOccurs="0"/>
                <xsd:element ref="ns2:MediaServiceSearchProperties" minOccurs="0"/>
                <xsd:element ref="ns2:MediaServiceBillingMetadata" minOccurs="0"/>
                <xsd:element ref="ns2:MediaServiceLocation" minOccurs="0"/>
                <xsd:element ref="ns2:Copi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3d0f0f-3cc9-4425-a3ca-a970db1fbb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CopiedFrom" ma:index="26" nillable="true" ma:displayName="Copied From" ma:description="Where the folder was originally copied from (ex: SF or D&amp;A)" ma:format="Dropdown" ma:internalName="CopiedFrom">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e68cf6c-51ba-4f32-8108-1b311084bf4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e5ec7c1-feff-4c49-9161-61b386a4c22d}" ma:internalName="TaxCatchAll" ma:showField="CatchAllData" ma:web="2e68cf6c-51ba-4f32-8108-1b311084bf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opiedFrom xmlns="c93d0f0f-3cc9-4425-a3ca-a970db1fbb2c" xsi:nil="true"/>
    <TaxCatchAll xmlns="2e68cf6c-51ba-4f32-8108-1b311084bf44" xsi:nil="true"/>
    <lcf76f155ced4ddcb4097134ff3c332f xmlns="c93d0f0f-3cc9-4425-a3ca-a970db1fbb2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517EC97-E252-4E86-8F38-4E8FD9759AD8}">
  <ds:schemaRefs>
    <ds:schemaRef ds:uri="http://schemas.microsoft.com/sharepoint/v3/contenttype/forms"/>
  </ds:schemaRefs>
</ds:datastoreItem>
</file>

<file path=customXml/itemProps2.xml><?xml version="1.0" encoding="utf-8"?>
<ds:datastoreItem xmlns:ds="http://schemas.openxmlformats.org/officeDocument/2006/customXml" ds:itemID="{22367C5F-6FB8-417D-8C64-B501715EB8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3d0f0f-3cc9-4425-a3ca-a970db1fbb2c"/>
    <ds:schemaRef ds:uri="2e68cf6c-51ba-4f32-8108-1b311084bf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253243-EBBB-481F-822F-858341195C60}">
  <ds:schemaRefs>
    <ds:schemaRef ds:uri="http://schemas.microsoft.com/office/2006/metadata/properties"/>
    <ds:schemaRef ds:uri="http://schemas.microsoft.com/office/infopath/2007/PartnerControls"/>
    <ds:schemaRef ds:uri="c93d0f0f-3cc9-4425-a3ca-a970db1fbb2c"/>
    <ds:schemaRef ds:uri="2e68cf6c-51ba-4f32-8108-1b311084bf44"/>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20</Pages>
  <Words>7642</Words>
  <Characters>43566</Characters>
  <Application>Microsoft Office Word</Application>
  <DocSecurity>0</DocSecurity>
  <Lines>363</Lines>
  <Paragraphs>102</Paragraphs>
  <ScaleCrop>false</ScaleCrop>
  <Company>PricewaterhouseCoopers</Company>
  <LinksUpToDate>false</LinksUpToDate>
  <CharactersWithSpaces>51106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Tessa Dunham (US)</cp:lastModifiedBy>
  <cp:revision>34</cp:revision>
  <dcterms:created xsi:type="dcterms:W3CDTF">2026-04-01T20:15:00Z</dcterms:created>
  <dcterms:modified xsi:type="dcterms:W3CDTF">2026-04-02T18:02:00Z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0x0101008E0EE32BB6DC8E44A4FDB7FCD1B6EAD6</vt:lpwstr>
  </property>
  <property fmtid="{D5CDD505-2E9C-101B-9397-08002B2CF9AE}" pid="3" name="docLang">
    <vt:lpwstr>en</vt:lpwstr>
  </property>
  <property fmtid="{D5CDD505-2E9C-101B-9397-08002B2CF9AE}" pid="4" name="MediaServiceImageTags">
    <vt:lpwstr/>
  </property>
</Properties>
</file>