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2B2B2B"/>
          <w:spacing w:val="40"/>
          <w:sz w:val="56"/>
          <w:szCs w:val="56"/>
        </w:rPr>
        <w:t xml:space="preserve">UNDERCOVER</w:t>
      </w:r>
    </w:p>
    <w:p>
      <w:pPr>
        <w:spacing w:after="600" w:before="0"/>
        <w:jc w:val="left"/>
      </w:pPr>
      <w:r>
        <w:rPr>
          <w:rFonts w:ascii="Calibri" w:cs="Calibri" w:eastAsia="Calibri" w:hAnsi="Calibri"/>
          <w:color w:val="7A6A56"/>
          <w:sz w:val="26"/>
          <w:szCs w:val="26"/>
        </w:rPr>
        <w:t xml:space="preserve">Brand Strategy — v0.1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5B6E4F"/>
          <w:sz w:val="36"/>
          <w:szCs w:val="36"/>
        </w:rPr>
        <w:t xml:space="preserve">Клуб для предпринимателей,</w:t>
      </w:r>
    </w:p>
    <w:p>
      <w:pPr>
        <w:spacing w:after="600" w:before="0"/>
        <w:jc w:val="left"/>
      </w:pPr>
      <w:r>
        <w:rPr>
          <w:rFonts w:ascii="Calibri" w:cs="Calibri" w:eastAsia="Calibri" w:hAnsi="Calibri"/>
          <w:i/>
          <w:iCs/>
          <w:color w:val="5B6E4F"/>
          <w:sz w:val="36"/>
          <w:szCs w:val="36"/>
        </w:rPr>
        <w:t xml:space="preserve">которые наелись хайпа.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color w:val="7A6A56"/>
          <w:sz w:val="22"/>
          <w:szCs w:val="22"/>
        </w:rPr>
        <w:t xml:space="preserve">Документ обсуждает позиционирование Undercover после пивота от 'cozy coworking' к 'клуб для предпринимателей', и интеграцию AI-направления как суббренда.</w:t>
      </w:r>
    </w:p>
    <w:p>
      <w:pPr>
        <w:spacing w:after="0" w:before="200"/>
      </w:pPr>
      <w:r>
        <w:rPr>
          <w:rFonts w:ascii="Calibri" w:cs="Calibri" w:eastAsia="Calibri" w:hAnsi="Calibri"/>
          <w:color w:val="7A6A56"/>
          <w:sz w:val="20"/>
          <w:szCs w:val="20"/>
        </w:rPr>
        <w:t xml:space="preserve">Подготовлено для: Sergei (undercover.ee)</w:t>
      </w:r>
    </w:p>
    <w:p>
      <w:pPr>
        <w:spacing w:after="0" w:before="40"/>
      </w:pPr>
      <w:r>
        <w:rPr>
          <w:rFonts w:ascii="Calibri" w:cs="Calibri" w:eastAsia="Calibri" w:hAnsi="Calibri"/>
          <w:color w:val="7A6A56"/>
          <w:sz w:val="20"/>
          <w:szCs w:val="20"/>
        </w:rPr>
        <w:t xml:space="preserve">Май 2026</w:t>
      </w:r>
    </w:p>
    <w:p>
      <w:r>
        <w:br w:type="page"/>
      </w:r>
    </w:p>
    <w:p>
      <w:pPr>
        <w:pStyle w:val="Heading1"/>
        <w:pBdr>
          <w:bottom w:val="single" w:color="5B6E4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2"/>
          <w:szCs w:val="32"/>
        </w:rPr>
        <w:t xml:space="preserve">1. Суть в одном абзаце</w:t>
      </w:r>
    </w:p>
    <w:p>
      <w:pPr>
        <w:spacing w:after="200" w:before="0" w:line="320"/>
      </w:pPr>
      <w:r>
        <w:rPr>
          <w:rFonts w:ascii="Calibri" w:cs="Calibri" w:eastAsia="Calibri" w:hAnsi="Calibri"/>
          <w:i/>
          <w:iCs/>
          <w:color w:val="7A6A56"/>
          <w:sz w:val="22"/>
          <w:szCs w:val="22"/>
        </w:rPr>
        <w:t xml:space="preserve">Если из всего документа запомнить одну вещь — пусть будет эта.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Undercover — это не коворкинг. Это клубный дом в Таллинне для предпринимателей, которые устали от LinkedIn-театра, питч-деков и hustle-эстетики. Днём это место для глубокой работы, вечером — для разговоров про деньги, грабли и AI, которых не услышишь на конференциях. Бренд держится на трёх модальностях одного места: Vibe (работа), AI (практика и сообщество), Club (игры и неформальная связь). Это первая в Таллинне closed-feel сцена, куда корпораты идут именно потому, что там нет шоу.</w:t>
      </w:r>
    </w:p>
    <w:p>
      <w:pPr>
        <w:pStyle w:val="Heading1"/>
        <w:pBdr>
          <w:bottom w:val="single" w:color="5B6E4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2"/>
          <w:szCs w:val="32"/>
        </w:rPr>
        <w:t xml:space="preserve">2. Что меняется и почему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Текущий бренд Undercover Vibe построен на 'cozy coworking by day, VIP board game club by night'. Это сильное основание — оно тёплое, домашнее, не корпоративное, с уже узнаваемой эстетикой (cream/beige/charcoal/coffee/sage-green, Inter, кот и собака в футере). Но аудитория, на которую сейчас работает сайт — фрилансеры и удалёнщики, уставшие от кафе и кухни.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Пивот к 'коворкингу для предпринимателей' меняет целевую аудиторию, и здесь критично сразу определиться: какого именно предпринимателя мы зовём. Слово многозначное.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Два архетипа — выбираем один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Тип A — Hustle-предприниматель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Питч-деки, growth-mindset, LinkedIn-театр, 'давайте synergy'. Хочет стеклянных переговорок, неоновых вывесок и energy. Этот рынок уже занят (Workland, Spring Hub, Lift99), и он несовместим с тем, что у Undercover есть сейчас. Если идти в эту сторону, нужно ломать бренд.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Тип Б — Тихий оператор (рекомендуется)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Второ-/третий раз основатель. Independent consultant с реальной выручкой. Indie-разработчик. Бутик-агентство. Кто-то, кто уже строит что-то настоящее и устал от hustle-театра. Хочет: место для глубокой работы, нормальный кофе, людей, с которыми можно говорить честно про деньги и сомнения. Этот архетип почти не обслуживается в Таллинне как отдельная ниша — есть Workland для корпоратов и Lift99 для стартап-сцены, но нет дома для 'квалифицированных одиночек'.</w:t>
      </w:r>
    </w:p>
    <w:p>
      <w:pPr>
        <w:pBdr>
          <w:left w:val="single" w:color="5B6E4F" w:sz="18" w:space="12"/>
        </w:pBdr>
        <w:spacing w:after="200" w:before="120" w:line="320"/>
        <w:ind w:left="360"/>
      </w:pPr>
      <w:r>
        <w:rPr>
          <w:rFonts w:ascii="Calibri" w:cs="Calibri" w:eastAsia="Calibri" w:hAnsi="Calibri"/>
          <w:i/>
          <w:iCs/>
          <w:color w:val="2B2B2B"/>
          <w:sz w:val="22"/>
          <w:szCs w:val="22"/>
        </w:rPr>
        <w:t xml:space="preserve">Рекомендация: ставим на Тип Б как primary. Тип A не отказываем, но и не подстраиваемся — кто хочет, придёт сам и адаптируется. Это сильнее, чем размывать позиционирование на обе аудитории.</w:t>
      </w:r>
    </w:p>
    <w:p>
      <w:pPr>
        <w:pStyle w:val="Heading1"/>
        <w:pBdr>
          <w:bottom w:val="single" w:color="5B6E4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2"/>
          <w:szCs w:val="32"/>
        </w:rPr>
        <w:t xml:space="preserve">3. Кого мы зовём в подробностях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Primary: Тихий оператор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Возраст: 30–50. Доход: выше среднего, но не VC-богатый. Запускал бизнесы раньше или ведёт текущий 3+ лет. Знает, что 80% советов из LinkedIn — мусор. Ценит время, тишину, людей с опытом.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Кто: </w:t>
      </w:r>
      <w:r>
        <w:rPr>
          <w:rFonts w:ascii="Calibri" w:cs="Calibri" w:eastAsia="Calibri" w:hAnsi="Calibri"/>
          <w:sz w:val="22"/>
          <w:szCs w:val="22"/>
        </w:rPr>
        <w:t xml:space="preserve">Independent consultants (стратегия, юр., HR, marketing) с выручкой 60–300k €/год.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Кто: </w:t>
      </w:r>
      <w:r>
        <w:rPr>
          <w:rFonts w:ascii="Calibri" w:cs="Calibri" w:eastAsia="Calibri" w:hAnsi="Calibri"/>
          <w:sz w:val="22"/>
          <w:szCs w:val="22"/>
        </w:rPr>
        <w:t xml:space="preserve">Founders маленьких компаний (3–15 человек), часто бутстрапленых или после exit.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Кто: </w:t>
      </w:r>
      <w:r>
        <w:rPr>
          <w:rFonts w:ascii="Calibri" w:cs="Calibri" w:eastAsia="Calibri" w:hAnsi="Calibri"/>
          <w:sz w:val="22"/>
          <w:szCs w:val="22"/>
        </w:rPr>
        <w:t xml:space="preserve">Solo SaaS / indie tech builders с MRR.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Кто: </w:t>
      </w:r>
      <w:r>
        <w:rPr>
          <w:rFonts w:ascii="Calibri" w:cs="Calibri" w:eastAsia="Calibri" w:hAnsi="Calibri"/>
          <w:sz w:val="22"/>
          <w:szCs w:val="22"/>
        </w:rPr>
        <w:t xml:space="preserve">E-residents с реальным бизнесом, не cardboard companies.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любит: </w:t>
      </w:r>
      <w:r>
        <w:rPr>
          <w:rFonts w:ascii="Calibri" w:cs="Calibri" w:eastAsia="Calibri" w:hAnsi="Calibri"/>
          <w:sz w:val="22"/>
          <w:szCs w:val="22"/>
        </w:rPr>
        <w:t xml:space="preserve">Не пафос. Качественный кофе важнее логотипа на стене. Хочет общаться с такими же, а не сетвориться 'на массу'.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бесит: </w:t>
      </w:r>
      <w:r>
        <w:rPr>
          <w:rFonts w:ascii="Calibri" w:cs="Calibri" w:eastAsia="Calibri" w:hAnsi="Calibri"/>
          <w:sz w:val="22"/>
          <w:szCs w:val="22"/>
        </w:rPr>
        <w:t xml:space="preserve">Open offices без стен. Forced networking. 'Founder energy' постеры. Tequila Fridays.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Secondary: AI-практики Эстонии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Разработчики, AI-инженеры, ML-консультанты, индивиды, которые реально пилят с моделями. Не 'AI-евангелисты', а те, кто пишет код или внедряет. Они нужны как соль программы — без них AI-направление превращается в очередной AI-meetup для маркетологов.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Tertiary: Корпоративные гости AI-программы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>CTO/CMO/CEO компаний 20–500 человек, которые понимают, что нужно что-то делать с AI, но не знают что и боятся выглядеть глупо. Не резиденты — приходят на AI Clinic. За них мы берём другие деньги (corporate membership / event partnership), и они приносят будущее B2B-направление.</w:t>
      </w:r>
    </w:p>
    <w:p>
      <w:pPr>
        <w:pStyle w:val="Heading1"/>
        <w:pBdr>
          <w:bottom w:val="single" w:color="5B6E4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2"/>
          <w:szCs w:val="32"/>
        </w:rPr>
        <w:t xml:space="preserve">4. Архитектура бренда</w:t>
      </w:r>
    </w:p>
    <w:p>
      <w:pPr>
        <w:spacing w:after="200" w:before="0" w:line="320"/>
      </w:pPr>
      <w:r>
        <w:rPr>
          <w:rFonts w:ascii="Calibri" w:cs="Calibri" w:eastAsia="Calibri" w:hAnsi="Calibri"/>
          <w:i/>
          <w:iCs/>
          <w:color w:val="7A6A56"/>
          <w:sz w:val="22"/>
          <w:szCs w:val="22"/>
        </w:rPr>
        <w:t xml:space="preserve">Один зонтик, три модальности — одно место, три повода прийти.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Undercover становится материнским брендом — короткое, сильное имя, многозначное (insider / hidden gem / off the record). Vibe сдвигается из главного бренда в дескриптор одной из модальностей. Это освобождает место для AI и Club без напряжения.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5B6E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Undercover Vibe</w:t>
            </w:r>
          </w:p>
        </w:tc>
        <w:tc>
          <w:tcPr>
            <w:tcW w:type="dxa" w:w="312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5B6E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Undercover AI</w:t>
            </w:r>
          </w:p>
        </w:tc>
        <w:tc>
          <w:tcPr>
            <w:tcW w:type="dxa" w:w="312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5B6E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Undercover Club</w:t>
            </w:r>
          </w:p>
        </w:tc>
      </w:tr>
      <w:tr>
        <w:tc>
          <w:tcPr>
            <w:tcW w:type="dxa" w:w="312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Коворкинг-сторона. День.</w:t>
            </w:r>
          </w:p>
        </w:tc>
        <w:tc>
          <w:tcPr>
            <w:tcW w:type="dxa" w:w="312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Практикующая комната. Вечер.</w:t>
            </w:r>
          </w:p>
        </w:tc>
        <w:tc>
          <w:tcPr>
            <w:tcW w:type="dxa" w:w="312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Вечерний клуб. Ночь.</w:t>
            </w:r>
          </w:p>
        </w:tc>
      </w:tr>
      <w:tr>
        <w:tc>
          <w:tcPr>
            <w:tcW w:type="dxa" w:w="312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Глубокая работа, кофе, тихие зоны, переговорки.</w:t>
            </w:r>
          </w:p>
        </w:tc>
        <w:tc>
          <w:tcPr>
            <w:tcW w:type="dxa" w:w="312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Off-the-record ужины, AI Clinic, Friday Demos.</w:t>
            </w:r>
          </w:p>
        </w:tc>
        <w:tc>
          <w:tcPr>
            <w:tcW w:type="dxa" w:w="312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Настолки, турниры, светские встречи.</w:t>
            </w:r>
          </w:p>
        </w:tc>
      </w:tr>
      <w:tr>
        <w:tc>
          <w:tcPr>
            <w:tcW w:type="dxa" w:w="312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Day pass, месячный абонемент.</w:t>
            </w:r>
          </w:p>
        </w:tc>
        <w:tc>
          <w:tcPr>
            <w:tcW w:type="dxa" w:w="312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Membership / event ticket / partnership.</w:t>
            </w:r>
          </w:p>
        </w:tc>
        <w:tc>
          <w:tcPr>
            <w:tcW w:type="dxa" w:w="312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2"/>
                <w:szCs w:val="22"/>
              </w:rPr>
              <w:t xml:space="preserve">Member nights, public events.</w:t>
            </w:r>
          </w:p>
        </w:tc>
      </w:tr>
    </w:tbl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>Все три модальности живут под одной крышей, одной дверью, одним визуальным языком. Резиденты Vibe — естественный приток в AI Clinic. Friday Demo — повод для корпоративных гостей впервые попробовать пространство. Club — связующий ритуал, который размывает иерархию: за партией Catan корпорат и indie-разработчик становятся просто игроками.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Что это даёт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Расширяемость: </w:t>
      </w:r>
      <w:r>
        <w:rPr>
          <w:rFonts w:ascii="Calibri" w:cs="Calibri" w:eastAsia="Calibri" w:hAnsi="Calibri"/>
          <w:sz w:val="22"/>
          <w:szCs w:val="22"/>
        </w:rPr>
        <w:t xml:space="preserve">Бренд легко расширять. Завтра захочется 'Undercover Studio' (фотопространство) или 'Undercover Stay' (короткая аренда для приезжающих) — структура держит.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Ясность для клиента: </w:t>
      </w:r>
      <w:r>
        <w:rPr>
          <w:rFonts w:ascii="Calibri" w:cs="Calibri" w:eastAsia="Calibri" w:hAnsi="Calibri"/>
          <w:sz w:val="22"/>
          <w:szCs w:val="22"/>
        </w:rPr>
        <w:t xml:space="preserve">Каждое направление имеет понятный продукт и понятную цену. Не размытое 'мы для всего'.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Cross-sell: </w:t>
      </w:r>
      <w:r>
        <w:rPr>
          <w:rFonts w:ascii="Calibri" w:cs="Calibri" w:eastAsia="Calibri" w:hAnsi="Calibri"/>
          <w:sz w:val="22"/>
          <w:szCs w:val="22"/>
        </w:rPr>
        <w:t xml:space="preserve">Резидент Vibe платит за коворкинг и получает бонусом доступ к AI-событиям и Club. Это многократно увеличивает воспринимаемую ценность подписки.</w:t>
      </w:r>
    </w:p>
    <w:p>
      <w:r>
        <w:br w:type="page"/>
      </w:r>
    </w:p>
    <w:p>
      <w:pPr>
        <w:pStyle w:val="Heading1"/>
        <w:pBdr>
          <w:bottom w:val="single" w:color="5B6E4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2"/>
          <w:szCs w:val="32"/>
        </w:rPr>
        <w:t xml:space="preserve">5. Голос бренда</w:t>
      </w:r>
    </w:p>
    <w:p>
      <w:pPr>
        <w:spacing w:after="200" w:before="0" w:line="320"/>
      </w:pPr>
      <w:r>
        <w:rPr>
          <w:rFonts w:ascii="Calibri" w:cs="Calibri" w:eastAsia="Calibri" w:hAnsi="Calibri"/>
          <w:i/>
          <w:iCs/>
          <w:color w:val="7A6A56"/>
          <w:sz w:val="22"/>
          <w:szCs w:val="22"/>
        </w:rPr>
        <w:t xml:space="preserve">Tone of voice — это не словарь, это набор отказов.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Undercover говорит как умный приятель, который знает, о чём речь, и не пытается ничего тебе продать. Не корпорат, не хипстер, не евангелист. Можно с лёгкой иронией. Никогда — с пафосом.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Принципы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Без AI-баззвордов и бизнес-клише ('transform', 'revolutionize', 'unlock', 'harness', 'synergy', 'leverage').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Короткие предложения. Активный залог. Конкретика вместо обещаний.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Чувство юмора есть, но сухое и тихое — как footer на сайте: 'No rights reserved'.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Multi-lingual EN/ET/RU остаётся. Это часть идентичности места.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Скажем / не скажем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5B6E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Говорим</w:t>
            </w:r>
          </w:p>
        </w:tc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shd w:fill="7A6A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Не говорим</w:t>
            </w:r>
          </w:p>
        </w:tc>
      </w:tr>
      <w:tr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Тихая комната, где можно работать.</w:t>
            </w:r>
          </w:p>
        </w:tc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Premium workspace ecosystem.</w:t>
            </w:r>
          </w:p>
        </w:tc>
      </w:tr>
      <w:tr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Приходи на ужин — расскажем, что у нас сломалось в проде.</w:t>
            </w:r>
          </w:p>
        </w:tc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Join our exclusive thought-leadership dinner.</w:t>
            </w:r>
          </w:p>
        </w:tc>
      </w:tr>
      <w:tr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без шоу.</w:t>
            </w:r>
          </w:p>
        </w:tc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Unlocking the transformative power of AI.</w:t>
            </w:r>
          </w:p>
        </w:tc>
      </w:tr>
      <w:tr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Здесь не питчат. Здесь работают.</w:t>
            </w:r>
          </w:p>
        </w:tc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bold founders shape tomorrow.</w:t>
            </w:r>
          </w:p>
        </w:tc>
      </w:tr>
      <w:tr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человек, одна тема, Chatham House.</w:t>
            </w:r>
          </w:p>
        </w:tc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Curated networking opportunity for high-impact leaders.</w:t>
            </w:r>
          </w:p>
        </w:tc>
      </w:tr>
      <w:tr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Кофе из Renard. Игры из шкафа. Гостей по списку.</w:t>
            </w:r>
          </w:p>
        </w:tc>
        <w:tc>
          <w:tcPr>
            <w:tcW w:type="dxa" w:w="4680"/>
            <w:tcBorders>
              <w:top w:val="single" w:color="C9C2B6" w:sz="4"/>
              <w:left w:val="single" w:color="C9C2B6" w:sz="4"/>
              <w:bottom w:val="single" w:color="C9C2B6" w:sz="4"/>
              <w:right w:val="single" w:color="C9C2B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World-class amenities and a vibrant community of innovators.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Подача в разных модальностях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Голос один, но акцент чуть смещается.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Vibe (день): </w:t>
      </w:r>
      <w:r>
        <w:rPr>
          <w:rFonts w:ascii="Calibri" w:cs="Calibri" w:eastAsia="Calibri" w:hAnsi="Calibri"/>
          <w:sz w:val="22"/>
          <w:szCs w:val="22"/>
        </w:rPr>
        <w:t xml:space="preserve">тёплый, бытовой, про комфорт и людей.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(вечер): </w:t>
      </w:r>
      <w:r>
        <w:rPr>
          <w:rFonts w:ascii="Calibri" w:cs="Calibri" w:eastAsia="Calibri" w:hAnsi="Calibri"/>
          <w:sz w:val="22"/>
          <w:szCs w:val="22"/>
        </w:rPr>
        <w:t xml:space="preserve">суше, конкретнее, технические термины не объясняем (мы не учим, мы практикуем).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Club (ночь): </w:t>
      </w:r>
      <w:r>
        <w:rPr>
          <w:rFonts w:ascii="Calibri" w:cs="Calibri" w:eastAsia="Calibri" w:hAnsi="Calibri"/>
          <w:sz w:val="22"/>
          <w:szCs w:val="22"/>
        </w:rPr>
        <w:t xml:space="preserve">игровой, неформальный, можно шутить про геймеров.</w:t>
      </w:r>
    </w:p>
    <w:p>
      <w:pPr>
        <w:pStyle w:val="Heading1"/>
        <w:pBdr>
          <w:bottom w:val="single" w:color="5B6E4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2"/>
          <w:szCs w:val="32"/>
        </w:rPr>
        <w:t xml:space="preserve">6. Визуальное направление</w:t>
      </w:r>
    </w:p>
    <w:p>
      <w:pPr>
        <w:spacing w:after="200" w:before="0" w:line="320"/>
      </w:pPr>
      <w:r>
        <w:rPr>
          <w:rFonts w:ascii="Calibri" w:cs="Calibri" w:eastAsia="Calibri" w:hAnsi="Calibri"/>
          <w:i/>
          <w:iCs/>
          <w:color w:val="7A6A56"/>
          <w:sz w:val="22"/>
          <w:szCs w:val="22"/>
        </w:rPr>
        <w:t xml:space="preserve">Не перекрашивать, а уточнять.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Текущая палитра Undercover (cream / beige / charcoal / coffee / sage-green) идеально подходит новому позиционированию — тёплая, негромкая, читается как 'не WeWork'. Не надо её 'корпоратизировать'. Но нужны небольшие уточнения, чтобы суббренды были различимы и при этом узнаваемы.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Базовая палитра (без изменений)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Cream / Beige — фоны, поверхности.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Charcoal #2B2B2B — основной текст, кнопки.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Coffee — секондари, CTA.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Sage-green — акценты, состояния, фокус.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Уточнения под суббренды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Каждая модальность получает один характеристический акцент, который её 'подсвечивает' в общем визуале — на сайте, в материалах, в навигации.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Vibe: </w:t>
      </w:r>
      <w:r>
        <w:rPr>
          <w:rFonts w:ascii="Calibri" w:cs="Calibri" w:eastAsia="Calibri" w:hAnsi="Calibri"/>
          <w:sz w:val="22"/>
          <w:szCs w:val="22"/>
        </w:rPr>
        <w:t xml:space="preserve">остаётся на основном sage-green / coffee. Это 'дефолтный' Undercover.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>AI: добавляется один технический акцент — моноширинный шрифт (JetBrains Mono / IBM Plex Mono) для маркеров AI-материалов (даты Clinic, технические лейблы, кнопки). Цветовой акцент — тёмный sage-green ближе к олив-чарколу #333F33 (он уже есть в mobile menu).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Club: </w:t>
      </w:r>
      <w:r>
        <w:rPr>
          <w:rFonts w:ascii="Calibri" w:cs="Calibri" w:eastAsia="Calibri" w:hAnsi="Calibri"/>
          <w:sz w:val="22"/>
          <w:szCs w:val="22"/>
        </w:rPr>
        <w:t xml:space="preserve">сохраняет тёплый коричнево-фиолетовый, который уже используется в карточках board games (rgba(63, 58, 96, 0.79)). Это самый 'вечерний' акцент.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Типографика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Inter остаётся основным. Для AI-линейки — JetBrains Mono / IBM Plex Mono как technical accent (метки, цифры, кнопки 'Apply'). Это даёт суббренду свою фактуру без слома материнского визуала.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Маскоты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Кот и собака в футере — сильный актив, оставляем. Хорошо бы со временем добавить третий персонаж как маркер AI-линейки. Кандидаты: сова (тихо знающий, ночной), енот (любопытный, копается, что-то находит), краб (techy, side-step humor). Не делать робота — это слишком буквально и работает против 'undercover' эстетики.</w:t>
      </w:r>
    </w:p>
    <w:p>
      <w:r>
        <w:br w:type="page"/>
      </w:r>
    </w:p>
    <w:p>
      <w:pPr>
        <w:pStyle w:val="Heading1"/>
        <w:pBdr>
          <w:bottom w:val="single" w:color="5B6E4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2"/>
          <w:szCs w:val="32"/>
        </w:rPr>
        <w:t xml:space="preserve">7. Программа Undercover AI</w:t>
      </w:r>
    </w:p>
    <w:p>
      <w:pPr>
        <w:spacing w:after="200" w:before="0" w:line="320"/>
      </w:pPr>
      <w:r>
        <w:rPr>
          <w:rFonts w:ascii="Calibri" w:cs="Calibri" w:eastAsia="Calibri" w:hAnsi="Calibri"/>
          <w:i/>
          <w:iCs/>
          <w:color w:val="7A6A56"/>
          <w:sz w:val="22"/>
          <w:szCs w:val="22"/>
        </w:rPr>
        <w:t xml:space="preserve">Бренд живёт через ритуалы, а не через манифесты.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>Чтобы AI-направление состоялось, нужно два устойчивых формата с разной аудиторией. Ниже — рекомендация на старт.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>Ритуал 1 — AI Clinic (раз в месяц, полузакрытый — ядро бренда)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>Размер: 8–12 человек.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>Состав: компания приходит с реальной проблемой ('у нас 40k обращений в саппорт, что с этим делать'). 5–8 практиков из комьюнити разбирают её 90 минут. Один модератор. Chatham House Rule. Без слайдов.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>Цена: резиденты — бесплатно. Внешние компании / корпоративные гости — €€€ за слот. Практики — бесплатно.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>Зачем: ядро бренда. Закрытая среда, где корпорат получает разбор от практиков, а не консультантов. Это и есть 'undercover' в чистом виде.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>Ритуал 2 — Friday Demo (раз в месяц, открытый)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>Формат: кто-то из комьюнити показывает 10 минут что-то, что реально работает в их продукте/процессе. 3 демо за вечер + drinks.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>Цена: бесплатно для всех, RSVP-список.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>Зачем: воронка. Через Friday Demo приходят будущие резиденты Vibe и будущие участники Clinic.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Логика воронки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>Friday Demo (открытое) → знакомство с местом → AI Clinic (закрытое, премиум). Каждый уровень даёт следующему ценность. Корпоративный клиент попадает в Clinic через знакомства и Demo, а не через холодную продажу — это и есть конкурентное преимущество.</w:t>
      </w:r>
    </w:p>
    <w:p>
      <w:pPr>
        <w:pStyle w:val="Heading1"/>
        <w:pBdr>
          <w:bottom w:val="single" w:color="5B6E4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2"/>
          <w:szCs w:val="32"/>
        </w:rPr>
        <w:t xml:space="preserve">8. Чего Undercover не делает</w:t>
      </w:r>
    </w:p>
    <w:p>
      <w:pPr>
        <w:spacing w:after="200" w:before="0" w:line="320"/>
      </w:pPr>
      <w:r>
        <w:rPr>
          <w:rFonts w:ascii="Calibri" w:cs="Calibri" w:eastAsia="Calibri" w:hAnsi="Calibri"/>
          <w:i/>
          <w:iCs/>
          <w:color w:val="7A6A56"/>
          <w:sz w:val="22"/>
          <w:szCs w:val="22"/>
        </w:rPr>
        <w:t xml:space="preserve">Позиционирование сильнее всего, когда оно сказано через отказы.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Не растём по квадратным метрам ради ARR. Размер коворкинга = размеру комьюнити, не наоборот.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Не проводим публичных питч-вечеров. Это работа Lift99 / Tehnopol.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Не делаем AI-маркетинг для маркетологов. ('10 промптов, которые изменят твой бизнес' — табу.)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Не партнёримся со всеми подряд AI-стартапами в Эстонии. Партнёрства выборочны и платные.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Не продаём 'community membership' без физической составляющей. Undercover — про место. Online — только как поддержка.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Не превращаемся в event venue для внешних компаний. Пространство только для своей программы и резидентов.</w:t>
      </w:r>
    </w:p>
    <w:p>
      <w:pPr>
        <w:pStyle w:val="Heading1"/>
        <w:pBdr>
          <w:bottom w:val="single" w:color="5B6E4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B2B2B"/>
          <w:sz w:val="32"/>
          <w:szCs w:val="32"/>
        </w:rPr>
        <w:t xml:space="preserve">9. Открытые вопросы и следующие шаги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Решения, которые нужно принять перед сайтом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Аудитория: </w:t>
      </w:r>
      <w:r>
        <w:rPr>
          <w:rFonts w:ascii="Calibri" w:cs="Calibri" w:eastAsia="Calibri" w:hAnsi="Calibri"/>
          <w:sz w:val="22"/>
          <w:szCs w:val="22"/>
        </w:rPr>
        <w:t xml:space="preserve">Подтвердить Тип Б как primary. Если нет — переписать раздел 3.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Имя: </w:t>
      </w:r>
      <w:r>
        <w:rPr>
          <w:rFonts w:ascii="Calibri" w:cs="Calibri" w:eastAsia="Calibri" w:hAnsi="Calibri"/>
          <w:sz w:val="22"/>
          <w:szCs w:val="22"/>
        </w:rPr>
        <w:t xml:space="preserve">Перейти на 'Undercover' как материнский бренд. Это влияет на домен (undercover.ee остаётся, но главная переезжает на /vibe или становится hub-страницей).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Тон: </w:t>
      </w:r>
      <w:r>
        <w:rPr>
          <w:rFonts w:ascii="Calibri" w:cs="Calibri" w:eastAsia="Calibri" w:hAnsi="Calibri"/>
          <w:sz w:val="22"/>
          <w:szCs w:val="22"/>
        </w:rPr>
        <w:t xml:space="preserve">Готовы ли мы заявить о Тип A как о non-target открыто? Это сильное, но рискованное движение.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>Программа: С какого ритуала стартуем — Friday Demo (легко, открыто) или AI Clinic (правильно, но требует первого корпоративного клиента и когорты практиков)?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Следующие артефакты (порядок предложения)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Manifest на 1 страницу: </w:t>
      </w:r>
      <w:r>
        <w:rPr>
          <w:rFonts w:ascii="Calibri" w:cs="Calibri" w:eastAsia="Calibri" w:hAnsi="Calibri"/>
          <w:sz w:val="22"/>
          <w:szCs w:val="22"/>
        </w:rPr>
        <w:t xml:space="preserve">на основе этого документа. ~20 строк, для брифа дизайнера и маркетинга.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Wireframe карты сайта: </w:t>
      </w:r>
      <w:r>
        <w:rPr>
          <w:rFonts w:ascii="Calibri" w:cs="Calibri" w:eastAsia="Calibri" w:hAnsi="Calibri"/>
          <w:sz w:val="22"/>
          <w:szCs w:val="22"/>
        </w:rPr>
        <w:t xml:space="preserve">заглавная, /vibe, /ai, /club — структура и копирайт первого экрана.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 brand book: </w:t>
      </w:r>
      <w:r>
        <w:rPr>
          <w:rFonts w:ascii="Calibri" w:cs="Calibri" w:eastAsia="Calibri" w:hAnsi="Calibri"/>
          <w:sz w:val="22"/>
          <w:szCs w:val="22"/>
        </w:rPr>
        <w:t xml:space="preserve">дизайн-токены (цвета, шрифты, spacing), правила суббрендов.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>Программа первого AI Clinic: формат, темплейт invitation, чек-лист подготовки.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5B6E4F"/>
          <w:sz w:val="26"/>
          <w:szCs w:val="26"/>
        </w:rPr>
        <w:t xml:space="preserve">Закрывающее</w:t>
      </w:r>
    </w:p>
    <w:p>
      <w:pPr>
        <w:spacing w:after="12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Этот документ — гипотеза, а не закон. Главная гипотеза: в Таллинне есть достаточный спрос на 'тихий клуб для тихих операторов' и он растёт быстрее, чем спрос на ещё один WeWork-style коворкинг. Если эта гипотеза верна, всё остальное (программа, цена, визуал) — производные. Если нет — стратегия меняется, бренд остаётся.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jc w:val="left"/>
    </w:pPr>
    <w:r>
      <w:rPr>
        <w:rFonts w:ascii="Calibri" w:cs="Calibri" w:eastAsia="Calibri" w:hAnsi="Calibri"/>
        <w:color w:val="7A6A56"/>
        <w:sz w:val="18"/>
        <w:szCs w:val="18"/>
      </w:rPr>
      <w:t xml:space="preserve">Undercover — Brand Strategy v0.1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7A6A56"/>
        <w:sz w:val="18"/>
        <w:szCs w:val="18"/>
      </w:rPr>
      <w:t xml:space="preserve">стр. </w:t>
    </w:r>
    <w:r>
      <w:rPr>
        <w:rFonts w:ascii="Calibri" w:cs="Calibri" w:eastAsia="Calibri" w:hAnsi="Calibri"/>
        <w:color w:val="7A6A5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B2B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5B6E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2B2B2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Undercover Brand Strategy</dc:title>
  <dc:creator>Sergei</dc:creator>
  <dc:description>Brand strategy doc v0.1 for Undercover (Vibe / AI / Club)</dc:description>
  <cp:lastModifiedBy>Un-named</cp:lastModifiedBy>
  <cp:revision>1</cp:revision>
  <dcterms:created xsi:type="dcterms:W3CDTF">2026-05-15T10:36:38.396Z</dcterms:created>
  <dcterms:modified xsi:type="dcterms:W3CDTF">2026-05-15T10:36:38.396Z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