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100"/>
        <w:jc w:val="center"/>
      </w:pPr>
      <w:r>
        <w:rPr>
          <w:b/>
          <w:bCs/>
          <w:color w:val="1A2B3C"/>
          <w:sz w:val="44"/>
          <w:szCs w:val="44"/>
        </w:rPr>
        <w:t xml:space="preserve">TarKratt — пакет креативов и UTM</w:t>
      </w:r>
    </w:p>
    <w:p>
      <w:pPr>
        <w:spacing w:after="60"/>
        <w:jc w:val="center"/>
      </w:pPr>
      <w:r>
        <w:rPr>
          <w:color w:val="1F6FB2"/>
          <w:sz w:val="24"/>
          <w:szCs w:val="24"/>
        </w:rPr>
        <w:t xml:space="preserve">Рекламные изображения · сценарии видео · схема меток</w:t>
      </w:r>
    </w:p>
    <w:p>
      <w:pPr>
        <w:spacing w:after="600"/>
        <w:jc w:val="center"/>
      </w:pPr>
      <w:r>
        <w:rPr>
          <w:i/>
          <w:iCs/>
          <w:color w:val="5A6B7B"/>
          <w:sz w:val="18"/>
          <w:szCs w:val="18"/>
        </w:rPr>
        <w:t xml:space="preserve">tarkratt.eu · RU / ET / EN · подготовлено 15 июня 2026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Рекламные изображения</w:t>
      </w:r>
    </w:p>
    <w:p>
      <w:pPr>
        <w:spacing w:after="120"/>
      </w:pPr>
      <w:r>
        <w:t xml:space="preserve">Семь готовых креативов. Квадратные 1080×1080 — для Facebook/Instagram (лента и Reels-обложка), горизонтальный 1280×720 — обложка для YouTube. Все файлы лежат рядом с этим документом в папке creatives/.</w:t>
      </w:r>
    </w:p>
    <w:p>
      <w:pPr>
        <w:pStyle w:val="Heading3"/>
      </w:pPr>
      <w:r>
        <w:t xml:space="preserve">Лид-магнит «Грант EIS до 70%» — холодная аудитория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190750" cy="2190750"/>
                  <wp:effectExtent t="0" r="0" b="0" l="0"/>
                  <wp:docPr id="1" name="c1_grant_ru.png" descr="c1_grant_ru.png" title="c1_grant_r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6B7B"/>
                <w:sz w:val="16"/>
                <w:szCs w:val="16"/>
              </w:rPr>
              <w:t xml:space="preserve">c1_grant_ru.png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190750" cy="2190750"/>
                  <wp:effectExtent t="0" r="0" b="0" l="0"/>
                  <wp:docPr id="1" name="c2_grant_et.png" descr="c2_grant_et.png" title="c2_grant_e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6B7B"/>
                <w:sz w:val="16"/>
                <w:szCs w:val="16"/>
              </w:rPr>
              <w:t xml:space="preserve">c2_grant_et.png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190750" cy="2190750"/>
                  <wp:effectExtent t="0" r="0" b="0" l="0"/>
                  <wp:docPr id="1" name="c3_grant_en.png" descr="c3_grant_en.png" title="c3_grant_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6B7B"/>
                <w:sz w:val="16"/>
                <w:szCs w:val="16"/>
              </w:rPr>
              <w:t xml:space="preserve">c3_grant_en.png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Ретаргетинг «Превратите ИИ в прибыль» — тёплая аудитория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190750" cy="2190750"/>
                  <wp:effectExtent t="0" r="0" b="0" l="0"/>
                  <wp:docPr id="1" name="c4_profit_ru.png" descr="c4_profit_ru.png" title="c4_profit_r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6B7B"/>
                <w:sz w:val="16"/>
                <w:szCs w:val="16"/>
              </w:rPr>
              <w:t xml:space="preserve">c4_profit_ru.png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190750" cy="2190750"/>
                  <wp:effectExtent t="0" r="0" b="0" l="0"/>
                  <wp:docPr id="1" name="c5_profit_et.png" descr="c5_profit_et.png" title="c5_profit_e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6B7B"/>
                <w:sz w:val="16"/>
                <w:szCs w:val="16"/>
              </w:rPr>
              <w:t xml:space="preserve">c5_profit_et.png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190750" cy="2190750"/>
                  <wp:effectExtent t="0" r="0" b="0" l="0"/>
                  <wp:docPr id="1" name="c6_profit_en.png" descr="c6_profit_en.png" title="c6_profit_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6B7B"/>
                <w:sz w:val="16"/>
                <w:szCs w:val="16"/>
              </w:rPr>
              <w:t xml:space="preserve">c6_profit_en.png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Обложка для YouTube (1280×720)</w:t>
      </w:r>
    </w:p>
    <w:p>
      <w:r>
        <w:drawing>
          <wp:inline distT="0" distB="0" distL="0" distR="0">
            <wp:extent cx="4000500" cy="2247900"/>
            <wp:effectExtent t="0" r="0" b="0" l="0"/>
            <wp:docPr id="1" name="c7_yt_ru.png" descr="c7_yt_ru.png" title="c7_yt_r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color w:val="5A6B7B"/>
          <w:sz w:val="16"/>
          <w:szCs w:val="16"/>
        </w:rPr>
        <w:t xml:space="preserve">c7_yt_ru.png</w:t>
      </w:r>
    </w:p>
    <w:p>
      <w:pPr>
        <w:spacing w:after="120"/>
      </w:pPr>
      <w:r>
        <w:rPr>
          <w:i/>
          <w:iCs/>
          <w:color w:val="5A6B7B"/>
          <w:sz w:val="18"/>
          <w:szCs w:val="18"/>
        </w:rPr>
        <w:t xml:space="preserve">Это шаблон в фирменном стиле (тёмно-синий #0a1628 + голубой акцент). Цвета, шрифт и сетка едины — при заказе новых креативов держись их, чтобы лента выглядела как один бренд.</w:t>
      </w:r>
    </w:p>
    <w:p>
      <w:r>
        <w:br w:type="page"/>
      </w:r>
    </w:p>
    <w:p>
      <w:pPr>
        <w:pStyle w:val="Heading1"/>
      </w:pPr>
      <w:r>
        <w:t xml:space="preserve">2. UTM-схема (отслеживание)</w:t>
      </w:r>
    </w:p>
    <w:p>
      <w:pPr>
        <w:spacing w:after="120"/>
      </w:pPr>
      <w:r>
        <w:t xml:space="preserve">UTM-метки добавляются к ссылке и позволяют в аналитике видеть, какой именно канал, объявление и язык привели заявку. Без них €300 тратятся вслепую. Договорённость по структуре: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Что кладём (правило)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utm_source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Площадка: google, facebook, instagram, linkedin, youtube, newsletter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utm_medium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Тип трафика: cpc (поиск), paid_social (реклама в соцсетях), social (органика), video,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utm_campaign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Кампания: ai_grants_2026, ai_business, retarget_profit, founder_posts, nurture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utm_content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Вариант + язык: c1_grant_ru, c4_profit_et, headline_a и т.п. — чтобы сравнивать креативы</w:t>
            </w:r>
          </w:p>
        </w:tc>
      </w:tr>
    </w:tbl>
    <w:p>
      <w:pPr>
        <w:spacing w:after="120"/>
      </w:pPr>
      <w:r>
        <w:rPr>
          <w:i/>
          <w:iCs/>
          <w:color w:val="5A6B7B"/>
          <w:sz w:val="18"/>
          <w:szCs w:val="18"/>
        </w:rPr>
        <w:t xml:space="preserve">Правила: только строчные буквы, без пробелов (нижнее подчёркивание), язык всегда в конце utm_content. Один раз заводишь схему — дальше просто подставляешь.</w:t>
      </w:r>
    </w:p>
    <w:p>
      <w:pPr>
        <w:pStyle w:val="Heading3"/>
      </w:pPr>
      <w:r>
        <w:t xml:space="preserve">Готовые ссылки — копируй и вставляй</w:t>
      </w:r>
    </w:p>
    <w:p>
      <w:pPr>
        <w:spacing w:after="120"/>
      </w:pPr>
      <w:r>
        <w:t xml:space="preserve">Базовые адреса: tarkratt.eu/ru, /et, /en. Ниже — собранные ссылки под каждый канал.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Канал / язык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Ссылка с метками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Google поиск · RU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https://tarkratt.eu/ru?utm_source=google&amp;utm_medium=cpc&amp;utm_campaign=ai_business&amp;utm_content=search_ru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Google поиск · 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https://tarkratt.eu/et?utm_source=google&amp;utm_medium=cpc&amp;utm_campaign=ai_business&amp;utm_content=search_et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Google поиск · 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https://tarkratt.eu/en?utm_source=google&amp;utm_medium=cpc&amp;utm_campaign=ai_business&amp;utm_content=search_en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Meta ретаргет · RU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https://tarkratt.eu/ru?utm_source=facebook&amp;utm_medium=paid_social&amp;utm_campaign=retarget_profit&amp;utm_content=c4_profit_ru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Meta ретаргет · 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https://tarkratt.eu/et?utm_source=facebook&amp;utm_medium=paid_social&amp;utm_campaign=retarget_profit&amp;utm_content=c5_profit_et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Meta ретаргет · 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https://tarkratt.eu/en?utm_source=facebook&amp;utm_medium=paid_social&amp;utm_campaign=retarget_profit&amp;utm_content=c6_profit_en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Meta гид · RU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https://tarkratt.eu/ru?utm_source=facebook&amp;utm_medium=paid_social&amp;utm_campaign=ai_grants_2026&amp;utm_content=c1_grant_ru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Meta гид · 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https://tarkratt.eu/et?utm_source=facebook&amp;utm_medium=paid_social&amp;utm_campaign=ai_grants_2026&amp;utm_content=c2_grant_et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Meta гид · 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https://tarkratt.eu/en?utm_source=facebook&amp;utm_medium=paid_social&amp;utm_campaign=ai_grants_2026&amp;utm_content=c3_grant_en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LinkedIn (органика)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https://tarkratt.eu/en?utm_source=linkedin&amp;utm_medium=social&amp;utm_campaign=founder_posts&amp;utm_content=case_post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YouTube (описание)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https://tarkratt.eu/ru?utm_source=youtube&amp;utm_medium=video&amp;utm_campaign=channel&amp;utm_content=ai_start_2026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Email (рассылка)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https://tarkratt.eu/ru?utm_source=newsletter&amp;utm_medium=email&amp;utm_campaign=nurture&amp;utm_content=biweekly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Сценарий для YouTube (2–3 мин)</w:t>
      </w:r>
    </w:p>
    <w:p>
      <w:pPr>
        <w:spacing w:after="120"/>
      </w:pPr>
      <w:r>
        <w:t xml:space="preserve">Тема: «ИИ для бизнеса: с чего начать в 2026 (без программистов)». Формат — ты в кадре, прямая речь. Обложка — c7_yt_ru.png. Под видео в описании — ссылка с UTM youtube.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6FB2"/>
              </w:rPr>
              <w:t xml:space="preserve">Сценарий (RU)</w:t>
            </w:r>
          </w:p>
          <w:p>
            <w:pPr>
              <w:spacing w:after="50"/>
            </w:pPr>
            <w:r>
              <w:rPr>
                <w:b/>
                <w:bCs/>
                <w:color w:val="5A6B7B"/>
              </w:rPr>
              <w:t xml:space="preserve">0:00 Хук  </w:t>
            </w:r>
            <w:r>
              <w:t xml:space="preserve">«Если вы думаете, что ИИ — это сложно и дорого, и точно не для вашего бизнеса — за 2 минуты покажу, что начать можно бесплатно и без единой строчки кода.»</w:t>
            </w:r>
          </w:p>
          <w:p>
            <w:pPr>
              <w:spacing w:after="50"/>
            </w:pPr>
            <w:r>
              <w:rPr>
                <w:b/>
                <w:bCs/>
                <w:color w:val="5A6B7B"/>
              </w:rPr>
              <w:t xml:space="preserve">0:15 Проблема  </w:t>
            </w:r>
            <w:r>
              <w:t xml:space="preserve">Назови одну боль аудитории: рутина, ручные задачи, нехватка времени. «Большинство владельцев теряют по несколько часов в неделю там, где ИИ справится за минуты.»</w:t>
            </w:r>
          </w:p>
          <w:p>
            <w:pPr>
              <w:spacing w:after="50"/>
            </w:pPr>
            <w:r>
              <w:rPr>
                <w:b/>
                <w:bCs/>
                <w:color w:val="5A6B7B"/>
              </w:rPr>
              <w:t xml:space="preserve">0:35 Сдвиг  </w:t>
            </w:r>
            <w:r>
              <w:t xml:space="preserve">«ИИ — это не замена людей. Это способ убрать рутину и освободить голову для главного.» Один простой пример из жизни (обработка заявок, ответы клиентам, документы).</w:t>
            </w:r>
          </w:p>
          <w:p>
            <w:pPr>
              <w:spacing w:after="50"/>
            </w:pPr>
            <w:r>
              <w:rPr>
                <w:b/>
                <w:bCs/>
                <w:color w:val="5A6B7B"/>
              </w:rPr>
              <w:t xml:space="preserve">1:00 3 шага  </w:t>
            </w:r>
            <w:r>
              <w:t xml:space="preserve">1) выпишите 3 задачи, которые повторяются каждую неделю; 2) возьмите одну и попробуйте сделать её с ИИ; 3) посчитайте сэкономленное время. Конкретно и применимо сразу.</w:t>
            </w:r>
          </w:p>
          <w:p>
            <w:pPr>
              <w:spacing w:after="50"/>
            </w:pPr>
            <w:r>
              <w:rPr>
                <w:b/>
                <w:bCs/>
                <w:color w:val="5A6B7B"/>
              </w:rPr>
              <w:t xml:space="preserve">1:45 Гранты  </w:t>
            </w:r>
            <w:r>
              <w:t xml:space="preserve">«И самое важное: в 2026 государство через EIS может покрыть до 70% стоимости внедрения. Большинство об этом просто не знает.»</w:t>
            </w:r>
          </w:p>
          <w:p>
            <w:pPr>
              <w:spacing w:after="50"/>
            </w:pPr>
            <w:r>
              <w:rPr>
                <w:b/>
                <w:bCs/>
                <w:color w:val="5A6B7B"/>
              </w:rPr>
              <w:t xml:space="preserve">2:10 CTA  </w:t>
            </w:r>
            <w:r>
              <w:t xml:space="preserve">«Если хотите разобрать ваш случай — первая консультация бесплатна, ссылка под видео. И заходите на встречу про ИИ в Таллинне — раз в месяц, тоже бесплатно.»</w:t>
            </w:r>
          </w:p>
          <w:p>
            <w:pPr>
              <w:spacing w:after="50"/>
            </w:pPr>
            <w:r>
              <w:rPr>
                <w:b/>
                <w:bCs/>
                <w:color w:val="5A6B7B"/>
              </w:rPr>
              <w:t xml:space="preserve">Описание  </w:t>
            </w:r>
            <w:r>
              <w:t xml:space="preserve">Помогаю бизнесу в Таллинне внедрять ИИ простыми словами. Бесплатная консультация → [ссылка YouTube UTM]. Митап про ИИ → [ссылка]. #ИИ #бизнес #Эстония #EIS</w:t>
            </w:r>
          </w:p>
        </w:tc>
      </w:tr>
    </w:tbl>
    <w:p>
      <w:pPr>
        <w:spacing w:after="120"/>
      </w:pPr>
      <w:r>
        <w:rPr>
          <w:i/>
          <w:iCs/>
          <w:color w:val="5A6B7B"/>
          <w:sz w:val="18"/>
          <w:szCs w:val="18"/>
        </w:rPr>
        <w:t xml:space="preserve">Локализация: тот же сценарий переводится на ET и EN через ИИ за минуты — снимай один дубль на каждом языке или добавляй субтитры. Это даёт тройной охват с одного съёмочного дня.</w:t>
      </w:r>
    </w:p>
    <w:p>
      <w:r>
        <w:br w:type="page"/>
      </w:r>
    </w:p>
    <w:p>
      <w:pPr>
        <w:pStyle w:val="Heading1"/>
      </w:pPr>
      <w:r>
        <w:t xml:space="preserve">4. Сценарии Reels / Shorts (20–30 сек)</w:t>
      </w:r>
    </w:p>
    <w:p>
      <w:pPr>
        <w:spacing w:after="120"/>
      </w:pPr>
      <w:r>
        <w:t xml:space="preserve">Вертикаль 9:16. Динамичный монтаж, крупный текст на экране (берётся из креативов), 1 мысль = 1 видео. Два сюжета — под грант и под кейс — на трёх языках.</w:t>
      </w:r>
    </w:p>
    <w:p>
      <w:pPr>
        <w:pStyle w:val="Heading2"/>
      </w:pPr>
      <w:r>
        <w:t xml:space="preserve">4.1. Сюжет «Грант 70%»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6FB2"/>
              </w:rPr>
              <w:t xml:space="preserve">RU</w:t>
            </w:r>
          </w:p>
          <w:p>
            <w:pPr>
              <w:spacing w:after="50"/>
            </w:pPr>
            <w:r>
              <w:rPr>
                <w:b/>
                <w:bCs/>
                <w:color w:val="5A6B7B"/>
              </w:rPr>
              <w:t xml:space="preserve">Кадр 1 (0–3с)  </w:t>
            </w:r>
            <w:r>
              <w:t xml:space="preserve">Текст на экране: «Государство платит за ваш ИИ». Голос: «Звучит как развод, но это правда.»</w:t>
            </w:r>
          </w:p>
          <w:p>
            <w:pPr>
              <w:spacing w:after="50"/>
            </w:pPr>
            <w:r>
              <w:rPr>
                <w:b/>
                <w:bCs/>
                <w:color w:val="5A6B7B"/>
              </w:rPr>
              <w:t xml:space="preserve">Кадр 2 (3–12с)  </w:t>
            </w:r>
            <w:r>
              <w:t xml:space="preserve">«В Эстонии через EIS можно вернуть до 70% стоимости внедрения ИИ. Это десятки тысяч евро.»</w:t>
            </w:r>
          </w:p>
          <w:p>
            <w:pPr>
              <w:spacing w:after="50"/>
            </w:pPr>
            <w:r>
              <w:rPr>
                <w:b/>
                <w:bCs/>
                <w:color w:val="5A6B7B"/>
              </w:rPr>
              <w:t xml:space="preserve">Кадр 3 (12–22с)  </w:t>
            </w:r>
            <w:r>
              <w:t xml:space="preserve">«Подходит большинству компаний с оборотом от 50 000 € за 2 года. Главное — правильно оформить.»</w:t>
            </w:r>
          </w:p>
          <w:p>
            <w:pPr>
              <w:spacing w:after="50"/>
            </w:pPr>
            <w:r>
              <w:rPr>
                <w:b/>
                <w:bCs/>
                <w:color w:val="5A6B7B"/>
              </w:rPr>
              <w:t xml:space="preserve">Кадр 4 / CTA  </w:t>
            </w:r>
            <w:r>
              <w:t xml:space="preserve">«Скачайте бесплатный гид по грантам — ссылка в профиле.» Текст: tarkratt.eu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6FB2"/>
              </w:rPr>
              <w:t xml:space="preserve">ET</w:t>
            </w:r>
          </w:p>
          <w:p>
            <w:pPr>
              <w:spacing w:after="50"/>
            </w:pPr>
            <w:r>
              <w:rPr>
                <w:b/>
                <w:bCs/>
                <w:color w:val="5A6B7B"/>
              </w:rPr>
              <w:t xml:space="preserve">Kaader 1  </w:t>
            </w:r>
            <w:r>
              <w:t xml:space="preserve">Ekraanil: «Riik maksab teie AI eest». Hääl: «Kõlab uskumatult, aga on tõsi.»</w:t>
            </w:r>
          </w:p>
          <w:p>
            <w:pPr>
              <w:spacing w:after="50"/>
            </w:pPr>
            <w:r>
              <w:rPr>
                <w:b/>
                <w:bCs/>
                <w:color w:val="5A6B7B"/>
              </w:rPr>
              <w:t xml:space="preserve">Kaader 2  </w:t>
            </w:r>
            <w:r>
              <w:t xml:space="preserve">«Eestis saab EIS kaudu tagasi kuni 70% AI juurutamise maksumusest — kümneid tuhandeid eurosid.»</w:t>
            </w:r>
          </w:p>
          <w:p>
            <w:pPr>
              <w:spacing w:after="50"/>
            </w:pPr>
            <w:r>
              <w:rPr>
                <w:b/>
                <w:bCs/>
                <w:color w:val="5A6B7B"/>
              </w:rPr>
              <w:t xml:space="preserve">Kaader 3  </w:t>
            </w:r>
            <w:r>
              <w:t xml:space="preserve">«Sobib enamikule ettevõtetele, mille 2 aasta käive on alates 50 000 €. Peamine on õigesti vormistada.»</w:t>
            </w:r>
          </w:p>
          <w:p>
            <w:pPr>
              <w:spacing w:after="50"/>
            </w:pPr>
            <w:r>
              <w:rPr>
                <w:b/>
                <w:bCs/>
                <w:color w:val="5A6B7B"/>
              </w:rPr>
              <w:t xml:space="preserve">Kaader 4 / CTA  </w:t>
            </w:r>
            <w:r>
              <w:t xml:space="preserve">«Laadige alla tasuta toetuste juhend — link profiilis.» tarkratt.eu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6FB2"/>
              </w:rPr>
              <w:t xml:space="preserve">EN</w:t>
            </w:r>
          </w:p>
          <w:p>
            <w:pPr>
              <w:spacing w:after="50"/>
            </w:pPr>
            <w:r>
              <w:rPr>
                <w:b/>
                <w:bCs/>
                <w:color w:val="5A6B7B"/>
              </w:rPr>
              <w:t xml:space="preserve">Shot 1  </w:t>
            </w:r>
            <w:r>
              <w:t xml:space="preserve">On screen: «The state pays for your AI». VO: «Sounds too good to be true — but it is.»</w:t>
            </w:r>
          </w:p>
          <w:p>
            <w:pPr>
              <w:spacing w:after="50"/>
            </w:pPr>
            <w:r>
              <w:rPr>
                <w:b/>
                <w:bCs/>
                <w:color w:val="5A6B7B"/>
              </w:rPr>
              <w:t xml:space="preserve">Shot 2  </w:t>
            </w:r>
            <w:r>
              <w:t xml:space="preserve">«In Estonia, the EIS grant can cover up to 70% of AI adoption — tens of thousands of euros.»</w:t>
            </w:r>
          </w:p>
          <w:p>
            <w:pPr>
              <w:spacing w:after="50"/>
            </w:pPr>
            <w:r>
              <w:rPr>
                <w:b/>
                <w:bCs/>
                <w:color w:val="5A6B7B"/>
              </w:rPr>
              <w:t xml:space="preserve">Shot 3  </w:t>
            </w:r>
            <w:r>
              <w:t xml:space="preserve">«Most companies with a 2-year turnover from €50,000 qualify. The key is applying correctly.»</w:t>
            </w:r>
          </w:p>
          <w:p>
            <w:pPr>
              <w:spacing w:after="50"/>
            </w:pPr>
            <w:r>
              <w:rPr>
                <w:b/>
                <w:bCs/>
                <w:color w:val="5A6B7B"/>
              </w:rPr>
              <w:t xml:space="preserve">Shot 4 / CTA  </w:t>
            </w:r>
            <w:r>
              <w:t xml:space="preserve">«Download the free grants guide — link in bio.» tarkratt.eu</w:t>
            </w:r>
          </w:p>
        </w:tc>
      </w:tr>
    </w:tbl>
    <w:p>
      <w:pPr>
        <w:pStyle w:val="Heading2"/>
      </w:pPr>
      <w:r>
        <w:t xml:space="preserve">4.2. Сюжет «Кейс: было / стало»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6FB2"/>
              </w:rPr>
              <w:t xml:space="preserve">RU</w:t>
            </w:r>
          </w:p>
          <w:p>
            <w:pPr>
              <w:spacing w:after="50"/>
            </w:pPr>
            <w:r>
              <w:rPr>
                <w:b/>
                <w:bCs/>
                <w:color w:val="5A6B7B"/>
              </w:rPr>
              <w:t xml:space="preserve">Кадр 1 (0–3с)  </w:t>
            </w:r>
            <w:r>
              <w:t xml:space="preserve">Текст: «6 часов → 40 минут». Голос: «Вот что один простой ИИ-помощник сделал с рутиной клиента.»</w:t>
            </w:r>
          </w:p>
          <w:p>
            <w:pPr>
              <w:spacing w:after="50"/>
            </w:pPr>
            <w:r>
              <w:rPr>
                <w:b/>
                <w:bCs/>
                <w:color w:val="5A6B7B"/>
              </w:rPr>
              <w:t xml:space="preserve">Кадр 2 (3–15с)  </w:t>
            </w:r>
            <w:r>
              <w:t xml:space="preserve">«Раньше: вручную разбирали заявки по 6 часов в неделю. Стало: ИИ сортирует и готовит ответы — 40 минут на проверку.»</w:t>
            </w:r>
          </w:p>
          <w:p>
            <w:pPr>
              <w:spacing w:after="50"/>
            </w:pPr>
            <w:r>
              <w:rPr>
                <w:b/>
                <w:bCs/>
                <w:color w:val="5A6B7B"/>
              </w:rPr>
              <w:t xml:space="preserve">Кадр 3 (15–25с)  </w:t>
            </w:r>
            <w:r>
              <w:t xml:space="preserve">«Не магия и не увольнения. Просто убрали рутину и освободили время на клиентов.»</w:t>
            </w:r>
          </w:p>
          <w:p>
            <w:pPr>
              <w:spacing w:after="50"/>
            </w:pPr>
            <w:r>
              <w:rPr>
                <w:b/>
                <w:bCs/>
                <w:color w:val="5A6B7B"/>
              </w:rPr>
              <w:t xml:space="preserve">CTA  </w:t>
            </w:r>
            <w:r>
              <w:t xml:space="preserve">«Хотите так же? Первая консультация бесплатно — ссылка в профиле.» tarkratt.eu</w:t>
            </w:r>
          </w:p>
        </w:tc>
      </w:tr>
    </w:tbl>
    <w:p>
      <w:pPr>
        <w:spacing w:after="120"/>
      </w:pPr>
      <w:r>
        <w:rPr>
          <w:i/>
          <w:iCs/>
          <w:color w:val="5A6B7B"/>
          <w:sz w:val="18"/>
          <w:szCs w:val="18"/>
        </w:rPr>
        <w:t xml:space="preserve">ET / EN: переводятся теми же тремя кадрами (текст на экране — главный носитель смысла, его достаточно адаптировать). Снимай один вертикальный дубль, экранный текст меняй по языку.</w:t>
      </w:r>
    </w:p>
    <w:p>
      <w:r>
        <w:br w:type="page"/>
      </w:r>
    </w:p>
    <w:p>
      <w:pPr>
        <w:pStyle w:val="Heading1"/>
      </w:pPr>
      <w:r>
        <w:t xml:space="preserve">5. Чек-лист запуска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Загрузить 6 квадратных PNG в Meta Ads (Менеджер рекламы): грантовые — в кампанию ai_grants_2026 (цель: лиды/трафик на гид), profit — в retarget_profit (аудитория: посетители сайта и зрители видео).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Поставить обложку c7_yt_ru.png на видео YouTube; в описание — ссылку с UTM youtube.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Все ссылки в объявлениях, постах и описаниях брать из раздела 2 (с UTM). Ничего без меток не публиковать.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Форматы: лента FB/IG — 1080×1080 (готово); Stories/Reels — те же визуалы можно поставить на холст 1080×1920 с тем же фоном; YouTube — 1280×720 (готово).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Снять за один день 1 длинное видео + 2–3 вертикальных, локализовать через ИИ на ET/EN — контент на 2–3 недели сразу.</w:t>
      </w:r>
    </w:p>
    <w:p>
      <w:r>
        <w:t xml:space="preserve"/>
      </w:r>
    </w:p>
    <w:p>
      <w:pPr>
        <w:pBdr>
          <w:top w:val="single" w:color="1F6FB2" w:sz="6" w:space="4"/>
        </w:pBdr>
        <w:spacing w:before="160"/>
      </w:pPr>
      <w:r>
        <w:rPr>
          <w:i/>
          <w:iCs/>
          <w:color w:val="5A6B7B"/>
        </w:rPr>
        <w:t xml:space="preserve">Нужны ещё варианты (Stories 1080×1920, версии заголовков под A/B-тест, обложки YouTube на ET/EN) — скажи, добавлю в том же стиле.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7B"/>
        <w:sz w:val="16"/>
        <w:szCs w:val="16"/>
      </w:rPr>
      <w:t xml:space="preserve">Стр. </w:t>
    </w:r>
    <w:r>
      <w:rPr>
        <w:color w:val="5A6B7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B7B"/>
        <w:sz w:val="16"/>
        <w:szCs w:val="16"/>
      </w:rPr>
      <w:t xml:space="preserve">TarKratt · Пакет креативов и UTM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A2B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6FB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A2B3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20f593feaa8593132466d8aa08766678e3eef4a.png"/><Relationship Id="rId10" Type="http://schemas.openxmlformats.org/officeDocument/2006/relationships/image" Target="media/e4640b5d8381e42a2f28fde5b43d1a8b5349085a.png"/><Relationship Id="rId11" Type="http://schemas.openxmlformats.org/officeDocument/2006/relationships/image" Target="media/df48e41c1d2315fbd775499b820dd10cb72e7640.png"/><Relationship Id="rId12" Type="http://schemas.openxmlformats.org/officeDocument/2006/relationships/image" Target="media/f82e610fcd32d4bee23a4d4f1087f13b0b0fd90d.png"/><Relationship Id="rId13" Type="http://schemas.openxmlformats.org/officeDocument/2006/relationships/image" Target="media/d726194567df6955f8b6e980d33f5e5862622971.png"/><Relationship Id="rId14" Type="http://schemas.openxmlformats.org/officeDocument/2006/relationships/image" Target="media/bf763c24fd3552b7bcfe6f542830e52269803be3.png"/><Relationship Id="rId15" Type="http://schemas.openxmlformats.org/officeDocument/2006/relationships/image" Target="media/0275e77d5bb06483e6491f787e1b8ff3582a552c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2026-06-15T08:55:06.726Z</dcterms:created>
  <dcterms:modified xsi:type="dcterms:W3CDTF">2026-06-15T08:55:06.726Z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