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2505FF" w:rsidR="002505FF" w:rsidP="002505FF" w:rsidRDefault="002505FF" w14:paraId="4EAE66CD" w14:textId="34AD87C8">
      <w:r w:rsidRPr="002505FF">
        <w:rPr>
          <w:b/>
          <w:bCs/>
        </w:rPr>
        <w:t xml:space="preserve">Team Members: </w:t>
      </w:r>
      <w:r w:rsidRPr="002505FF">
        <w:t>Ashlee Zamora-Alvarez</w:t>
      </w:r>
      <w:r w:rsidR="00406F04">
        <w:t xml:space="preserve">, </w:t>
      </w:r>
      <w:proofErr w:type="spellStart"/>
      <w:r w:rsidRPr="00623B5D" w:rsidR="00406F04">
        <w:t>Kruvel</w:t>
      </w:r>
      <w:proofErr w:type="spellEnd"/>
      <w:r w:rsidRPr="00623B5D" w:rsidR="00406F04">
        <w:t xml:space="preserve"> Worku</w:t>
      </w:r>
      <w:r w:rsidR="00406F04">
        <w:t xml:space="preserve">, </w:t>
      </w:r>
      <w:r w:rsidRPr="00623B5D" w:rsidR="00406F04">
        <w:t>Omar Hernandez-Portuguez</w:t>
      </w:r>
    </w:p>
    <w:p w:rsidRPr="002505FF" w:rsidR="002505FF" w:rsidP="002505FF" w:rsidRDefault="002505FF" w14:paraId="13AAAD6D" w14:textId="77777777">
      <w:pPr>
        <w:rPr>
          <w:b/>
          <w:bCs/>
        </w:rPr>
      </w:pPr>
      <w:r w:rsidRPr="2AAA460D" w:rsidR="002505FF">
        <w:rPr>
          <w:b w:val="1"/>
          <w:bCs w:val="1"/>
        </w:rPr>
        <w:t>Written Document</w:t>
      </w:r>
    </w:p>
    <w:p w:rsidR="00406F04" w:rsidP="002505FF" w:rsidRDefault="00406F04" w14:paraId="3A6C8AD6" w14:textId="77777777">
      <w:pPr>
        <w:rPr>
          <w:b/>
          <w:bCs/>
        </w:rPr>
      </w:pPr>
    </w:p>
    <w:p w:rsidRPr="0041485F" w:rsidR="0041485F" w:rsidP="0041485F" w:rsidRDefault="00406F04" w14:paraId="1C0EE284" w14:textId="5F0DE215">
      <w:r>
        <w:rPr>
          <w:b/>
          <w:bCs/>
        </w:rPr>
        <w:t>Introduction</w:t>
      </w:r>
      <w:r w:rsidR="006300F0">
        <w:rPr>
          <w:b/>
          <w:bCs/>
        </w:rPr>
        <w:t xml:space="preserve">: </w:t>
      </w:r>
      <w:r w:rsidRPr="006300F0" w:rsidR="006300F0">
        <w:t>Winter</w:t>
      </w:r>
      <w:r w:rsidRPr="006300F0" w:rsidR="006C42EE">
        <w:t xml:space="preserve"> storms in the Midwest are one of the most dangerous natural hazards that can occur</w:t>
      </w:r>
      <w:r w:rsidRPr="006300F0" w:rsidR="002F3D89">
        <w:t xml:space="preserve">. </w:t>
      </w:r>
      <w:r w:rsidRPr="006300F0" w:rsidR="006300F0">
        <w:t xml:space="preserve">They pose many threats </w:t>
      </w:r>
      <w:r w:rsidR="00FF371C">
        <w:t>that can disrupt</w:t>
      </w:r>
      <w:r w:rsidR="0010628D">
        <w:t xml:space="preserve"> daily </w:t>
      </w:r>
      <w:r w:rsidR="002D2858">
        <w:t>infrastructure</w:t>
      </w:r>
      <w:r w:rsidR="0010628D">
        <w:t xml:space="preserve"> and safety. </w:t>
      </w:r>
      <w:r w:rsidR="002D2858">
        <w:t>These storms can include a combination of heavy snowfall, freezing rain, strong winds, and extremely cold temperatures, all of which create dangerous conditions for both individuals and communities</w:t>
      </w:r>
      <w:r w:rsidR="0041485F">
        <w:t xml:space="preserve"> </w:t>
      </w:r>
      <w:r w:rsidRPr="0041485F" w:rsidR="0041485F">
        <w:t>(US, 2026)</w:t>
      </w:r>
      <w:r w:rsidR="0041485F">
        <w:t xml:space="preserve">. </w:t>
      </w:r>
    </w:p>
    <w:p w:rsidRPr="006300F0" w:rsidR="00406F04" w:rsidP="002505FF" w:rsidRDefault="00406F04" w14:paraId="1E1E9B82" w14:textId="02149762"/>
    <w:p w:rsidR="00406F04" w:rsidP="002505FF" w:rsidRDefault="00B25E29" w14:paraId="0A4C43EE" w14:textId="61301250">
      <w:pPr>
        <w:rPr>
          <w:b/>
          <w:bCs/>
        </w:rPr>
      </w:pPr>
      <w:r w:rsidRPr="2AAA460D" w:rsidR="00B25E29">
        <w:rPr>
          <w:b w:val="1"/>
          <w:bCs w:val="1"/>
        </w:rPr>
        <w:t>Methods:</w:t>
      </w:r>
    </w:p>
    <w:p w:rsidR="4AABB736" w:rsidP="2AAA460D" w:rsidRDefault="4AABB736" w14:paraId="372C4547" w14:textId="7989BA48">
      <w:pPr>
        <w:rPr>
          <w:rFonts w:ascii="Aptos" w:hAnsi="Aptos" w:eastAsia="Aptos" w:cs="Aptos"/>
          <w:b w:val="0"/>
          <w:bCs w:val="0"/>
          <w:i w:val="0"/>
          <w:iCs w:val="0"/>
          <w:caps w:val="0"/>
          <w:smallCaps w:val="0"/>
          <w:noProof w:val="0"/>
          <w:color w:val="000000" w:themeColor="text1" w:themeTint="FF" w:themeShade="FF"/>
          <w:sz w:val="24"/>
          <w:szCs w:val="24"/>
          <w:lang w:val="en-US"/>
        </w:rPr>
      </w:pP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This Project utilizes Jupyter notebook for all code and resulting graphical representations. Additional Python libraries were imported for more efficient analysis capabilities. These include Pandas, Matplotlib and seaborn to create functions to evaluate the relationship between natural hazards and population characteristics across the six selected states. The following reproducible workflow will be implemented:</w:t>
      </w:r>
    </w:p>
    <w:p w:rsidR="4AABB736" w:rsidP="2AAA460D" w:rsidRDefault="4AABB736" w14:paraId="439F5D8E" w14:textId="18E0CB9E">
      <w:pPr>
        <w:rPr>
          <w:rFonts w:ascii="Aptos" w:hAnsi="Aptos" w:eastAsia="Aptos" w:cs="Aptos"/>
          <w:b w:val="0"/>
          <w:bCs w:val="0"/>
          <w:i w:val="0"/>
          <w:iCs w:val="0"/>
          <w:caps w:val="0"/>
          <w:smallCaps w:val="0"/>
          <w:noProof w:val="0"/>
          <w:color w:val="000000" w:themeColor="text1" w:themeTint="FF" w:themeShade="FF"/>
          <w:sz w:val="24"/>
          <w:szCs w:val="24"/>
          <w:lang w:val="en-US"/>
        </w:rPr>
      </w:pP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The first section is data preparation; in this initial step, the data will be uploaded as .csv. From there the master dataset must be filtered to include only the six target states and isolate the following variables for each census tract, hazard Risk Index Score, For the specific natural hazard selected for this study, Social Vulnerability Index (SVI), To represent population characteristics, and Geographic Identifiers, State and County FIPS codes.</w:t>
      </w:r>
    </w:p>
    <w:p w:rsidR="4AABB736" w:rsidP="2AAA460D" w:rsidRDefault="4AABB736" w14:paraId="1B89A290" w14:textId="510C7C83">
      <w:pPr>
        <w:rPr>
          <w:rFonts w:ascii="Aptos" w:hAnsi="Aptos" w:eastAsia="Aptos" w:cs="Aptos"/>
          <w:b w:val="0"/>
          <w:bCs w:val="0"/>
          <w:i w:val="0"/>
          <w:iCs w:val="0"/>
          <w:caps w:val="0"/>
          <w:smallCaps w:val="0"/>
          <w:noProof w:val="0"/>
          <w:color w:val="000000" w:themeColor="text1" w:themeTint="FF" w:themeShade="FF"/>
          <w:sz w:val="24"/>
          <w:szCs w:val="24"/>
          <w:lang w:val="en-US"/>
        </w:rPr>
      </w:pP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The second section is data processing and quality control; in this step we will Identify and remove census tracts with missing data for either the Hazard Risk Score or SVI metrics to prevent skewing the statistical analysis. The next step is to verify if data requires normalization through NRI and SVI.</w:t>
      </w:r>
    </w:p>
    <w:p w:rsidR="4AABB736" w:rsidP="2AAA460D" w:rsidRDefault="4AABB736" w14:paraId="6155C4A8" w14:textId="52B4AA16">
      <w:pPr>
        <w:rPr>
          <w:rFonts w:ascii="Aptos" w:hAnsi="Aptos" w:eastAsia="Aptos" w:cs="Aptos"/>
          <w:b w:val="0"/>
          <w:bCs w:val="0"/>
          <w:i w:val="0"/>
          <w:iCs w:val="0"/>
          <w:caps w:val="0"/>
          <w:smallCaps w:val="0"/>
          <w:noProof w:val="0"/>
          <w:color w:val="000000" w:themeColor="text1" w:themeTint="FF" w:themeShade="FF"/>
          <w:sz w:val="24"/>
          <w:szCs w:val="24"/>
          <w:lang w:val="en-US"/>
        </w:rPr>
      </w:pP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In the third section, we will make a spatial and statistical analysis; this includes Regional Trend Identification. We do this by using the aggregate function to aggregate the Census Tract data by state to calculate the mean and median risk scores, identifying which of the six states face the highest relative hazard risk. We will create a correlation analysis, and perform a correlation analysis (e.g., Pearson or Spearman) between the hazard risk score and the SVI metrics to determine if higher-risk areas overlap with more vulnerable populations.</w:t>
      </w:r>
    </w:p>
    <w:p w:rsidR="4AABB736" w:rsidP="2AAA460D" w:rsidRDefault="4AABB736" w14:paraId="1F9AE71A" w14:textId="66204526">
      <w:pPr>
        <w:rPr>
          <w:rFonts w:ascii="Aptos" w:hAnsi="Aptos" w:eastAsia="Aptos" w:cs="Aptos"/>
          <w:b w:val="0"/>
          <w:bCs w:val="0"/>
          <w:i w:val="0"/>
          <w:iCs w:val="0"/>
          <w:caps w:val="0"/>
          <w:smallCaps w:val="0"/>
          <w:noProof w:val="0"/>
          <w:color w:val="000000" w:themeColor="text1" w:themeTint="FF" w:themeShade="FF"/>
          <w:sz w:val="24"/>
          <w:szCs w:val="24"/>
          <w:lang w:val="en-US"/>
        </w:rPr>
      </w:pP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 xml:space="preserve">In the </w:t>
      </w: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final step</w:t>
      </w: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 xml:space="preserve">; we will create a visual summary plot and Interpretation; we will </w:t>
      </w: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accomplish</w:t>
      </w: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 xml:space="preserve"> this by generating a summary plot and comparing the distribution of hazard risk across the six states. Finally, we will create a relationship illustration through a Heat Map Table mapping SVI decile against Hazard Risk categories. This will visually </w:t>
      </w: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demonstrate</w:t>
      </w:r>
      <w:r w:rsidRPr="2AAA460D" w:rsidR="4AABB736">
        <w:rPr>
          <w:rFonts w:ascii="Aptos" w:hAnsi="Aptos" w:eastAsia="Aptos" w:cs="Aptos"/>
          <w:b w:val="0"/>
          <w:bCs w:val="0"/>
          <w:i w:val="0"/>
          <w:iCs w:val="0"/>
          <w:caps w:val="0"/>
          <w:smallCaps w:val="0"/>
          <w:noProof w:val="0"/>
          <w:color w:val="000000" w:themeColor="text1" w:themeTint="FF" w:themeShade="FF"/>
          <w:sz w:val="24"/>
          <w:szCs w:val="24"/>
          <w:lang w:val="en-US"/>
        </w:rPr>
        <w:t xml:space="preserve"> the "Risk-Vulnerability" relationship. All data cleaning and visualization will be performed using Pandas to ensure the analysis is scripted and repeatable</w:t>
      </w:r>
    </w:p>
    <w:p w:rsidR="00B25E29" w:rsidP="002505FF" w:rsidRDefault="00B25E29" w14:paraId="227C18D2" w14:textId="31DEF267">
      <w:pPr>
        <w:rPr>
          <w:b w:val="1"/>
          <w:bCs w:val="1"/>
        </w:rPr>
      </w:pPr>
      <w:r w:rsidRPr="2AAA460D" w:rsidR="00B25E29">
        <w:rPr>
          <w:b w:val="1"/>
          <w:bCs w:val="1"/>
        </w:rPr>
        <w:t>Results and Discussion</w:t>
      </w:r>
      <w:r w:rsidRPr="2AAA460D" w:rsidR="1C55C608">
        <w:rPr>
          <w:b w:val="1"/>
          <w:bCs w:val="1"/>
        </w:rPr>
        <w:t>:</w:t>
      </w:r>
    </w:p>
    <w:p w:rsidR="16BCC773" w:rsidP="2AAA460D" w:rsidRDefault="16BCC773" w14:paraId="58FE9001" w14:textId="0B2E9470">
      <w:pPr>
        <w:pStyle w:val="Normal"/>
      </w:pPr>
      <w:r w:rsidR="16BCC773">
        <w:drawing>
          <wp:inline wp14:editId="76CA8604" wp14:anchorId="66073405">
            <wp:extent cx="5943600" cy="3114675"/>
            <wp:effectExtent l="0" t="0" r="0" b="0"/>
            <wp:docPr id="3606092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0609233" name="Picture 360609233"/>
                    <pic:cNvPicPr/>
                  </pic:nvPicPr>
                  <pic:blipFill>
                    <a:blip xmlns:r="http://schemas.openxmlformats.org/officeDocument/2006/relationships" r:embed="rId494443219">
                      <a:extLst>
                        <a:ext uri="{28A0092B-C50C-407E-A947-70E740481C1C}">
                          <a14:useLocalDpi xmlns:a14="http://schemas.microsoft.com/office/drawing/2010/main"/>
                        </a:ext>
                      </a:extLst>
                    </a:blip>
                    <a:stretch>
                      <a:fillRect/>
                    </a:stretch>
                  </pic:blipFill>
                  <pic:spPr>
                    <a:xfrm>
                      <a:off x="0" y="0"/>
                      <a:ext cx="5943600" cy="3114675"/>
                    </a:xfrm>
                    <a:prstGeom prst="rect">
                      <a:avLst/>
                    </a:prstGeom>
                  </pic:spPr>
                </pic:pic>
              </a:graphicData>
            </a:graphic>
          </wp:inline>
        </w:drawing>
      </w:r>
      <w:r w:rsidR="16BCC773">
        <w:drawing>
          <wp:inline wp14:editId="6663ADFC" wp14:anchorId="05BADFEB">
            <wp:extent cx="5943600" cy="3105150"/>
            <wp:effectExtent l="0" t="0" r="0" b="0"/>
            <wp:docPr id="5745711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4571193" name="Picture 574571193"/>
                    <pic:cNvPicPr/>
                  </pic:nvPicPr>
                  <pic:blipFill>
                    <a:blip xmlns:r="http://schemas.openxmlformats.org/officeDocument/2006/relationships" r:embed="rId496296068">
                      <a:extLst>
                        <a:ext uri="{28A0092B-C50C-407E-A947-70E740481C1C}">
                          <a14:useLocalDpi xmlns:a14="http://schemas.microsoft.com/office/drawing/2010/main"/>
                        </a:ext>
                      </a:extLst>
                    </a:blip>
                    <a:stretch>
                      <a:fillRect/>
                    </a:stretch>
                  </pic:blipFill>
                  <pic:spPr>
                    <a:xfrm>
                      <a:off x="0" y="0"/>
                      <a:ext cx="5943600" cy="3105150"/>
                    </a:xfrm>
                    <a:prstGeom prst="rect">
                      <a:avLst/>
                    </a:prstGeom>
                  </pic:spPr>
                </pic:pic>
              </a:graphicData>
            </a:graphic>
          </wp:inline>
        </w:drawing>
      </w:r>
      <w:r w:rsidR="44B5DEAB">
        <w:drawing>
          <wp:inline wp14:editId="4366044F" wp14:anchorId="6914568B">
            <wp:extent cx="5943600" cy="2209800"/>
            <wp:effectExtent l="0" t="0" r="0" b="0"/>
            <wp:docPr id="2027667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7667802" name="Picture 2027667802"/>
                    <pic:cNvPicPr/>
                  </pic:nvPicPr>
                  <pic:blipFill>
                    <a:blip xmlns:r="http://schemas.openxmlformats.org/officeDocument/2006/relationships" r:embed="rId100874139">
                      <a:extLst>
                        <a:ext uri="{28A0092B-C50C-407E-A947-70E740481C1C}">
                          <a14:useLocalDpi xmlns:a14="http://schemas.microsoft.com/office/drawing/2010/main"/>
                        </a:ext>
                      </a:extLst>
                    </a:blip>
                    <a:stretch>
                      <a:fillRect/>
                    </a:stretch>
                  </pic:blipFill>
                  <pic:spPr>
                    <a:xfrm>
                      <a:off x="0" y="0"/>
                      <a:ext cx="5943600" cy="2209800"/>
                    </a:xfrm>
                    <a:prstGeom prst="rect">
                      <a:avLst/>
                    </a:prstGeom>
                  </pic:spPr>
                </pic:pic>
              </a:graphicData>
            </a:graphic>
          </wp:inline>
        </w:drawing>
      </w:r>
      <w:r w:rsidR="44B5DEAB">
        <w:drawing>
          <wp:inline wp14:editId="619357A8" wp14:anchorId="7DE94857">
            <wp:extent cx="5943600" cy="2733675"/>
            <wp:effectExtent l="0" t="0" r="0" b="0"/>
            <wp:docPr id="10994106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9410698" name="Picture 1099410698"/>
                    <pic:cNvPicPr/>
                  </pic:nvPicPr>
                  <pic:blipFill>
                    <a:blip xmlns:r="http://schemas.openxmlformats.org/officeDocument/2006/relationships" r:embed="rId1820130967">
                      <a:extLst>
                        <a:ext uri="{28A0092B-C50C-407E-A947-70E740481C1C}">
                          <a14:useLocalDpi xmlns:a14="http://schemas.microsoft.com/office/drawing/2010/main"/>
                        </a:ext>
                      </a:extLst>
                    </a:blip>
                    <a:stretch>
                      <a:fillRect/>
                    </a:stretch>
                  </pic:blipFill>
                  <pic:spPr>
                    <a:xfrm>
                      <a:off x="0" y="0"/>
                      <a:ext cx="5943600" cy="2733675"/>
                    </a:xfrm>
                    <a:prstGeom prst="rect">
                      <a:avLst/>
                    </a:prstGeom>
                  </pic:spPr>
                </pic:pic>
              </a:graphicData>
            </a:graphic>
          </wp:inline>
        </w:drawing>
      </w:r>
    </w:p>
    <w:p w:rsidR="00B25E29" w:rsidP="002505FF" w:rsidRDefault="00B25E29" w14:paraId="1FAE5DD3" w14:textId="2696210E">
      <w:pPr>
        <w:rPr>
          <w:b/>
          <w:bCs/>
        </w:rPr>
      </w:pPr>
      <w:r>
        <w:rPr>
          <w:b/>
          <w:bCs/>
        </w:rPr>
        <w:t>Re</w:t>
      </w:r>
      <w:r w:rsidR="00481084">
        <w:rPr>
          <w:b/>
          <w:bCs/>
        </w:rPr>
        <w:t>ferences</w:t>
      </w:r>
      <w:r>
        <w:rPr>
          <w:b/>
          <w:bCs/>
        </w:rPr>
        <w:t>:</w:t>
      </w:r>
    </w:p>
    <w:p w:rsidR="007A38B6" w:rsidP="007A38B6" w:rsidRDefault="007A38B6" w14:paraId="611CF51D" w14:textId="77777777">
      <w:pPr>
        <w:spacing w:after="0" w:line="480" w:lineRule="auto"/>
        <w:ind w:left="720" w:hanging="720"/>
      </w:pPr>
      <w:r w:rsidRPr="18E6FDBF">
        <w:rPr>
          <w:rFonts w:ascii="Times New Roman" w:hAnsi="Times New Roman" w:eastAsia="Times New Roman" w:cs="Times New Roman"/>
          <w:i/>
          <w:iCs/>
        </w:rPr>
        <w:t>Resilience Analysis and Planning Tool (RAPT) | FEMA.gov</w:t>
      </w:r>
      <w:r w:rsidRPr="18E6FDBF">
        <w:rPr>
          <w:rFonts w:ascii="Times New Roman" w:hAnsi="Times New Roman" w:eastAsia="Times New Roman" w:cs="Times New Roman"/>
        </w:rPr>
        <w:t xml:space="preserve">. (n.d.). </w:t>
      </w:r>
      <w:hyperlink r:id="rId6">
        <w:r w:rsidRPr="18E6FDBF">
          <w:rPr>
            <w:rStyle w:val="Hyperlink"/>
            <w:rFonts w:ascii="Times New Roman" w:hAnsi="Times New Roman" w:eastAsia="Times New Roman" w:cs="Times New Roman"/>
          </w:rPr>
          <w:t>Www.fema.gov</w:t>
        </w:r>
      </w:hyperlink>
      <w:r w:rsidRPr="18E6FDBF">
        <w:rPr>
          <w:rFonts w:ascii="Times New Roman" w:hAnsi="Times New Roman" w:eastAsia="Times New Roman" w:cs="Times New Roman"/>
        </w:rPr>
        <w:t xml:space="preserve">. </w:t>
      </w:r>
      <w:hyperlink r:id="rId7">
        <w:r w:rsidRPr="18E6FDBF">
          <w:rPr>
            <w:rStyle w:val="Hyperlink"/>
            <w:rFonts w:ascii="Times New Roman" w:hAnsi="Times New Roman" w:eastAsia="Times New Roman" w:cs="Times New Roman"/>
          </w:rPr>
          <w:t>https://www.fema.gov/emergency-managers/practitioners/resilience-analysis-and-planning-tool</w:t>
        </w:r>
      </w:hyperlink>
    </w:p>
    <w:p w:rsidR="00ED59C4" w:rsidP="00ED59C4" w:rsidRDefault="00ED59C4" w14:paraId="3CEAF773" w14:textId="77777777">
      <w:pPr>
        <w:spacing w:after="0" w:line="480" w:lineRule="auto"/>
        <w:ind w:left="720" w:hanging="720"/>
      </w:pPr>
      <w:r w:rsidRPr="4CF9CA6E">
        <w:rPr>
          <w:rFonts w:ascii="Times New Roman" w:hAnsi="Times New Roman" w:eastAsia="Times New Roman" w:cs="Times New Roman"/>
        </w:rPr>
        <w:t xml:space="preserve">CDC. (2024, October 22). </w:t>
      </w:r>
      <w:r w:rsidRPr="4CF9CA6E">
        <w:rPr>
          <w:rFonts w:ascii="Times New Roman" w:hAnsi="Times New Roman" w:eastAsia="Times New Roman" w:cs="Times New Roman"/>
          <w:i/>
          <w:iCs/>
        </w:rPr>
        <w:t>SVI Data &amp; Documentation Download</w:t>
      </w:r>
      <w:r w:rsidRPr="4CF9CA6E">
        <w:rPr>
          <w:rFonts w:ascii="Times New Roman" w:hAnsi="Times New Roman" w:eastAsia="Times New Roman" w:cs="Times New Roman"/>
        </w:rPr>
        <w:t xml:space="preserve">. Place and Health - Geospatial Research, Analysis, and Services Program (GRASP). </w:t>
      </w:r>
      <w:hyperlink r:id="rId8">
        <w:r w:rsidRPr="4CF9CA6E">
          <w:rPr>
            <w:rStyle w:val="Hyperlink"/>
            <w:rFonts w:ascii="Times New Roman" w:hAnsi="Times New Roman" w:eastAsia="Times New Roman" w:cs="Times New Roman"/>
          </w:rPr>
          <w:t>https://www.atsdr.cdc.gov/place-health/php/svi/svi-data-documentation-download.html</w:t>
        </w:r>
      </w:hyperlink>
    </w:p>
    <w:p w:rsidRPr="00441E94" w:rsidR="00441E94" w:rsidP="00441E94" w:rsidRDefault="00441E94" w14:paraId="53C82700" w14:textId="6C821918">
      <w:pPr>
        <w:spacing w:after="0" w:line="480" w:lineRule="auto"/>
        <w:ind w:left="720" w:hanging="720"/>
      </w:pPr>
      <w:r w:rsidRPr="00441E94">
        <w:t xml:space="preserve">US. (2026). </w:t>
      </w:r>
      <w:r w:rsidRPr="00441E94">
        <w:rPr>
          <w:i/>
          <w:iCs/>
        </w:rPr>
        <w:t>Winter Weather Safety</w:t>
      </w:r>
      <w:r w:rsidRPr="00441E94">
        <w:t xml:space="preserve">. Weather.gov. </w:t>
      </w:r>
      <w:hyperlink w:history="1" r:id="rId9">
        <w:r w:rsidRPr="00656097">
          <w:rPr>
            <w:rStyle w:val="Hyperlink"/>
          </w:rPr>
          <w:t>https://www.weather.gov/eax/winterweathersafety</w:t>
        </w:r>
      </w:hyperlink>
      <w:r>
        <w:t xml:space="preserve"> </w:t>
      </w:r>
    </w:p>
    <w:p w:rsidR="00441E94" w:rsidP="00441E94" w:rsidRDefault="00441E94" w14:paraId="6396D5F5" w14:textId="66998779">
      <w:pPr>
        <w:spacing w:after="0" w:line="480" w:lineRule="auto"/>
      </w:pPr>
    </w:p>
    <w:p w:rsidRPr="002505FF" w:rsidR="007A38B6" w:rsidP="002505FF" w:rsidRDefault="007A38B6" w14:paraId="000529B0" w14:textId="77777777">
      <w:pPr>
        <w:rPr>
          <w:b/>
          <w:bCs/>
        </w:rPr>
      </w:pPr>
    </w:p>
    <w:p w:rsidR="00BE39F1" w:rsidRDefault="00BE39F1" w14:paraId="79EEB025" w14:textId="77777777"/>
    <w:sectPr w:rsidR="00BE39F1">
      <w:headerReference w:type="default" r:id="rId10"/>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3BBC" w:rsidP="001A5489" w:rsidRDefault="00033BBC" w14:paraId="6670B891" w14:textId="77777777">
      <w:pPr>
        <w:spacing w:after="0" w:line="240" w:lineRule="auto"/>
      </w:pPr>
      <w:r>
        <w:separator/>
      </w:r>
    </w:p>
  </w:endnote>
  <w:endnote w:type="continuationSeparator" w:id="0">
    <w:p w:rsidR="00033BBC" w:rsidP="001A5489" w:rsidRDefault="00033BBC" w14:paraId="078DAF4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3BBC" w:rsidP="001A5489" w:rsidRDefault="00033BBC" w14:paraId="6BAC23BB" w14:textId="77777777">
      <w:pPr>
        <w:spacing w:after="0" w:line="240" w:lineRule="auto"/>
      </w:pPr>
      <w:r>
        <w:separator/>
      </w:r>
    </w:p>
  </w:footnote>
  <w:footnote w:type="continuationSeparator" w:id="0">
    <w:p w:rsidR="00033BBC" w:rsidP="001A5489" w:rsidRDefault="00033BBC" w14:paraId="48668CE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4410"/>
      <w:gridCol w:w="643"/>
      <w:gridCol w:w="4307"/>
    </w:tblGrid>
    <w:tr w:rsidRPr="001A5489" w:rsidR="001A5489" w:rsidTr="001A5489" w14:paraId="6B524B6C" w14:textId="77777777">
      <w:trPr>
        <w:trHeight w:val="375"/>
      </w:trPr>
      <w:tc>
        <w:tcPr>
          <w:tcW w:w="4410" w:type="dxa"/>
          <w:tcBorders>
            <w:top w:val="nil"/>
            <w:left w:val="nil"/>
            <w:bottom w:val="nil"/>
            <w:right w:val="nil"/>
          </w:tcBorders>
          <w:hideMark/>
        </w:tcPr>
        <w:p w:rsidRPr="001A5489" w:rsidR="001A5489" w:rsidP="001A5489" w:rsidRDefault="001A5489" w14:paraId="033EF701" w14:textId="77777777">
          <w:pPr>
            <w:pStyle w:val="Header"/>
          </w:pPr>
          <w:r w:rsidRPr="001A5489">
            <w:rPr>
              <w:b/>
              <w:bCs/>
            </w:rPr>
            <w:t>CIVE 202 – Civil Engineering Analysis II</w:t>
          </w:r>
          <w:r w:rsidRPr="001A5489">
            <w:rPr>
              <w:rFonts w:ascii="Arial" w:hAnsi="Arial" w:cs="Arial"/>
            </w:rPr>
            <w:t> </w:t>
          </w:r>
          <w:r w:rsidRPr="001A5489">
            <w:t> </w:t>
          </w:r>
        </w:p>
        <w:p w:rsidRPr="001A5489" w:rsidR="001A5489" w:rsidP="001A5489" w:rsidRDefault="001A5489" w14:paraId="2196918B" w14:textId="77777777">
          <w:pPr>
            <w:pStyle w:val="Header"/>
          </w:pPr>
          <w:r w:rsidRPr="001A5489">
            <w:rPr>
              <w:b/>
              <w:bCs/>
            </w:rPr>
            <w:t>Spring 2026</w:t>
          </w:r>
          <w:r w:rsidRPr="001A5489">
            <w:rPr>
              <w:rFonts w:ascii="Arial" w:hAnsi="Arial" w:cs="Arial"/>
            </w:rPr>
            <w:t> </w:t>
          </w:r>
          <w:r w:rsidRPr="001A5489">
            <w:t> </w:t>
          </w:r>
        </w:p>
      </w:tc>
      <w:tc>
        <w:tcPr>
          <w:tcW w:w="643" w:type="dxa"/>
          <w:tcBorders>
            <w:top w:val="nil"/>
            <w:left w:val="nil"/>
            <w:bottom w:val="nil"/>
            <w:right w:val="nil"/>
          </w:tcBorders>
          <w:hideMark/>
        </w:tcPr>
        <w:p w:rsidRPr="001A5489" w:rsidR="001A5489" w:rsidP="001A5489" w:rsidRDefault="001A5489" w14:paraId="285A5379" w14:textId="77777777">
          <w:pPr>
            <w:pStyle w:val="Header"/>
          </w:pPr>
          <w:r w:rsidRPr="001A5489">
            <w:rPr>
              <w:rFonts w:ascii="Arial" w:hAnsi="Arial" w:cs="Arial"/>
            </w:rPr>
            <w:t> </w:t>
          </w:r>
          <w:r w:rsidRPr="001A5489">
            <w:t> </w:t>
          </w:r>
        </w:p>
      </w:tc>
      <w:tc>
        <w:tcPr>
          <w:tcW w:w="4307" w:type="dxa"/>
          <w:tcBorders>
            <w:top w:val="nil"/>
            <w:left w:val="nil"/>
            <w:bottom w:val="nil"/>
            <w:right w:val="nil"/>
          </w:tcBorders>
          <w:hideMark/>
        </w:tcPr>
        <w:p w:rsidRPr="001A5489" w:rsidR="001A5489" w:rsidP="001A5489" w:rsidRDefault="001A5489" w14:paraId="2C41087F" w14:textId="77777777">
          <w:pPr>
            <w:pStyle w:val="Header"/>
          </w:pPr>
          <w:r w:rsidRPr="001A5489">
            <w:rPr>
              <w:b/>
              <w:bCs/>
            </w:rPr>
            <w:t>Civil and Environmental Engineering</w:t>
          </w:r>
          <w:r w:rsidRPr="001A5489">
            <w:rPr>
              <w:rFonts w:ascii="Arial" w:hAnsi="Arial" w:cs="Arial"/>
            </w:rPr>
            <w:t> </w:t>
          </w:r>
          <w:r w:rsidRPr="001A5489">
            <w:t> </w:t>
          </w:r>
        </w:p>
        <w:p w:rsidRPr="001A5489" w:rsidR="001A5489" w:rsidP="001A5489" w:rsidRDefault="001A5489" w14:paraId="55EFCB2C" w14:textId="282AA029">
          <w:pPr>
            <w:pStyle w:val="Header"/>
          </w:pPr>
          <w:r w:rsidRPr="001A5489">
            <w:rPr>
              <w:b/>
              <w:bCs/>
            </w:rPr>
            <w:t>Dr. Wissam Kontar</w:t>
          </w:r>
          <w:r w:rsidRPr="001A5489">
            <w:t> </w:t>
          </w:r>
        </w:p>
      </w:tc>
    </w:tr>
  </w:tbl>
  <w:p w:rsidR="001A5489" w:rsidRDefault="001A5489" w14:paraId="6DEC5BAB"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5CD"/>
    <w:rsid w:val="00033BBC"/>
    <w:rsid w:val="00047E80"/>
    <w:rsid w:val="000752EB"/>
    <w:rsid w:val="000C4F08"/>
    <w:rsid w:val="000E75CD"/>
    <w:rsid w:val="0010628D"/>
    <w:rsid w:val="001A354D"/>
    <w:rsid w:val="001A5489"/>
    <w:rsid w:val="002505FF"/>
    <w:rsid w:val="002D2858"/>
    <w:rsid w:val="002F3D89"/>
    <w:rsid w:val="00373FA0"/>
    <w:rsid w:val="003D68E9"/>
    <w:rsid w:val="00406F04"/>
    <w:rsid w:val="0041485F"/>
    <w:rsid w:val="0043238F"/>
    <w:rsid w:val="00441E94"/>
    <w:rsid w:val="00481084"/>
    <w:rsid w:val="004D54E6"/>
    <w:rsid w:val="005438FF"/>
    <w:rsid w:val="0059489B"/>
    <w:rsid w:val="005A370C"/>
    <w:rsid w:val="006300F0"/>
    <w:rsid w:val="006C42EE"/>
    <w:rsid w:val="00705718"/>
    <w:rsid w:val="007469E6"/>
    <w:rsid w:val="00746ACC"/>
    <w:rsid w:val="007A38B6"/>
    <w:rsid w:val="0095207D"/>
    <w:rsid w:val="009F3850"/>
    <w:rsid w:val="00B25E29"/>
    <w:rsid w:val="00BC4705"/>
    <w:rsid w:val="00BE39F1"/>
    <w:rsid w:val="00C60325"/>
    <w:rsid w:val="00D0088A"/>
    <w:rsid w:val="00E379CF"/>
    <w:rsid w:val="00ED59C4"/>
    <w:rsid w:val="00ED6F1C"/>
    <w:rsid w:val="00EF70E6"/>
    <w:rsid w:val="00FF371C"/>
    <w:rsid w:val="09B50B17"/>
    <w:rsid w:val="0CA4CB14"/>
    <w:rsid w:val="158E5DEF"/>
    <w:rsid w:val="16BCC773"/>
    <w:rsid w:val="17868315"/>
    <w:rsid w:val="1C55C608"/>
    <w:rsid w:val="2AAA460D"/>
    <w:rsid w:val="44B5DEAB"/>
    <w:rsid w:val="4AABB736"/>
    <w:rsid w:val="5BEFBB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A6296"/>
  <w15:chartTrackingRefBased/>
  <w15:docId w15:val="{3D5531B6-5BDB-41B8-B29D-658FB59BF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E75C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75C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75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75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75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75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75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75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75CD"/>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E75C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E75C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E75C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E75C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E75C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E75C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E75C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E75C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E75CD"/>
    <w:rPr>
      <w:rFonts w:eastAsiaTheme="majorEastAsia" w:cstheme="majorBidi"/>
      <w:color w:val="272727" w:themeColor="text1" w:themeTint="D8"/>
    </w:rPr>
  </w:style>
  <w:style w:type="paragraph" w:styleId="Title">
    <w:name w:val="Title"/>
    <w:basedOn w:val="Normal"/>
    <w:next w:val="Normal"/>
    <w:link w:val="TitleChar"/>
    <w:uiPriority w:val="10"/>
    <w:qFormat/>
    <w:rsid w:val="000E75CD"/>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E75C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E75C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E75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75CD"/>
    <w:pPr>
      <w:spacing w:before="160"/>
      <w:jc w:val="center"/>
    </w:pPr>
    <w:rPr>
      <w:i/>
      <w:iCs/>
      <w:color w:val="404040" w:themeColor="text1" w:themeTint="BF"/>
    </w:rPr>
  </w:style>
  <w:style w:type="character" w:styleId="QuoteChar" w:customStyle="1">
    <w:name w:val="Quote Char"/>
    <w:basedOn w:val="DefaultParagraphFont"/>
    <w:link w:val="Quote"/>
    <w:uiPriority w:val="29"/>
    <w:rsid w:val="000E75CD"/>
    <w:rPr>
      <w:i/>
      <w:iCs/>
      <w:color w:val="404040" w:themeColor="text1" w:themeTint="BF"/>
    </w:rPr>
  </w:style>
  <w:style w:type="paragraph" w:styleId="ListParagraph">
    <w:name w:val="List Paragraph"/>
    <w:basedOn w:val="Normal"/>
    <w:uiPriority w:val="34"/>
    <w:qFormat/>
    <w:rsid w:val="000E75CD"/>
    <w:pPr>
      <w:ind w:left="720"/>
      <w:contextualSpacing/>
    </w:pPr>
  </w:style>
  <w:style w:type="character" w:styleId="IntenseEmphasis">
    <w:name w:val="Intense Emphasis"/>
    <w:basedOn w:val="DefaultParagraphFont"/>
    <w:uiPriority w:val="21"/>
    <w:qFormat/>
    <w:rsid w:val="000E75CD"/>
    <w:rPr>
      <w:i/>
      <w:iCs/>
      <w:color w:val="0F4761" w:themeColor="accent1" w:themeShade="BF"/>
    </w:rPr>
  </w:style>
  <w:style w:type="paragraph" w:styleId="IntenseQuote">
    <w:name w:val="Intense Quote"/>
    <w:basedOn w:val="Normal"/>
    <w:next w:val="Normal"/>
    <w:link w:val="IntenseQuoteChar"/>
    <w:uiPriority w:val="30"/>
    <w:qFormat/>
    <w:rsid w:val="000E75C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E75CD"/>
    <w:rPr>
      <w:i/>
      <w:iCs/>
      <w:color w:val="0F4761" w:themeColor="accent1" w:themeShade="BF"/>
    </w:rPr>
  </w:style>
  <w:style w:type="character" w:styleId="IntenseReference">
    <w:name w:val="Intense Reference"/>
    <w:basedOn w:val="DefaultParagraphFont"/>
    <w:uiPriority w:val="32"/>
    <w:qFormat/>
    <w:rsid w:val="000E75CD"/>
    <w:rPr>
      <w:b/>
      <w:bCs/>
      <w:smallCaps/>
      <w:color w:val="0F4761" w:themeColor="accent1" w:themeShade="BF"/>
      <w:spacing w:val="5"/>
    </w:rPr>
  </w:style>
  <w:style w:type="paragraph" w:styleId="Header">
    <w:name w:val="header"/>
    <w:basedOn w:val="Normal"/>
    <w:link w:val="HeaderChar"/>
    <w:uiPriority w:val="99"/>
    <w:unhideWhenUsed/>
    <w:rsid w:val="001A54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1A5489"/>
  </w:style>
  <w:style w:type="paragraph" w:styleId="Footer">
    <w:name w:val="footer"/>
    <w:basedOn w:val="Normal"/>
    <w:link w:val="FooterChar"/>
    <w:uiPriority w:val="99"/>
    <w:unhideWhenUsed/>
    <w:rsid w:val="001A54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1A5489"/>
  </w:style>
  <w:style w:type="character" w:styleId="Hyperlink">
    <w:name w:val="Hyperlink"/>
    <w:basedOn w:val="DefaultParagraphFont"/>
    <w:uiPriority w:val="99"/>
    <w:unhideWhenUsed/>
    <w:rsid w:val="007A38B6"/>
    <w:rPr>
      <w:color w:val="467886"/>
      <w:u w:val="single"/>
    </w:rPr>
  </w:style>
  <w:style w:type="character" w:styleId="UnresolvedMention">
    <w:name w:val="Unresolved Mention"/>
    <w:basedOn w:val="DefaultParagraphFont"/>
    <w:uiPriority w:val="99"/>
    <w:semiHidden/>
    <w:unhideWhenUsed/>
    <w:rsid w:val="00441E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atsdr.cdc.gov/place-health/php/svi/svi-data-documentation-download.html" TargetMode="External" Id="rId8" /><Relationship Type="http://schemas.openxmlformats.org/officeDocument/2006/relationships/webSettings" Target="webSettings.xml" Id="rId3" /><Relationship Type="http://schemas.openxmlformats.org/officeDocument/2006/relationships/hyperlink" Target="https://www.fema.gov/emergency-managers/practitioners/resilience-analysis-and-planning-tool" TargetMode="External" Id="rId7" /><Relationship Type="http://schemas.openxmlformats.org/officeDocument/2006/relationships/theme" Target="theme/theme1.xml" Id="rId12"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yperlink" Target="https://Www.fema.gov" TargetMode="External" Id="rId6" /><Relationship Type="http://schemas.openxmlformats.org/officeDocument/2006/relationships/fontTable" Target="fontTable.xml" Id="rId11" /><Relationship Type="http://schemas.openxmlformats.org/officeDocument/2006/relationships/endnotes" Target="endnotes.xml" Id="rId5" /><Relationship Type="http://schemas.openxmlformats.org/officeDocument/2006/relationships/header" Target="header1.xml" Id="rId10" /><Relationship Type="http://schemas.openxmlformats.org/officeDocument/2006/relationships/footnotes" Target="footnotes.xml" Id="rId4" /><Relationship Type="http://schemas.openxmlformats.org/officeDocument/2006/relationships/hyperlink" Target="https://www.weather.gov/eax/winterweathersafety" TargetMode="External" Id="rId9" /><Relationship Type="http://schemas.openxmlformats.org/officeDocument/2006/relationships/image" Target="/media/image.png" Id="rId494443219" /><Relationship Type="http://schemas.openxmlformats.org/officeDocument/2006/relationships/image" Target="/media/image2.png" Id="rId496296068" /><Relationship Type="http://schemas.openxmlformats.org/officeDocument/2006/relationships/image" Target="/media/image3.png" Id="rId100874139" /><Relationship Type="http://schemas.openxmlformats.org/officeDocument/2006/relationships/image" Target="/media/image4.png" Id="rId182013096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Ashlee Zamora Alvarez</dc:creator>
  <keywords/>
  <dc:description/>
  <lastModifiedBy>Omar Hernandez-Portuguez</lastModifiedBy>
  <revision>32</revision>
  <dcterms:created xsi:type="dcterms:W3CDTF">2026-04-05T05:21:00.0000000Z</dcterms:created>
  <dcterms:modified xsi:type="dcterms:W3CDTF">2026-05-01T21:59:37.4070618Z</dcterms:modified>
</coreProperties>
</file>