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A1A2E"/>
          <w:sz w:val="56"/>
          <w:szCs w:val="56"/>
        </w:rPr>
        <w:t xml:space="preserve">CAMPAIGN BRIEF</w:t>
      </w:r>
    </w:p>
    <w:p>
      <w:pPr>
        <w:spacing w:after="100"/>
        <w:jc w:val="center"/>
      </w:pPr>
      <w:r>
        <w:rPr>
          <w:rFonts w:ascii="Arial" w:cs="Arial" w:eastAsia="Arial" w:hAnsi="Arial"/>
          <w:color w:val="0077B6"/>
          <w:sz w:val="36"/>
          <w:szCs w:val="36"/>
        </w:rPr>
        <w:t xml:space="preserve">thermX Product Launch</w:t>
      </w:r>
    </w:p>
    <w:p>
      <w:pPr>
        <w:spacing w:after="80"/>
        <w:jc w:val="center"/>
      </w:pPr>
      <w:r>
        <w:rPr>
          <w:rFonts w:ascii="Arial" w:cs="Arial" w:eastAsia="Arial" w:hAnsi="Arial"/>
          <w:color w:val="666666"/>
          <w:sz w:val="28"/>
          <w:szCs w:val="28"/>
        </w:rPr>
        <w:t xml:space="preserve">26 Martie 2026</w:t>
      </w:r>
    </w:p>
    <w:p>
      <w:pPr>
        <w:spacing w:after="600"/>
      </w:pPr>
    </w:p>
    <w:p>
      <w:pPr>
        <w:pBdr>
          <w:top w:val="single" w:color="0077B6" w:sz="2" w:space="8"/>
        </w:pBdr>
        <w:spacing w:before="200" w:after="80"/>
        <w:jc w:val="center"/>
      </w:pPr>
      <w:r>
        <w:rPr>
          <w:rFonts w:ascii="Arial" w:cs="Arial" w:eastAsia="Arial" w:hAnsi="Arial"/>
          <w:color w:val="666666"/>
          <w:sz w:val="24"/>
          <w:szCs w:val="24"/>
        </w:rPr>
        <w:t xml:space="preserve">Nano Revolution SRL</w:t>
      </w:r>
    </w:p>
    <w:p>
      <w:pPr>
        <w:spacing w:after="60"/>
        <w:jc w:val="center"/>
      </w:pPr>
      <w:r>
        <w:rPr>
          <w:rFonts w:ascii="Arial" w:cs="Arial" w:eastAsia="Arial" w:hAnsi="Arial"/>
          <w:color w:val="999999"/>
          <w:sz w:val="22"/>
          <w:szCs w:val="22"/>
        </w:rPr>
        <w:t xml:space="preserve">Prepared by: Epic Digital Hub</w:t>
      </w:r>
    </w:p>
    <w:p>
      <w:pPr>
        <w:jc w:val="center"/>
      </w:pPr>
      <w:r>
        <w:rPr>
          <w:rFonts w:ascii="Arial" w:cs="Arial" w:eastAsia="Arial" w:hAnsi="Arial"/>
          <w:color w:val="999999"/>
          <w:sz w:val="22"/>
          <w:szCs w:val="22"/>
        </w:rPr>
        <w:t xml:space="preserve">February 2026</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1. Executive Summary</w:t>
      </w:r>
    </w:p>
    <w:p>
      <w:pPr>
        <w:spacing w:after="120"/>
      </w:pPr>
      <w:r>
        <w:rPr>
          <w:rFonts w:ascii="Arial" w:cs="Arial" w:eastAsia="Arial" w:hAnsi="Arial"/>
          <w:color w:val="333333"/>
          <w:sz w:val="22"/>
          <w:szCs w:val="22"/>
        </w:rPr>
        <w:t xml:space="preserve">Acest brief prezintă strategia campaniei de lansare digitală pentru thermX — membrană nanoceramică termoizolantă produsă de Nano Revolution SRL din Oradea. Lansarea este programată pe 26 martie 2026, cu o campanie teaser de 33 de zile (24 februarie – 26 martie) pe 5 faze, de la mister la conversie.</w:t>
      </w:r>
    </w:p>
    <w:p>
      <w:pPr>
        <w:spacing w:after="120"/>
      </w:pPr>
      <w:r>
        <w:rPr>
          <w:rFonts w:ascii="Arial" w:cs="Arial" w:eastAsia="Arial" w:hAnsi="Arial"/>
          <w:color w:val="333333"/>
          <w:sz w:val="22"/>
          <w:szCs w:val="22"/>
        </w:rPr>
        <w:t xml:space="preserve">thermX este o dispersie lichidă pe bază de apă, aplicabilă prin pulverizare, cu conductivitate termică Lambda de 0,001 W/mK, reflexie IR de 85% și grosime de doar 1 mm. Produsul a fost validat în sectoare industriale exigente (petrochimic, naval, auto, rezidențial) și oferă garanție de 20 de ani.</w:t>
      </w:r>
    </w:p>
    <w:p>
      <w:pPr>
        <w:spacing w:after="120"/>
      </w:pPr>
      <w:r>
        <w:rPr>
          <w:rFonts w:ascii="Arial" w:cs="Arial" w:eastAsia="Arial" w:hAnsi="Arial"/>
          <w:color w:val="333333"/>
          <w:sz w:val="22"/>
          <w:szCs w:val="22"/>
        </w:rPr>
        <w:t xml:space="preserve">Campania vizează piața românească de termoizolație, unde 90% din fondul locativ necesită reabilitare termică. Bugetul este foarte redus, ceea ce înseamnă că strategia se bazează preponderent pe canale organice, conținut de calitate și o campanie teaser structurată în faze progresive de dezvăluire.</w:t>
      </w:r>
    </w:p>
    <w:p>
      <w:pPr>
        <w:pStyle w:val="Heading1"/>
        <w:spacing w:before="360" w:after="200"/>
      </w:pPr>
      <w:r>
        <w:rPr>
          <w:rFonts w:ascii="Arial" w:cs="Arial" w:eastAsia="Arial" w:hAnsi="Arial"/>
          <w:b/>
          <w:bCs/>
          <w:color w:val="1A1A2E"/>
          <w:sz w:val="32"/>
          <w:szCs w:val="32"/>
        </w:rPr>
        <w:t xml:space="preserve">2. Campaign Objectives</w:t>
      </w:r>
    </w:p>
    <w:p>
      <w:pPr>
        <w:pStyle w:val="Heading2"/>
        <w:spacing w:before="240" w:after="160"/>
      </w:pPr>
      <w:r>
        <w:rPr>
          <w:rFonts w:ascii="Arial" w:cs="Arial" w:eastAsia="Arial" w:hAnsi="Arial"/>
          <w:b/>
          <w:bCs/>
          <w:color w:val="0077B6"/>
          <w:sz w:val="26"/>
          <w:szCs w:val="26"/>
        </w:rPr>
        <w:t xml:space="preserve">2.1 Primary Objective (SMART)</w:t>
      </w:r>
    </w:p>
    <w:p>
      <w:pPr>
        <w:spacing w:after="120"/>
      </w:pPr>
      <w:r>
        <w:rPr>
          <w:rFonts w:ascii="Arial" w:cs="Arial" w:eastAsia="Arial" w:hAnsi="Arial"/>
          <w:color w:val="333333"/>
          <w:sz w:val="22"/>
          <w:szCs w:val="22"/>
        </w:rPr>
        <w:t xml:space="preserve">Generarea a minim 150 de lead-uri calificate (email-uri colectate prin landing page + cereri de ofertă) din segmentele proprietari de case și dezvoltatori imobiliari din România, în primele 6 săptămâni de la lansarea campaniei teaser (24 februarie – 7 aprilie 2026).</w:t>
      </w:r>
    </w:p>
    <w:p>
      <w:pPr>
        <w:pStyle w:val="Heading2"/>
        <w:spacing w:before="240" w:after="160"/>
      </w:pPr>
      <w:r>
        <w:rPr>
          <w:rFonts w:ascii="Arial" w:cs="Arial" w:eastAsia="Arial" w:hAnsi="Arial"/>
          <w:b/>
          <w:bCs/>
          <w:color w:val="0077B6"/>
          <w:sz w:val="26"/>
          <w:szCs w:val="26"/>
        </w:rPr>
        <w:t xml:space="preserve">2.2 Secondary Objectives</w:t>
      </w:r>
    </w:p>
    <w:p>
      <w:pPr>
        <w:pStyle w:val="ListParagraph"/>
        <w:numPr>
          <w:ilvl w:val="0"/>
          <w:numId w:val="2"/>
        </w:numPr>
        <w:spacing w:after="60"/>
      </w:pPr>
      <w:r>
        <w:rPr>
          <w:rFonts w:ascii="Arial" w:cs="Arial" w:eastAsia="Arial" w:hAnsi="Arial"/>
          <w:sz w:val="22"/>
          <w:szCs w:val="22"/>
        </w:rPr>
        <w:t xml:space="preserve">Awareness: Minim 50.000 de impresii totale pe social media în perioada campaniei</w:t>
      </w:r>
    </w:p>
    <w:p>
      <w:pPr>
        <w:pStyle w:val="ListParagraph"/>
        <w:numPr>
          <w:ilvl w:val="0"/>
          <w:numId w:val="2"/>
        </w:numPr>
        <w:spacing w:after="60"/>
      </w:pPr>
      <w:r>
        <w:rPr>
          <w:rFonts w:ascii="Arial" w:cs="Arial" w:eastAsia="Arial" w:hAnsi="Arial"/>
          <w:sz w:val="22"/>
          <w:szCs w:val="22"/>
        </w:rPr>
        <w:t xml:space="preserve">Engagement: Rată de engagement medie de 3%+ pe postari organice</w:t>
      </w:r>
    </w:p>
    <w:p>
      <w:pPr>
        <w:pStyle w:val="ListParagraph"/>
        <w:numPr>
          <w:ilvl w:val="0"/>
          <w:numId w:val="2"/>
        </w:numPr>
        <w:spacing w:after="60"/>
      </w:pPr>
      <w:r>
        <w:rPr>
          <w:rFonts w:ascii="Arial" w:cs="Arial" w:eastAsia="Arial" w:hAnsi="Arial"/>
          <w:sz w:val="22"/>
          <w:szCs w:val="22"/>
        </w:rPr>
        <w:t xml:space="preserve">Website: Minim 2.000 de vizite unice pe landing page-ul de lansare</w:t>
      </w:r>
    </w:p>
    <w:p>
      <w:pPr>
        <w:pStyle w:val="ListParagraph"/>
        <w:numPr>
          <w:ilvl w:val="0"/>
          <w:numId w:val="2"/>
        </w:numPr>
        <w:spacing w:after="60"/>
      </w:pPr>
      <w:r>
        <w:rPr>
          <w:rFonts w:ascii="Arial" w:cs="Arial" w:eastAsia="Arial" w:hAnsi="Arial"/>
          <w:sz w:val="22"/>
          <w:szCs w:val="22"/>
        </w:rPr>
        <w:t xml:space="preserve">Email: Construirea unei liste de minim 300 de abonați email</w:t>
      </w:r>
    </w:p>
    <w:p>
      <w:pPr>
        <w:pStyle w:val="ListParagraph"/>
        <w:numPr>
          <w:ilvl w:val="0"/>
          <w:numId w:val="2"/>
        </w:numPr>
        <w:spacing w:after="120"/>
      </w:pPr>
      <w:r>
        <w:rPr>
          <w:rFonts w:ascii="Arial" w:cs="Arial" w:eastAsia="Arial" w:hAnsi="Arial"/>
          <w:sz w:val="22"/>
          <w:szCs w:val="22"/>
        </w:rPr>
        <w:t xml:space="preserve">B2B: Inițierea a minim 10 conversații directe cu arhitecți sau dezvoltatori imobiliari</w:t>
      </w:r>
    </w:p>
    <w:p>
      <w:pPr>
        <w:pStyle w:val="Heading1"/>
        <w:spacing w:before="360" w:after="200"/>
      </w:pPr>
      <w:r>
        <w:rPr>
          <w:rFonts w:ascii="Arial" w:cs="Arial" w:eastAsia="Arial" w:hAnsi="Arial"/>
          <w:b/>
          <w:bCs/>
          <w:color w:val="1A1A2E"/>
          <w:sz w:val="32"/>
          <w:szCs w:val="32"/>
        </w:rPr>
        <w:t xml:space="preserve">3. Target Audience</w:t>
      </w:r>
    </w:p>
    <w:p>
      <w:pPr>
        <w:pStyle w:val="Heading2"/>
        <w:spacing w:before="240" w:after="160"/>
      </w:pPr>
      <w:r>
        <w:rPr>
          <w:rFonts w:ascii="Arial" w:cs="Arial" w:eastAsia="Arial" w:hAnsi="Arial"/>
          <w:b/>
          <w:bCs/>
          <w:color w:val="0077B6"/>
          <w:sz w:val="26"/>
          <w:szCs w:val="26"/>
        </w:rPr>
        <w:t xml:space="preserve">3.1 Primary — Proprietarul de Casă (Mihai)</w:t>
      </w:r>
    </w:p>
    <w:p>
      <w:pPr>
        <w:spacing w:after="120"/>
      </w:pPr>
      <w:r>
        <w:rPr>
          <w:rFonts w:ascii="Arial" w:cs="Arial" w:eastAsia="Arial" w:hAnsi="Arial"/>
          <w:color w:val="333333"/>
          <w:sz w:val="22"/>
          <w:szCs w:val="22"/>
        </w:rPr>
        <w:t xml:space="preserve">Bărbați 35-55 ani, proprietari de case construite înainte de 2000, din mediul suburban sau rural. Venit familial 5.000-10.000 RON/lună. Au probleme cu facturile mari la energie, condens și mucegai. Caută soluții cu ROI clar, fără schele sau lucrări invazive. Principalele canale: Facebook (grupuri de construcții), YouTube, Google Search, forumuri.</w:t>
      </w:r>
    </w:p>
    <w:p>
      <w:pPr>
        <w:pStyle w:val="Heading2"/>
        <w:spacing w:before="240" w:after="160"/>
      </w:pPr>
      <w:r>
        <w:rPr>
          <w:rFonts w:ascii="Arial" w:cs="Arial" w:eastAsia="Arial" w:hAnsi="Arial"/>
          <w:b/>
          <w:bCs/>
          <w:color w:val="0077B6"/>
          <w:sz w:val="26"/>
          <w:szCs w:val="26"/>
        </w:rPr>
        <w:t xml:space="preserve">3.2 Strategic — Dezvoltatorul Imobiliar (Andrei)</w:t>
      </w:r>
    </w:p>
    <w:p>
      <w:pPr>
        <w:spacing w:after="120"/>
      </w:pPr>
      <w:r>
        <w:rPr>
          <w:rFonts w:ascii="Arial" w:cs="Arial" w:eastAsia="Arial" w:hAnsi="Arial"/>
          <w:color w:val="333333"/>
          <w:sz w:val="22"/>
          <w:szCs w:val="22"/>
        </w:rPr>
        <w:t xml:space="preserve">Bărbați 35-50 ani, patroni sau directori de firme de construcții din București, Cluj, Timișoara, Brașov. Preocupați de costuri, termene și diferențiere competitivă. Recepțivi la inovații care reduc grosimea pereților și timpul de execuție. Canale: LinkedIn, conferințe, email B2B.</w:t>
      </w:r>
    </w:p>
    <w:p>
      <w:pPr>
        <w:pStyle w:val="Heading2"/>
        <w:spacing w:before="240" w:after="160"/>
      </w:pPr>
      <w:r>
        <w:rPr>
          <w:rFonts w:ascii="Arial" w:cs="Arial" w:eastAsia="Arial" w:hAnsi="Arial"/>
          <w:b/>
          <w:bCs/>
          <w:color w:val="0077B6"/>
          <w:sz w:val="26"/>
          <w:szCs w:val="26"/>
        </w:rPr>
        <w:t xml:space="preserve">3.3 Influencer — Inginerul Proiectant (Alexandru)</w:t>
      </w:r>
    </w:p>
    <w:p>
      <w:pPr>
        <w:spacing w:after="120"/>
      </w:pPr>
      <w:r>
        <w:rPr>
          <w:rFonts w:ascii="Arial" w:cs="Arial" w:eastAsia="Arial" w:hAnsi="Arial"/>
          <w:color w:val="333333"/>
          <w:sz w:val="22"/>
          <w:szCs w:val="22"/>
        </w:rPr>
        <w:t xml:space="preserve">Ingineri construcții civile 32-48 ani, din Cluj, București, Timișoara, Oradea. Specifică materiale de izolație în proiecte. Motivat de date tehnice precise și conformitate cu normativele. Canale: LinkedIn, publicații de specialitate, Google Search.</w:t>
      </w:r>
    </w:p>
    <w:p>
      <w:pPr>
        <w:pStyle w:val="Heading2"/>
        <w:spacing w:before="240" w:after="160"/>
      </w:pPr>
      <w:r>
        <w:rPr>
          <w:rFonts w:ascii="Arial" w:cs="Arial" w:eastAsia="Arial" w:hAnsi="Arial"/>
          <w:b/>
          <w:bCs/>
          <w:color w:val="0077B6"/>
          <w:sz w:val="26"/>
          <w:szCs w:val="26"/>
        </w:rPr>
        <w:t xml:space="preserve">3.4 Creștere — Administratorul de Bloc (Doina)</w:t>
      </w:r>
    </w:p>
    <w:p>
      <w:pPr>
        <w:spacing w:after="120"/>
      </w:pPr>
      <w:r>
        <w:rPr>
          <w:rFonts w:ascii="Arial" w:cs="Arial" w:eastAsia="Arial" w:hAnsi="Arial"/>
          <w:color w:val="333333"/>
          <w:sz w:val="22"/>
          <w:szCs w:val="22"/>
        </w:rPr>
        <w:t xml:space="preserve">Femei/bărbați 45-65 ani, președinți asociații de proprietari. Gestionează reabilitări termice prin programe guvernamentale (PNRR, Casa Verde). Caută soluții rapide, fără deranj, cu raport calitate-preț demonstrabil. Canale: Facebook, presa locală, Google.</w:t>
      </w:r>
    </w:p>
    <w:p>
      <w:r>
        <w:br w:type="page"/>
      </w:r>
    </w:p>
    <w:p>
      <w:pPr>
        <w:pStyle w:val="Heading1"/>
        <w:spacing w:before="360" w:after="200"/>
      </w:pPr>
      <w:r>
        <w:rPr>
          <w:rFonts w:ascii="Arial" w:cs="Arial" w:eastAsia="Arial" w:hAnsi="Arial"/>
          <w:b/>
          <w:bCs/>
          <w:color w:val="1A1A2E"/>
          <w:sz w:val="32"/>
          <w:szCs w:val="32"/>
        </w:rPr>
        <w:t xml:space="preserve">4. Core Messaging</w:t>
      </w:r>
    </w:p>
    <w:p>
      <w:pPr>
        <w:pStyle w:val="Heading2"/>
        <w:spacing w:before="240" w:after="160"/>
      </w:pPr>
      <w:r>
        <w:rPr>
          <w:rFonts w:ascii="Arial" w:cs="Arial" w:eastAsia="Arial" w:hAnsi="Arial"/>
          <w:b/>
          <w:bCs/>
          <w:color w:val="0077B6"/>
          <w:sz w:val="26"/>
          <w:szCs w:val="26"/>
        </w:rPr>
        <w:t xml:space="preserve">4.1 Message Hierarchy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65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Message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Why Care?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Pereții tăi pierd căldură. 90% din casele din România au nevoie de reabilitare termică. Facturile cresc, condensul și mucegaiul avansează.</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Solution</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thermX — membrană nanoceramică termoizolantă, aplicată într-un strat de 1 mm prin pulverizare. Lambda 0,001 W/mK. Reflexie IR 85%. Reducere pierderi căldură până la 40%.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Why thermX?</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Fără schele, fără dibluri, fără punți termice. Greutate 0,4 kg/m². Garanție 20 ani. Testat în sectoare industriale exigente. Produs local, suport tehnic direct.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CTA</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Cere o ofertă personalizată / Descarcă fișa tehnică / Înscrie-te pentru demonstrație</w:t>
            </w:r>
          </w:p>
        </w:tc>
      </w:tr>
    </w:tbl>
    <w:p>
      <w:pPr>
        <w:spacing w:after="100"/>
      </w:pPr>
    </w:p>
    <w:p>
      <w:pPr>
        <w:pStyle w:val="Heading2"/>
        <w:spacing w:before="240" w:after="160"/>
      </w:pPr>
      <w:r>
        <w:rPr>
          <w:rFonts w:ascii="Arial" w:cs="Arial" w:eastAsia="Arial" w:hAnsi="Arial"/>
          <w:b/>
          <w:bCs/>
          <w:color w:val="0077B6"/>
          <w:sz w:val="26"/>
          <w:szCs w:val="26"/>
        </w:rPr>
        <w:t xml:space="preserve">4.2 Supporting Messages (per Audience)</w:t>
      </w:r>
    </w:p>
    <w:p>
      <w:pPr>
        <w:spacing w:after="80"/>
      </w:pPr>
      <w:r>
        <w:rPr>
          <w:rFonts w:ascii="Arial" w:cs="Arial" w:eastAsia="Arial" w:hAnsi="Arial"/>
          <w:b/>
          <w:bCs/>
          <w:color w:val="333333"/>
          <w:sz w:val="22"/>
          <w:szCs w:val="22"/>
        </w:rPr>
        <w:t xml:space="preserve">Proprietari de case: </w:t>
      </w:r>
      <w:r>
        <w:rPr>
          <w:rFonts w:ascii="Arial" w:cs="Arial" w:eastAsia="Arial" w:hAnsi="Arial"/>
          <w:color w:val="333333"/>
          <w:sz w:val="22"/>
          <w:szCs w:val="22"/>
        </w:rPr>
        <w:t xml:space="preserve">"Reducere documentată de până la 40% la pierderi de căldură. Un strat de 1mm, fără schele, fără praf. Garanție 20 de ani."</w:t>
      </w:r>
    </w:p>
    <w:p>
      <w:pPr>
        <w:spacing w:after="80"/>
      </w:pPr>
      <w:r>
        <w:rPr>
          <w:rFonts w:ascii="Arial" w:cs="Arial" w:eastAsia="Arial" w:hAnsi="Arial"/>
          <w:b/>
          <w:bCs/>
          <w:color w:val="333333"/>
          <w:sz w:val="22"/>
          <w:szCs w:val="22"/>
        </w:rPr>
        <w:t xml:space="preserve">Dezvoltatori imobiliari: </w:t>
      </w:r>
      <w:r>
        <w:rPr>
          <w:rFonts w:ascii="Arial" w:cs="Arial" w:eastAsia="Arial" w:hAnsi="Arial"/>
          <w:color w:val="333333"/>
          <w:sz w:val="22"/>
          <w:szCs w:val="22"/>
        </w:rPr>
        <w:t xml:space="preserve">"Timp de aplicare redus cu 80%. Grosime 1mm vs 10cm EPS — câștigi suprafață utilă. Zero reclamații condens."</w:t>
      </w:r>
    </w:p>
    <w:p>
      <w:pPr>
        <w:spacing w:after="80"/>
      </w:pPr>
      <w:r>
        <w:rPr>
          <w:rFonts w:ascii="Arial" w:cs="Arial" w:eastAsia="Arial" w:hAnsi="Arial"/>
          <w:b/>
          <w:bCs/>
          <w:color w:val="333333"/>
          <w:sz w:val="22"/>
          <w:szCs w:val="22"/>
        </w:rPr>
        <w:t xml:space="preserve">Ingineri proiectanți: </w:t>
      </w:r>
      <w:r>
        <w:rPr>
          <w:rFonts w:ascii="Arial" w:cs="Arial" w:eastAsia="Arial" w:hAnsi="Arial"/>
          <w:color w:val="333333"/>
          <w:sz w:val="22"/>
          <w:szCs w:val="22"/>
        </w:rPr>
        <w:t xml:space="preserve">"Lambda 0,001 W/mK. Reflexie IR 85%. Fișă tehnică completă și calculator de eficiență energetică disponibile."</w:t>
      </w:r>
    </w:p>
    <w:p>
      <w:pPr>
        <w:spacing w:after="80"/>
      </w:pPr>
      <w:r>
        <w:rPr>
          <w:rFonts w:ascii="Arial" w:cs="Arial" w:eastAsia="Arial" w:hAnsi="Arial"/>
          <w:b/>
          <w:bCs/>
          <w:color w:val="333333"/>
          <w:sz w:val="22"/>
          <w:szCs w:val="22"/>
        </w:rPr>
        <w:t xml:space="preserve">Administratori bloc: </w:t>
      </w:r>
      <w:r>
        <w:rPr>
          <w:rFonts w:ascii="Arial" w:cs="Arial" w:eastAsia="Arial" w:hAnsi="Arial"/>
          <w:color w:val="333333"/>
          <w:sz w:val="22"/>
          <w:szCs w:val="22"/>
        </w:rPr>
        <w:t xml:space="preserve">"Termoizolație completă în zile, nu luni. Eligibil pentru programele guvernamentale de renovare."</w:t>
      </w:r>
    </w:p>
    <w:p>
      <w:pPr>
        <w:pStyle w:val="Heading2"/>
        <w:spacing w:before="240" w:after="160"/>
      </w:pPr>
      <w:r>
        <w:rPr>
          <w:rFonts w:ascii="Arial" w:cs="Arial" w:eastAsia="Arial" w:hAnsi="Arial"/>
          <w:b/>
          <w:bCs/>
          <w:color w:val="0077B6"/>
          <w:sz w:val="26"/>
          <w:szCs w:val="26"/>
        </w:rPr>
        <w:t xml:space="preserve">4.3 Proof Points</w:t>
      </w:r>
    </w:p>
    <w:p>
      <w:pPr>
        <w:pStyle w:val="ListParagraph"/>
        <w:numPr>
          <w:ilvl w:val="0"/>
          <w:numId w:val="2"/>
        </w:numPr>
        <w:spacing w:after="60"/>
      </w:pPr>
      <w:r>
        <w:rPr>
          <w:rFonts w:ascii="Arial" w:cs="Arial" w:eastAsia="Arial" w:hAnsi="Arial"/>
          <w:sz w:val="22"/>
          <w:szCs w:val="22"/>
        </w:rPr>
        <w:t xml:space="preserve">Lambda 0,001 W/mK — validat prin fișe de testare</w:t>
      </w:r>
    </w:p>
    <w:p>
      <w:pPr>
        <w:pStyle w:val="ListParagraph"/>
        <w:numPr>
          <w:ilvl w:val="0"/>
          <w:numId w:val="2"/>
        </w:numPr>
        <w:spacing w:after="60"/>
      </w:pPr>
      <w:r>
        <w:rPr>
          <w:rFonts w:ascii="Arial" w:cs="Arial" w:eastAsia="Arial" w:hAnsi="Arial"/>
          <w:sz w:val="22"/>
          <w:szCs w:val="22"/>
        </w:rPr>
        <w:t xml:space="preserve">Reflexie IR 85% — măsurat prin teste de laborator</w:t>
      </w:r>
    </w:p>
    <w:p>
      <w:pPr>
        <w:pStyle w:val="ListParagraph"/>
        <w:numPr>
          <w:ilvl w:val="0"/>
          <w:numId w:val="2"/>
        </w:numPr>
        <w:spacing w:after="60"/>
      </w:pPr>
      <w:r>
        <w:rPr>
          <w:rFonts w:ascii="Arial" w:cs="Arial" w:eastAsia="Arial" w:hAnsi="Arial"/>
          <w:sz w:val="22"/>
          <w:szCs w:val="22"/>
        </w:rPr>
        <w:t xml:space="preserve">Sectoare validate: petrochimic, naval, auto, rezidențial</w:t>
      </w:r>
    </w:p>
    <w:p>
      <w:pPr>
        <w:pStyle w:val="ListParagraph"/>
        <w:numPr>
          <w:ilvl w:val="0"/>
          <w:numId w:val="2"/>
        </w:numPr>
        <w:spacing w:after="60"/>
      </w:pPr>
      <w:r>
        <w:rPr>
          <w:rFonts w:ascii="Arial" w:cs="Arial" w:eastAsia="Arial" w:hAnsi="Arial"/>
          <w:sz w:val="22"/>
          <w:szCs w:val="22"/>
        </w:rPr>
        <w:t xml:space="preserve">Garanție 20 ani, durabilitate estimată 35+ ani</w:t>
      </w:r>
    </w:p>
    <w:p>
      <w:pPr>
        <w:pStyle w:val="ListParagraph"/>
        <w:numPr>
          <w:ilvl w:val="0"/>
          <w:numId w:val="2"/>
        </w:numPr>
        <w:spacing w:after="120"/>
      </w:pPr>
      <w:r>
        <w:rPr>
          <w:rFonts w:ascii="Arial" w:cs="Arial" w:eastAsia="Arial" w:hAnsi="Arial"/>
          <w:sz w:val="22"/>
          <w:szCs w:val="22"/>
        </w:rPr>
        <w:t xml:space="preserve">Aderență: beton 1,84 MPa, metal 1,53 MPa, lemn 1,84 MPa</w:t>
      </w:r>
    </w:p>
    <w:p>
      <w:pPr>
        <w:pStyle w:val="Heading2"/>
        <w:spacing w:before="240" w:after="160"/>
      </w:pPr>
      <w:r>
        <w:rPr>
          <w:rFonts w:ascii="Arial" w:cs="Arial" w:eastAsia="Arial" w:hAnsi="Arial"/>
          <w:b/>
          <w:bCs/>
          <w:color w:val="0077B6"/>
          <w:sz w:val="26"/>
          <w:szCs w:val="26"/>
        </w:rPr>
        <w:t xml:space="preserve">4.4 Brand Voice</w:t>
      </w:r>
    </w:p>
    <w:p>
      <w:pPr>
        <w:spacing w:after="120"/>
      </w:pPr>
      <w:r>
        <w:rPr>
          <w:rFonts w:ascii="Arial" w:cs="Arial" w:eastAsia="Arial" w:hAnsi="Arial"/>
          <w:color w:val="333333"/>
          <w:sz w:val="22"/>
          <w:szCs w:val="22"/>
        </w:rPr>
        <w:t xml:space="preserve">Ton: Inovator, Tehnic-Accesibil, Premium, Eco-smart. Scurt, tehnic, ingineresc. Fără adjective de umpluttură ("uimitor", "incredibil"). Fără metafore. Cifrele vorbesc.</w:t>
      </w:r>
    </w:p>
    <w:p>
      <w:pPr>
        <w:spacing w:after="120"/>
      </w:pPr>
      <w:r>
        <w:rPr>
          <w:rFonts w:ascii="Arial" w:cs="Arial" w:eastAsia="Arial" w:hAnsi="Arial"/>
          <w:color w:val="333333"/>
          <w:sz w:val="22"/>
          <w:szCs w:val="22"/>
        </w:rPr>
        <w:t xml:space="preserve">Interdicții: Nu folosi "soluție revoluționară", "game-changer", "magic" sau termeni senzaționaliști.</w:t>
      </w:r>
    </w:p>
    <w:p>
      <w:r>
        <w:br w:type="page"/>
      </w:r>
    </w:p>
    <w:p>
      <w:pPr>
        <w:pStyle w:val="Heading1"/>
        <w:spacing w:before="360" w:after="200"/>
      </w:pPr>
      <w:r>
        <w:rPr>
          <w:rFonts w:ascii="Arial" w:cs="Arial" w:eastAsia="Arial" w:hAnsi="Arial"/>
          <w:b/>
          <w:bCs/>
          <w:color w:val="1A1A2E"/>
          <w:sz w:val="32"/>
          <w:szCs w:val="32"/>
        </w:rPr>
        <w:t xml:space="preserve">5. Channel Strategy</w:t>
      </w:r>
    </w:p>
    <w:p>
      <w:pPr>
        <w:spacing w:after="120"/>
      </w:pPr>
      <w:r>
        <w:rPr>
          <w:rFonts w:ascii="Arial" w:cs="Arial" w:eastAsia="Arial" w:hAnsi="Arial"/>
          <w:color w:val="333333"/>
          <w:sz w:val="22"/>
          <w:szCs w:val="22"/>
        </w:rPr>
        <w:t xml:space="preserve">Dată fiind constrângerea bugetară, strategia se concentrează pe canale organice (owned) cu minim de investitie în paid ads, doar în fazele critice.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400"/>
        <w:gridCol w:w="1426"/>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Audience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Cadence</w:t>
            </w:r>
          </w:p>
        </w:tc>
        <w:tc>
          <w:tcPr>
            <w:tcW w:type="dxa" w:w="14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Instagram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Awareness, engagement, demo vizual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Proprietari case, public larg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4-5/week</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LinkedIn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B2B, thought leadership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Ingineri, arhitecți, dezvoltatori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3-4/week</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CC0000"/>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Facebook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Reach, grupuri construcții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Proprietari, administratori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3-4/week</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TikTok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Viral, demo content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Public larg, tineri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2-3/week</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E68A00"/>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Nurture, conversie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Abonați landing page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 emails</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Blog/SEO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Educație, long-term traffic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Toți (via Google)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2-4/month</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E68A00"/>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Paid Ads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Retargeting, conversie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Audienta călduță</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Faza 4-5</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666666"/>
                <w:sz w:val="20"/>
                <w:szCs w:val="20"/>
              </w:rPr>
              <w:t xml:space="preserve">LOW spend</w:t>
            </w:r>
          </w:p>
        </w:tc>
      </w:tr>
    </w:tbl>
    <w:p>
      <w:pPr>
        <w:spacing w:after="200"/>
      </w:pPr>
    </w:p>
    <w:p>
      <w:pPr>
        <w:pStyle w:val="Heading1"/>
        <w:spacing w:before="360" w:after="200"/>
      </w:pPr>
      <w:r>
        <w:rPr>
          <w:rFonts w:ascii="Arial" w:cs="Arial" w:eastAsia="Arial" w:hAnsi="Arial"/>
          <w:b/>
          <w:bCs/>
          <w:color w:val="1A1A2E"/>
          <w:sz w:val="32"/>
          <w:szCs w:val="32"/>
        </w:rPr>
        <w:t xml:space="preserve">6. Campaign Structure — 5 Phases</w:t>
      </w:r>
    </w:p>
    <w:p>
      <w:pPr>
        <w:spacing w:after="120"/>
      </w:pPr>
      <w:r>
        <w:rPr>
          <w:rFonts w:ascii="Arial" w:cs="Arial" w:eastAsia="Arial" w:hAnsi="Arial"/>
          <w:color w:val="333333"/>
          <w:sz w:val="22"/>
          <w:szCs w:val="22"/>
        </w:rPr>
        <w:t xml:space="preserve">Campania teaser se desfășoară pe 33 de zile, în 5 faze progresive. Fiecare fază dezvăluie un strat suplimentar al științei din spatele produsului.</w:t>
      </w:r>
    </w:p>
    <w:p>
      <w:pPr>
        <w:pStyle w:val="Heading2"/>
        <w:spacing w:before="240" w:after="160"/>
      </w:pPr>
      <w:r>
        <w:rPr>
          <w:rFonts w:ascii="Arial" w:cs="Arial" w:eastAsia="Arial" w:hAnsi="Arial"/>
          <w:b/>
          <w:bCs/>
          <w:color w:val="0077B6"/>
          <w:sz w:val="26"/>
          <w:szCs w:val="26"/>
        </w:rPr>
        <w:t xml:space="preserve">Phase 1: MISTER (24.02 – 02.03)</w:t>
      </w:r>
    </w:p>
    <w:p>
      <w:pPr>
        <w:spacing w:after="80"/>
      </w:pPr>
      <w:r>
        <w:rPr>
          <w:rFonts w:ascii="Arial" w:cs="Arial" w:eastAsia="Arial" w:hAnsi="Arial"/>
          <w:b/>
          <w:bCs/>
          <w:color w:val="333333"/>
          <w:sz w:val="22"/>
          <w:szCs w:val="22"/>
        </w:rPr>
        <w:t xml:space="preserve">Concept: </w:t>
      </w:r>
      <w:r>
        <w:rPr>
          <w:rFonts w:ascii="Arial" w:cs="Arial" w:eastAsia="Arial" w:hAnsi="Arial"/>
          <w:color w:val="333333"/>
          <w:sz w:val="22"/>
          <w:szCs w:val="22"/>
        </w:rPr>
        <w:t xml:space="preserve">"Ce se întâmplă la 1 mm?"</w:t>
      </w:r>
    </w:p>
    <w:p>
      <w:pPr>
        <w:spacing w:after="80"/>
      </w:pPr>
      <w:r>
        <w:rPr>
          <w:rFonts w:ascii="Arial" w:cs="Arial" w:eastAsia="Arial" w:hAnsi="Arial"/>
          <w:b/>
          <w:bCs/>
          <w:color w:val="333333"/>
          <w:sz w:val="22"/>
          <w:szCs w:val="22"/>
        </w:rPr>
        <w:t xml:space="preserve">Obiectiv: </w:t>
      </w:r>
      <w:r>
        <w:rPr>
          <w:rFonts w:ascii="Arial" w:cs="Arial" w:eastAsia="Arial" w:hAnsi="Arial"/>
          <w:color w:val="333333"/>
          <w:sz w:val="22"/>
          <w:szCs w:val="22"/>
        </w:rPr>
        <w:t xml:space="preserve">Curiozitate. Vizualuri dark, fără reveal de produs. Cifre fără explicație: 0,001 / 85% / 1 mm.</w:t>
      </w:r>
    </w:p>
    <w:p>
      <w:pPr>
        <w:spacing w:after="80"/>
      </w:pPr>
      <w:r>
        <w:rPr>
          <w:rFonts w:ascii="Arial" w:cs="Arial" w:eastAsia="Arial" w:hAnsi="Arial"/>
          <w:b/>
          <w:bCs/>
          <w:color w:val="333333"/>
          <w:sz w:val="22"/>
          <w:szCs w:val="22"/>
        </w:rPr>
        <w:t xml:space="preserve">Conținut: </w:t>
      </w:r>
      <w:r>
        <w:rPr>
          <w:rFonts w:ascii="Arial" w:cs="Arial" w:eastAsia="Arial" w:hAnsi="Arial"/>
          <w:color w:val="333333"/>
          <w:sz w:val="22"/>
          <w:szCs w:val="22"/>
        </w:rPr>
        <w:t xml:space="preserve">2-3 postări mystery (IG + LinkedIn), 1 clip teaser 10-15s, Stories cu cifre + "26.03.2026".</w:t>
      </w:r>
    </w:p>
    <w:p>
      <w:pPr>
        <w:pStyle w:val="Heading2"/>
        <w:spacing w:before="240" w:after="160"/>
      </w:pPr>
      <w:r>
        <w:rPr>
          <w:rFonts w:ascii="Arial" w:cs="Arial" w:eastAsia="Arial" w:hAnsi="Arial"/>
          <w:b/>
          <w:bCs/>
          <w:color w:val="0077B6"/>
          <w:sz w:val="26"/>
          <w:szCs w:val="26"/>
        </w:rPr>
        <w:t xml:space="preserve">Phase 2: PROBLEMA (03.03 – 09.03)</w:t>
      </w:r>
    </w:p>
    <w:p>
      <w:pPr>
        <w:spacing w:after="80"/>
      </w:pPr>
      <w:r>
        <w:rPr>
          <w:rFonts w:ascii="Arial" w:cs="Arial" w:eastAsia="Arial" w:hAnsi="Arial"/>
          <w:b/>
          <w:bCs/>
          <w:color w:val="333333"/>
          <w:sz w:val="22"/>
          <w:szCs w:val="22"/>
        </w:rPr>
        <w:t xml:space="preserve">Concept: </w:t>
      </w:r>
      <w:r>
        <w:rPr>
          <w:rFonts w:ascii="Arial" w:cs="Arial" w:eastAsia="Arial" w:hAnsi="Arial"/>
          <w:color w:val="333333"/>
          <w:sz w:val="22"/>
          <w:szCs w:val="22"/>
        </w:rPr>
        <w:t xml:space="preserve">"Pereții tăi pierd căldură"</w:t>
      </w:r>
    </w:p>
    <w:p>
      <w:pPr>
        <w:spacing w:after="80"/>
      </w:pPr>
      <w:r>
        <w:rPr>
          <w:rFonts w:ascii="Arial" w:cs="Arial" w:eastAsia="Arial" w:hAnsi="Arial"/>
          <w:b/>
          <w:bCs/>
          <w:color w:val="333333"/>
          <w:sz w:val="22"/>
          <w:szCs w:val="22"/>
        </w:rPr>
        <w:t xml:space="preserve">Obiectiv: </w:t>
      </w:r>
      <w:r>
        <w:rPr>
          <w:rFonts w:ascii="Arial" w:cs="Arial" w:eastAsia="Arial" w:hAnsi="Arial"/>
          <w:color w:val="333333"/>
          <w:sz w:val="22"/>
          <w:szCs w:val="22"/>
        </w:rPr>
        <w:t xml:space="preserve">Conștientizarea problemei. Imagini termoviziune, statistici risipă energie, pain points.</w:t>
      </w:r>
    </w:p>
    <w:p>
      <w:pPr>
        <w:spacing w:after="80"/>
      </w:pPr>
      <w:r>
        <w:rPr>
          <w:rFonts w:ascii="Arial" w:cs="Arial" w:eastAsia="Arial" w:hAnsi="Arial"/>
          <w:b/>
          <w:bCs/>
          <w:color w:val="333333"/>
          <w:sz w:val="22"/>
          <w:szCs w:val="22"/>
        </w:rPr>
        <w:t xml:space="preserve">Conținut: </w:t>
      </w:r>
      <w:r>
        <w:rPr>
          <w:rFonts w:ascii="Arial" w:cs="Arial" w:eastAsia="Arial" w:hAnsi="Arial"/>
          <w:color w:val="333333"/>
          <w:sz w:val="22"/>
          <w:szCs w:val="22"/>
        </w:rPr>
        <w:t xml:space="preserve">3-4 postări pe toate platformele, Stories polls, primul email, lansare campanie awareness (video teaser).</w:t>
      </w:r>
    </w:p>
    <w:p>
      <w:pPr>
        <w:pStyle w:val="Heading2"/>
        <w:spacing w:before="240" w:after="160"/>
      </w:pPr>
      <w:r>
        <w:rPr>
          <w:rFonts w:ascii="Arial" w:cs="Arial" w:eastAsia="Arial" w:hAnsi="Arial"/>
          <w:b/>
          <w:bCs/>
          <w:color w:val="0077B6"/>
          <w:sz w:val="26"/>
          <w:szCs w:val="26"/>
        </w:rPr>
        <w:t xml:space="preserve">Phase 3: ȘTIINȚĂ (10.03 – 16.03)</w:t>
      </w:r>
    </w:p>
    <w:p>
      <w:pPr>
        <w:spacing w:after="80"/>
      </w:pPr>
      <w:r>
        <w:rPr>
          <w:rFonts w:ascii="Arial" w:cs="Arial" w:eastAsia="Arial" w:hAnsi="Arial"/>
          <w:b/>
          <w:bCs/>
          <w:color w:val="333333"/>
          <w:sz w:val="22"/>
          <w:szCs w:val="22"/>
        </w:rPr>
        <w:t xml:space="preserve">Concept: </w:t>
      </w:r>
      <w:r>
        <w:rPr>
          <w:rFonts w:ascii="Arial" w:cs="Arial" w:eastAsia="Arial" w:hAnsi="Arial"/>
          <w:color w:val="333333"/>
          <w:sz w:val="22"/>
          <w:szCs w:val="22"/>
        </w:rPr>
        <w:t xml:space="preserve">"Nanotehnologie. Testat în condiții reale."</w:t>
      </w:r>
    </w:p>
    <w:p>
      <w:pPr>
        <w:spacing w:after="80"/>
      </w:pPr>
      <w:r>
        <w:rPr>
          <w:rFonts w:ascii="Arial" w:cs="Arial" w:eastAsia="Arial" w:hAnsi="Arial"/>
          <w:b/>
          <w:bCs/>
          <w:color w:val="333333"/>
          <w:sz w:val="22"/>
          <w:szCs w:val="22"/>
        </w:rPr>
        <w:t xml:space="preserve">Obiectiv: </w:t>
      </w:r>
      <w:r>
        <w:rPr>
          <w:rFonts w:ascii="Arial" w:cs="Arial" w:eastAsia="Arial" w:hAnsi="Arial"/>
          <w:color w:val="333333"/>
          <w:sz w:val="22"/>
          <w:szCs w:val="22"/>
        </w:rPr>
        <w:t xml:space="preserve">Credibilitate. Reveal parțial al tehnologiei, filmări laborator, date de credibilitate.</w:t>
      </w:r>
    </w:p>
    <w:p>
      <w:pPr>
        <w:spacing w:after="80"/>
      </w:pPr>
      <w:r>
        <w:rPr>
          <w:rFonts w:ascii="Arial" w:cs="Arial" w:eastAsia="Arial" w:hAnsi="Arial"/>
          <w:b/>
          <w:bCs/>
          <w:color w:val="333333"/>
          <w:sz w:val="22"/>
          <w:szCs w:val="22"/>
        </w:rPr>
        <w:t xml:space="preserve">Conținut: </w:t>
      </w:r>
      <w:r>
        <w:rPr>
          <w:rFonts w:ascii="Arial" w:cs="Arial" w:eastAsia="Arial" w:hAnsi="Arial"/>
          <w:color w:val="333333"/>
          <w:sz w:val="22"/>
          <w:szCs w:val="22"/>
        </w:rPr>
        <w:t xml:space="preserve">3-4 postări tehnice, clip laborator 15-20s, al doilea email, primul articol de blog SEO.</w:t>
      </w:r>
    </w:p>
    <w:p>
      <w:pPr>
        <w:pStyle w:val="Heading2"/>
        <w:spacing w:before="240" w:after="160"/>
      </w:pPr>
      <w:r>
        <w:rPr>
          <w:rFonts w:ascii="Arial" w:cs="Arial" w:eastAsia="Arial" w:hAnsi="Arial"/>
          <w:b/>
          <w:bCs/>
          <w:color w:val="0077B6"/>
          <w:sz w:val="26"/>
          <w:szCs w:val="26"/>
        </w:rPr>
        <w:t xml:space="preserve">Phase 4: INDICII (17.03 – 23.03)</w:t>
      </w:r>
    </w:p>
    <w:p>
      <w:pPr>
        <w:spacing w:after="80"/>
      </w:pPr>
      <w:r>
        <w:rPr>
          <w:rFonts w:ascii="Arial" w:cs="Arial" w:eastAsia="Arial" w:hAnsi="Arial"/>
          <w:b/>
          <w:bCs/>
          <w:color w:val="333333"/>
          <w:sz w:val="22"/>
          <w:szCs w:val="22"/>
        </w:rPr>
        <w:t xml:space="preserve">Concept: </w:t>
      </w:r>
      <w:r>
        <w:rPr>
          <w:rFonts w:ascii="Arial" w:cs="Arial" w:eastAsia="Arial" w:hAnsi="Arial"/>
          <w:color w:val="333333"/>
          <w:sz w:val="22"/>
          <w:szCs w:val="22"/>
        </w:rPr>
        <w:t xml:space="preserve">"1 mm schimbă totul"</w:t>
      </w:r>
    </w:p>
    <w:p>
      <w:pPr>
        <w:spacing w:after="80"/>
      </w:pPr>
      <w:r>
        <w:rPr>
          <w:rFonts w:ascii="Arial" w:cs="Arial" w:eastAsia="Arial" w:hAnsi="Arial"/>
          <w:b/>
          <w:bCs/>
          <w:color w:val="333333"/>
          <w:sz w:val="22"/>
          <w:szCs w:val="22"/>
        </w:rPr>
        <w:t xml:space="preserve">Obiectiv: </w:t>
      </w:r>
      <w:r>
        <w:rPr>
          <w:rFonts w:ascii="Arial" w:cs="Arial" w:eastAsia="Arial" w:hAnsi="Arial"/>
          <w:color w:val="333333"/>
          <w:sz w:val="22"/>
          <w:szCs w:val="22"/>
        </w:rPr>
        <w:t xml:space="preserve">Dorință + colectare emailuri. Before/after cameră termică, fragmente demo, countdown.</w:t>
      </w:r>
    </w:p>
    <w:p>
      <w:pPr>
        <w:spacing w:after="80"/>
      </w:pPr>
      <w:r>
        <w:rPr>
          <w:rFonts w:ascii="Arial" w:cs="Arial" w:eastAsia="Arial" w:hAnsi="Arial"/>
          <w:b/>
          <w:bCs/>
          <w:color w:val="333333"/>
          <w:sz w:val="22"/>
          <w:szCs w:val="22"/>
        </w:rPr>
        <w:t xml:space="preserve">Conținut: </w:t>
      </w:r>
      <w:r>
        <w:rPr>
          <w:rFonts w:ascii="Arial" w:cs="Arial" w:eastAsia="Arial" w:hAnsi="Arial"/>
          <w:color w:val="333333"/>
          <w:sz w:val="22"/>
          <w:szCs w:val="22"/>
        </w:rPr>
        <w:t xml:space="preserve">4-5 postări (before/after, demo), Stories zilnice countdown, al treilea email, campanie retargeting + trafic landing page.</w:t>
      </w:r>
    </w:p>
    <w:p>
      <w:pPr>
        <w:pStyle w:val="Heading2"/>
        <w:spacing w:before="240" w:after="160"/>
      </w:pPr>
      <w:r>
        <w:rPr>
          <w:rFonts w:ascii="Arial" w:cs="Arial" w:eastAsia="Arial" w:hAnsi="Arial"/>
          <w:b/>
          <w:bCs/>
          <w:color w:val="0077B6"/>
          <w:sz w:val="26"/>
          <w:szCs w:val="26"/>
        </w:rPr>
        <w:t xml:space="preserve">Phase 5: LANSARE (24.03 – 26.03)</w:t>
      </w:r>
    </w:p>
    <w:p>
      <w:pPr>
        <w:spacing w:after="80"/>
      </w:pPr>
      <w:r>
        <w:rPr>
          <w:rFonts w:ascii="Arial" w:cs="Arial" w:eastAsia="Arial" w:hAnsi="Arial"/>
          <w:b/>
          <w:bCs/>
          <w:color w:val="333333"/>
          <w:sz w:val="22"/>
          <w:szCs w:val="22"/>
        </w:rPr>
        <w:t xml:space="preserve">Concept: </w:t>
      </w:r>
      <w:r>
        <w:rPr>
          <w:rFonts w:ascii="Arial" w:cs="Arial" w:eastAsia="Arial" w:hAnsi="Arial"/>
          <w:color w:val="333333"/>
          <w:sz w:val="22"/>
          <w:szCs w:val="22"/>
        </w:rPr>
        <w:t xml:space="preserve">"thermX este aici"</w:t>
      </w:r>
    </w:p>
    <w:p>
      <w:pPr>
        <w:spacing w:after="80"/>
      </w:pPr>
      <w:r>
        <w:rPr>
          <w:rFonts w:ascii="Arial" w:cs="Arial" w:eastAsia="Arial" w:hAnsi="Arial"/>
          <w:b/>
          <w:bCs/>
          <w:color w:val="333333"/>
          <w:sz w:val="22"/>
          <w:szCs w:val="22"/>
        </w:rPr>
        <w:t xml:space="preserve">Obiectiv: </w:t>
      </w:r>
      <w:r>
        <w:rPr>
          <w:rFonts w:ascii="Arial" w:cs="Arial" w:eastAsia="Arial" w:hAnsi="Arial"/>
          <w:color w:val="333333"/>
          <w:sz w:val="22"/>
          <w:szCs w:val="22"/>
        </w:rPr>
        <w:t xml:space="preserve">Conversie + reach maxim. Tot conținutul live simultan pe toate canalele.</w:t>
      </w:r>
    </w:p>
    <w:p>
      <w:pPr>
        <w:spacing w:after="80"/>
      </w:pPr>
      <w:r>
        <w:rPr>
          <w:rFonts w:ascii="Arial" w:cs="Arial" w:eastAsia="Arial" w:hAnsi="Arial"/>
          <w:b/>
          <w:bCs/>
          <w:color w:val="333333"/>
          <w:sz w:val="22"/>
          <w:szCs w:val="22"/>
        </w:rPr>
        <w:t xml:space="preserve">Conținut: </w:t>
      </w:r>
      <w:r>
        <w:rPr>
          <w:rFonts w:ascii="Arial" w:cs="Arial" w:eastAsia="Arial" w:hAnsi="Arial"/>
          <w:color w:val="333333"/>
          <w:sz w:val="22"/>
          <w:szCs w:val="22"/>
        </w:rPr>
        <w:t xml:space="preserve">24.03 — video teaser 30s / 25.03 — reveal specificații / 26.03 — LANSARE: video 60-90s, email blast, landing page reveal, comunicat de presă, ads pe conversie la maxim.</w:t>
      </w:r>
    </w:p>
    <w:p>
      <w:r>
        <w:br w:type="page"/>
      </w:r>
    </w:p>
    <w:p>
      <w:pPr>
        <w:pStyle w:val="Heading1"/>
        <w:spacing w:before="360" w:after="200"/>
      </w:pPr>
      <w:r>
        <w:rPr>
          <w:rFonts w:ascii="Arial" w:cs="Arial" w:eastAsia="Arial" w:hAnsi="Arial"/>
          <w:b/>
          <w:bCs/>
          <w:color w:val="1A1A2E"/>
          <w:sz w:val="32"/>
          <w:szCs w:val="32"/>
        </w:rPr>
        <w:t xml:space="preserve">7. Content Calendar — Key Milestones</w:t>
      </w:r>
    </w:p>
    <w:p>
      <w:pPr>
        <w:spacing w:after="120"/>
      </w:pPr>
      <w:r>
        <w:rPr>
          <w:rFonts w:ascii="Arial" w:cs="Arial" w:eastAsia="Arial" w:hAnsi="Arial"/>
          <w:color w:val="333333"/>
          <w:sz w:val="22"/>
          <w:szCs w:val="22"/>
        </w:rPr>
        <w:t xml:space="preserve">Calendarul complet detaliat se găsește în CALENDAR_EDITORIAL_MARTIE_2026.md. Mai jos sunt milestone-urile principale: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526"/>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Action</w:t>
            </w:r>
          </w:p>
        </w:tc>
        <w:tc>
          <w:tcPr>
            <w:tcW w:type="dxa" w:w="25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24.02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Primele teasere dark</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IG + LinkedIn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03.03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Problema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Primul email + awareness ads</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 + All social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Știință</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Reveal nanotehnologie + blog #1</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LinkedIn + Blog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17.03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Indicii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Before/after + countdown start</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 retargeting ads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24.03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Pre-lansare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Video teaser produs 30s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platforms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333333"/>
                <w:sz w:val="20"/>
                <w:szCs w:val="20"/>
              </w:rPr>
              <w:t xml:space="preserve">26.03</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333333"/>
                <w:sz w:val="20"/>
                <w:szCs w:val="20"/>
              </w:rPr>
              <w:t xml:space="preserve">LANSARE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 conținutul live simultan</w:t>
            </w:r>
          </w:p>
        </w:tc>
        <w:tc>
          <w:tcPr>
            <w:tcW w:type="dxa" w:w="2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 Email blast + PR</w:t>
            </w:r>
          </w:p>
        </w:tc>
      </w:tr>
    </w:tbl>
    <w:p>
      <w:pPr>
        <w:spacing w:after="200"/>
      </w:pPr>
    </w:p>
    <w:p>
      <w:pPr>
        <w:pStyle w:val="Heading1"/>
        <w:spacing w:before="360" w:after="200"/>
      </w:pPr>
      <w:r>
        <w:rPr>
          <w:rFonts w:ascii="Arial" w:cs="Arial" w:eastAsia="Arial" w:hAnsi="Arial"/>
          <w:b/>
          <w:bCs/>
          <w:color w:val="1A1A2E"/>
          <w:sz w:val="32"/>
          <w:szCs w:val="32"/>
        </w:rPr>
        <w:t xml:space="preserve">8. Email Sequence (4 emails)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000"/>
        <w:gridCol w:w="4026"/>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Subject</w:t>
            </w:r>
          </w:p>
        </w:tc>
        <w:tc>
          <w:tcPr>
            <w:tcW w:type="dxa" w:w="4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Focus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~03.03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"Ceva se pregătește"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Teaser minimal — cifre fără context + data 26.03</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"Stiința din spatele a 1 mm"</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Reveal parțial nanotehnologie, date de credibilitate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"Fii primul care descoveră thermX"</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Before/after, specificații teaser, CTA înscriere</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333333"/>
                <w:sz w:val="20"/>
                <w:szCs w:val="20"/>
              </w:rPr>
              <w:t xml:space="preserve">26.03</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"thermX este aici"</w:t>
            </w:r>
          </w:p>
        </w:tc>
        <w:tc>
          <w:tcPr>
            <w:tcW w:type="dxa" w:w="4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Lansare completă — video, specificații, CTA cerere ofertă</w:t>
            </w:r>
          </w:p>
        </w:tc>
      </w:tr>
    </w:tbl>
    <w:p>
      <w:r>
        <w:br w:type="page"/>
      </w:r>
    </w:p>
    <w:p>
      <w:pPr>
        <w:pStyle w:val="Heading1"/>
        <w:spacing w:before="360" w:after="200"/>
      </w:pPr>
      <w:r>
        <w:rPr>
          <w:rFonts w:ascii="Arial" w:cs="Arial" w:eastAsia="Arial" w:hAnsi="Arial"/>
          <w:b/>
          <w:bCs/>
          <w:color w:val="1A1A2E"/>
          <w:sz w:val="32"/>
          <w:szCs w:val="32"/>
        </w:rPr>
        <w:t xml:space="preserve">9. Budget Allocation</w:t>
      </w:r>
    </w:p>
    <w:p>
      <w:pPr>
        <w:spacing w:after="120"/>
      </w:pPr>
      <w:r>
        <w:rPr>
          <w:rFonts w:ascii="Arial" w:cs="Arial" w:eastAsia="Arial" w:hAnsi="Arial"/>
          <w:color w:val="333333"/>
          <w:sz w:val="22"/>
          <w:szCs w:val="22"/>
        </w:rPr>
        <w:t xml:space="preserve">Bugetul campaniei este foarte redus. Strategia prioritizează organic reach și conținut de calitate peste paid media. Alocarea recomandată a bugetului ads (indiferent de sumă):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800"/>
        <w:gridCol w:w="1726"/>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Objective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Budget</w:t>
            </w:r>
          </w:p>
        </w:tc>
        <w:tc>
          <w:tcPr>
            <w:tcW w:type="dxa" w:w="17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Faza 1-2 (Mister + Problema)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Video views + reach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Awareness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Faza 3-4 (Știință + Indicii)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Trafic + email capture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35%</w:t>
            </w:r>
          </w:p>
        </w:tc>
        <w:tc>
          <w:tcPr>
            <w:tcW w:type="dxa" w:w="1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Traffic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Faza 5 (Lansare)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Conversie + reach maxim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45%</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Conversion</w:t>
            </w:r>
          </w:p>
        </w:tc>
      </w:tr>
    </w:tbl>
    <w:p>
      <w:pPr>
        <w:spacing w:after="100"/>
      </w:pPr>
    </w:p>
    <w:p>
      <w:pPr>
        <w:pStyle w:val="Heading2"/>
        <w:spacing w:before="240" w:after="160"/>
      </w:pPr>
      <w:r>
        <w:rPr>
          <w:rFonts w:ascii="Arial" w:cs="Arial" w:eastAsia="Arial" w:hAnsi="Arial"/>
          <w:b/>
          <w:bCs/>
          <w:color w:val="0077B6"/>
          <w:sz w:val="26"/>
          <w:szCs w:val="26"/>
        </w:rPr>
        <w:t xml:space="preserve">9.1 Cost-Saving Strategies</w:t>
      </w:r>
    </w:p>
    <w:p>
      <w:pPr>
        <w:pStyle w:val="ListParagraph"/>
        <w:numPr>
          <w:ilvl w:val="0"/>
          <w:numId w:val="2"/>
        </w:numPr>
        <w:spacing w:after="60"/>
      </w:pPr>
      <w:r>
        <w:rPr>
          <w:rFonts w:ascii="Arial" w:cs="Arial" w:eastAsia="Arial" w:hAnsi="Arial"/>
          <w:sz w:val="22"/>
          <w:szCs w:val="22"/>
        </w:rPr>
        <w:t xml:space="preserve">Organic first: tot conținutul social media este produs in-house, optimizat pentru algoirtmi (Reels, carousel, video nativ)</w:t>
      </w:r>
    </w:p>
    <w:p>
      <w:pPr>
        <w:pStyle w:val="ListParagraph"/>
        <w:numPr>
          <w:ilvl w:val="0"/>
          <w:numId w:val="2"/>
        </w:numPr>
        <w:spacing w:after="60"/>
      </w:pPr>
      <w:r>
        <w:rPr>
          <w:rFonts w:ascii="Arial" w:cs="Arial" w:eastAsia="Arial" w:hAnsi="Arial"/>
          <w:sz w:val="22"/>
          <w:szCs w:val="22"/>
        </w:rPr>
        <w:t xml:space="preserve">Retargeting focusat: ads doar către persoane care au interacționat deja (cost per click mai mic)</w:t>
      </w:r>
    </w:p>
    <w:p>
      <w:pPr>
        <w:pStyle w:val="ListParagraph"/>
        <w:numPr>
          <w:ilvl w:val="0"/>
          <w:numId w:val="2"/>
        </w:numPr>
        <w:spacing w:after="60"/>
      </w:pPr>
      <w:r>
        <w:rPr>
          <w:rFonts w:ascii="Arial" w:cs="Arial" w:eastAsia="Arial" w:hAnsi="Arial"/>
          <w:sz w:val="22"/>
          <w:szCs w:val="22"/>
        </w:rPr>
        <w:t xml:space="preserve">Email marketing organic: secvență automată de 4 emailuri (cost zero după setup)</w:t>
      </w:r>
    </w:p>
    <w:p>
      <w:pPr>
        <w:pStyle w:val="ListParagraph"/>
        <w:numPr>
          <w:ilvl w:val="0"/>
          <w:numId w:val="2"/>
        </w:numPr>
        <w:spacing w:after="60"/>
      </w:pPr>
      <w:r>
        <w:rPr>
          <w:rFonts w:ascii="Arial" w:cs="Arial" w:eastAsia="Arial" w:hAnsi="Arial"/>
          <w:sz w:val="22"/>
          <w:szCs w:val="22"/>
        </w:rPr>
        <w:t xml:space="preserve">SEO content: articole de blog cu target pe cuvinte cheie long-tail (trafic gratuit pe termen lung)</w:t>
      </w:r>
    </w:p>
    <w:p>
      <w:pPr>
        <w:pStyle w:val="ListParagraph"/>
        <w:numPr>
          <w:ilvl w:val="0"/>
          <w:numId w:val="2"/>
        </w:numPr>
        <w:spacing w:after="120"/>
      </w:pPr>
      <w:r>
        <w:rPr>
          <w:rFonts w:ascii="Arial" w:cs="Arial" w:eastAsia="Arial" w:hAnsi="Arial"/>
          <w:sz w:val="22"/>
          <w:szCs w:val="22"/>
        </w:rPr>
        <w:t xml:space="preserve">UGC și community: încurajarea distribuției organice prin conținut tehnic surprinzător (cifrele thermX)</w:t>
      </w:r>
    </w:p>
    <w:p>
      <w:pPr>
        <w:pStyle w:val="Heading1"/>
        <w:spacing w:before="360" w:after="200"/>
      </w:pPr>
      <w:r>
        <w:rPr>
          <w:rFonts w:ascii="Arial" w:cs="Arial" w:eastAsia="Arial" w:hAnsi="Arial"/>
          <w:b/>
          <w:bCs/>
          <w:color w:val="1A1A2E"/>
          <w:sz w:val="32"/>
          <w:szCs w:val="32"/>
        </w:rPr>
        <w:t xml:space="preserve">10. Success Metrics &amp;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300"/>
        <w:gridCol w:w="2226"/>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 Tool</w:t>
            </w:r>
          </w:p>
        </w:tc>
        <w:tc>
          <w:tcPr>
            <w:tcW w:type="dxa" w:w="22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Total impressions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50.000+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Meta Business Suite, LI Analytics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Engagement rate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 average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Native platform analytics</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Landing page visits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Analytics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Email subscribers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 platform</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Qualified leads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CRM / email platform</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Email open rate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 platform</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 send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Email CTR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 platform</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 send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B2B conversations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 direct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CRM / LinkedIn inbox</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Bi-weekly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Cost per lead (paid)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 15 RON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Ads manager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Video view rate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 of reach</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Platform analytics</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w:t>
            </w:r>
          </w:p>
        </w:tc>
      </w:tr>
    </w:tbl>
    <w:p>
      <w:r>
        <w:br w:type="page"/>
      </w:r>
    </w:p>
    <w:p>
      <w:pPr>
        <w:pStyle w:val="Heading1"/>
        <w:spacing w:before="360" w:after="200"/>
      </w:pPr>
      <w:r>
        <w:rPr>
          <w:rFonts w:ascii="Arial" w:cs="Arial" w:eastAsia="Arial" w:hAnsi="Arial"/>
          <w:b/>
          <w:bCs/>
          <w:color w:val="1A1A2E"/>
          <w:sz w:val="32"/>
          <w:szCs w:val="32"/>
        </w:rPr>
        <w:t xml:space="preserve">11. Competitive Positioning</w:t>
      </w:r>
    </w:p>
    <w:p>
      <w:pPr>
        <w:spacing w:after="120"/>
      </w:pPr>
      <w:r>
        <w:rPr>
          <w:rFonts w:ascii="Arial" w:cs="Arial" w:eastAsia="Arial" w:hAnsi="Arial"/>
          <w:color w:val="333333"/>
          <w:sz w:val="22"/>
          <w:szCs w:val="22"/>
        </w:rPr>
        <w:t xml:space="preserve">thermX concurează atât cu izolațiile lichide nanoceramice (Thermoshield, Bronya), cât și cu izolațiile tradiționale (EPS/ETICS de la Austrotherm, Baumit, Adeplast, Rockwool).</w:t>
      </w:r>
    </w:p>
    <w:p>
      <w:pPr>
        <w:pStyle w:val="Heading2"/>
        <w:spacing w:before="240" w:after="160"/>
      </w:pPr>
      <w:r>
        <w:rPr>
          <w:rFonts w:ascii="Arial" w:cs="Arial" w:eastAsia="Arial" w:hAnsi="Arial"/>
          <w:b/>
          <w:bCs/>
          <w:color w:val="0077B6"/>
          <w:sz w:val="26"/>
          <w:szCs w:val="26"/>
        </w:rPr>
        <w:t xml:space="preserve">11.1 Advantages vs. Traditional Insulation (EPS/Mineral Wool)</w:t>
      </w:r>
    </w:p>
    <w:p>
      <w:pPr>
        <w:pStyle w:val="ListParagraph"/>
        <w:numPr>
          <w:ilvl w:val="0"/>
          <w:numId w:val="3"/>
        </w:numPr>
        <w:spacing w:after="60"/>
      </w:pPr>
      <w:r>
        <w:rPr>
          <w:rFonts w:ascii="Arial" w:cs="Arial" w:eastAsia="Arial" w:hAnsi="Arial"/>
          <w:sz w:val="22"/>
          <w:szCs w:val="22"/>
        </w:rPr>
        <w:t xml:space="preserve">Grosime: 1 mm vs 10-20 cm — nu reduce suprafața utilă</w:t>
      </w:r>
    </w:p>
    <w:p>
      <w:pPr>
        <w:pStyle w:val="ListParagraph"/>
        <w:numPr>
          <w:ilvl w:val="0"/>
          <w:numId w:val="3"/>
        </w:numPr>
        <w:spacing w:after="60"/>
      </w:pPr>
      <w:r>
        <w:rPr>
          <w:rFonts w:ascii="Arial" w:cs="Arial" w:eastAsia="Arial" w:hAnsi="Arial"/>
          <w:sz w:val="22"/>
          <w:szCs w:val="22"/>
        </w:rPr>
        <w:t xml:space="preserve">Aplicare: pulverizare rapidă vs schele + săptămâni de șantier</w:t>
      </w:r>
    </w:p>
    <w:p>
      <w:pPr>
        <w:pStyle w:val="ListParagraph"/>
        <w:numPr>
          <w:ilvl w:val="0"/>
          <w:numId w:val="3"/>
        </w:numPr>
        <w:spacing w:after="60"/>
      </w:pPr>
      <w:r>
        <w:rPr>
          <w:rFonts w:ascii="Arial" w:cs="Arial" w:eastAsia="Arial" w:hAnsi="Arial"/>
          <w:sz w:val="22"/>
          <w:szCs w:val="22"/>
        </w:rPr>
        <w:t xml:space="preserve">Punți termice: zero (membrană continuă) vs inevitable (panouri rigide)</w:t>
      </w:r>
    </w:p>
    <w:p>
      <w:pPr>
        <w:pStyle w:val="ListParagraph"/>
        <w:numPr>
          <w:ilvl w:val="0"/>
          <w:numId w:val="3"/>
        </w:numPr>
        <w:spacing w:after="60"/>
      </w:pPr>
      <w:r>
        <w:rPr>
          <w:rFonts w:ascii="Arial" w:cs="Arial" w:eastAsia="Arial" w:hAnsi="Arial"/>
          <w:sz w:val="22"/>
          <w:szCs w:val="22"/>
        </w:rPr>
        <w:t xml:space="preserve">Greutate: 0,4 kg/m² vs 15-30 kg/m² — ideal pentru clădiri istorice</w:t>
      </w:r>
    </w:p>
    <w:p>
      <w:pPr>
        <w:pStyle w:val="ListParagraph"/>
        <w:numPr>
          <w:ilvl w:val="0"/>
          <w:numId w:val="3"/>
        </w:numPr>
        <w:spacing w:after="120"/>
      </w:pPr>
      <w:r>
        <w:rPr>
          <w:rFonts w:ascii="Arial" w:cs="Arial" w:eastAsia="Arial" w:hAnsi="Arial"/>
          <w:sz w:val="22"/>
          <w:szCs w:val="22"/>
        </w:rPr>
        <w:t xml:space="preserve">Rezistență UV: nu necesită protecție suplimentară</w:t>
      </w:r>
    </w:p>
    <w:p>
      <w:pPr>
        <w:pStyle w:val="Heading2"/>
        <w:spacing w:before="240" w:after="160"/>
      </w:pPr>
      <w:r>
        <w:rPr>
          <w:rFonts w:ascii="Arial" w:cs="Arial" w:eastAsia="Arial" w:hAnsi="Arial"/>
          <w:b/>
          <w:bCs/>
          <w:color w:val="0077B6"/>
          <w:sz w:val="26"/>
          <w:szCs w:val="26"/>
        </w:rPr>
        <w:t xml:space="preserve">11.2 Advantages vs. Direct Competitors (Thermoshield, Bronya)</w:t>
      </w:r>
    </w:p>
    <w:p>
      <w:pPr>
        <w:pStyle w:val="ListParagraph"/>
        <w:numPr>
          <w:ilvl w:val="0"/>
          <w:numId w:val="2"/>
        </w:numPr>
        <w:spacing w:after="60"/>
      </w:pPr>
      <w:r>
        <w:rPr>
          <w:rFonts w:ascii="Arial" w:cs="Arial" w:eastAsia="Arial" w:hAnsi="Arial"/>
          <w:sz w:val="22"/>
          <w:szCs w:val="22"/>
        </w:rPr>
        <w:t xml:space="preserve">Lambda superior: 0,001 W/mK (thermX) vs valori mai ridicate la concurență</w:t>
      </w:r>
    </w:p>
    <w:p>
      <w:pPr>
        <w:pStyle w:val="ListParagraph"/>
        <w:numPr>
          <w:ilvl w:val="0"/>
          <w:numId w:val="2"/>
        </w:numPr>
        <w:spacing w:after="60"/>
      </w:pPr>
      <w:r>
        <w:rPr>
          <w:rFonts w:ascii="Arial" w:cs="Arial" w:eastAsia="Arial" w:hAnsi="Arial"/>
          <w:sz w:val="22"/>
          <w:szCs w:val="22"/>
        </w:rPr>
        <w:t xml:space="preserve">Prezență locală: produs și aplicat din Oradea, suport tehnic direct</w:t>
      </w:r>
    </w:p>
    <w:p>
      <w:pPr>
        <w:pStyle w:val="ListParagraph"/>
        <w:numPr>
          <w:ilvl w:val="0"/>
          <w:numId w:val="2"/>
        </w:numPr>
        <w:spacing w:after="60"/>
      </w:pPr>
      <w:r>
        <w:rPr>
          <w:rFonts w:ascii="Arial" w:cs="Arial" w:eastAsia="Arial" w:hAnsi="Arial"/>
          <w:sz w:val="22"/>
          <w:szCs w:val="22"/>
        </w:rPr>
        <w:t xml:space="preserve">Garanție 20 ani (durabilitate 35+ ani estimată)</w:t>
      </w:r>
    </w:p>
    <w:p>
      <w:pPr>
        <w:pStyle w:val="ListParagraph"/>
        <w:numPr>
          <w:ilvl w:val="0"/>
          <w:numId w:val="2"/>
        </w:numPr>
        <w:spacing w:after="120"/>
      </w:pPr>
      <w:r>
        <w:rPr>
          <w:rFonts w:ascii="Arial" w:cs="Arial" w:eastAsia="Arial" w:hAnsi="Arial"/>
          <w:sz w:val="22"/>
          <w:szCs w:val="22"/>
        </w:rPr>
        <w:t xml:space="preserve">Bronya: percepție negativă post-2022 (origine rusă), calitate inconsistentă</w:t>
      </w:r>
    </w:p>
    <w:p>
      <w:pPr>
        <w:pStyle w:val="Heading1"/>
        <w:spacing w:before="360" w:after="200"/>
      </w:pPr>
      <w:r>
        <w:rPr>
          <w:rFonts w:ascii="Arial" w:cs="Arial" w:eastAsia="Arial" w:hAnsi="Arial"/>
          <w:b/>
          <w:bCs/>
          <w:color w:val="1A1A2E"/>
          <w:sz w:val="32"/>
          <w:szCs w:val="32"/>
        </w:rPr>
        <w:t xml:space="preserve">12. Materials Required</w:t>
      </w:r>
    </w:p>
    <w:p>
      <w:pPr>
        <w:pStyle w:val="Heading2"/>
        <w:spacing w:before="240" w:after="160"/>
      </w:pPr>
      <w:r>
        <w:rPr>
          <w:rFonts w:ascii="Arial" w:cs="Arial" w:eastAsia="Arial" w:hAnsi="Arial"/>
          <w:b/>
          <w:bCs/>
          <w:color w:val="0077B6"/>
          <w:sz w:val="26"/>
          <w:szCs w:val="26"/>
        </w:rPr>
        <w:t xml:space="preserve">12.1 Design &amp; Visual Assets</w:t>
      </w:r>
    </w:p>
    <w:p>
      <w:pPr>
        <w:pStyle w:val="ListParagraph"/>
        <w:numPr>
          <w:ilvl w:val="0"/>
          <w:numId w:val="2"/>
        </w:numPr>
        <w:spacing w:after="60"/>
      </w:pPr>
      <w:r>
        <w:rPr>
          <w:rFonts w:ascii="Arial" w:cs="Arial" w:eastAsia="Arial" w:hAnsi="Arial"/>
          <w:sz w:val="22"/>
          <w:szCs w:val="22"/>
        </w:rPr>
        <w:t xml:space="preserve">6-8 vizualuri teaser dark (1080x1080 + 1080x1350)</w:t>
      </w:r>
    </w:p>
    <w:p>
      <w:pPr>
        <w:pStyle w:val="ListParagraph"/>
        <w:numPr>
          <w:ilvl w:val="0"/>
          <w:numId w:val="2"/>
        </w:numPr>
        <w:spacing w:after="60"/>
      </w:pPr>
      <w:r>
        <w:rPr>
          <w:rFonts w:ascii="Arial" w:cs="Arial" w:eastAsia="Arial" w:hAnsi="Arial"/>
          <w:sz w:val="22"/>
          <w:szCs w:val="22"/>
        </w:rPr>
        <w:t xml:space="preserve">5-10 imagini/footage cameră termică</w:t>
      </w:r>
    </w:p>
    <w:p>
      <w:pPr>
        <w:pStyle w:val="ListParagraph"/>
        <w:numPr>
          <w:ilvl w:val="0"/>
          <w:numId w:val="2"/>
        </w:numPr>
        <w:spacing w:after="60"/>
      </w:pPr>
      <w:r>
        <w:rPr>
          <w:rFonts w:ascii="Arial" w:cs="Arial" w:eastAsia="Arial" w:hAnsi="Arial"/>
          <w:sz w:val="22"/>
          <w:szCs w:val="22"/>
        </w:rPr>
        <w:t xml:space="preserve">9 grafice countdown (1080x1080)</w:t>
      </w:r>
    </w:p>
    <w:p>
      <w:pPr>
        <w:pStyle w:val="ListParagraph"/>
        <w:numPr>
          <w:ilvl w:val="0"/>
          <w:numId w:val="2"/>
        </w:numPr>
        <w:spacing w:after="60"/>
      </w:pPr>
      <w:r>
        <w:rPr>
          <w:rFonts w:ascii="Arial" w:cs="Arial" w:eastAsia="Arial" w:hAnsi="Arial"/>
          <w:sz w:val="22"/>
          <w:szCs w:val="22"/>
        </w:rPr>
        <w:t xml:space="preserve">3-4 variante imagine hero produs (multiple sizes)</w:t>
      </w:r>
    </w:p>
    <w:p>
      <w:pPr>
        <w:pStyle w:val="ListParagraph"/>
        <w:numPr>
          <w:ilvl w:val="0"/>
          <w:numId w:val="2"/>
        </w:numPr>
        <w:spacing w:after="60"/>
      </w:pPr>
      <w:r>
        <w:rPr>
          <w:rFonts w:ascii="Arial" w:cs="Arial" w:eastAsia="Arial" w:hAnsi="Arial"/>
          <w:sz w:val="22"/>
          <w:szCs w:val="22"/>
        </w:rPr>
        <w:t xml:space="preserve">4 bannere ziua lansării (Facebook cover, LinkedIn, web)</w:t>
      </w:r>
    </w:p>
    <w:p>
      <w:pPr>
        <w:pStyle w:val="ListParagraph"/>
        <w:numPr>
          <w:ilvl w:val="0"/>
          <w:numId w:val="2"/>
        </w:numPr>
        <w:spacing w:after="120"/>
      </w:pPr>
      <w:r>
        <w:rPr>
          <w:rFonts w:ascii="Arial" w:cs="Arial" w:eastAsia="Arial" w:hAnsi="Arial"/>
          <w:sz w:val="22"/>
          <w:szCs w:val="22"/>
        </w:rPr>
        <w:t xml:space="preserve">1 carusel "Cum funcționează" (5-7 slides) + 1-2 infographic-uri specificații</w:t>
      </w:r>
    </w:p>
    <w:p>
      <w:pPr>
        <w:pStyle w:val="Heading2"/>
        <w:spacing w:before="240" w:after="160"/>
      </w:pPr>
      <w:r>
        <w:rPr>
          <w:rFonts w:ascii="Arial" w:cs="Arial" w:eastAsia="Arial" w:hAnsi="Arial"/>
          <w:b/>
          <w:bCs/>
          <w:color w:val="0077B6"/>
          <w:sz w:val="26"/>
          <w:szCs w:val="26"/>
        </w:rPr>
        <w:t xml:space="preserve">12.2 Video</w:t>
      </w:r>
    </w:p>
    <w:p>
      <w:pPr>
        <w:pStyle w:val="ListParagraph"/>
        <w:numPr>
          <w:ilvl w:val="0"/>
          <w:numId w:val="2"/>
        </w:numPr>
        <w:spacing w:after="60"/>
      </w:pPr>
      <w:r>
        <w:rPr>
          <w:rFonts w:ascii="Arial" w:cs="Arial" w:eastAsia="Arial" w:hAnsi="Arial"/>
          <w:sz w:val="22"/>
          <w:szCs w:val="22"/>
        </w:rPr>
        <w:t xml:space="preserve">Clip teaser #1: mister/textură (10-15s)</w:t>
      </w:r>
    </w:p>
    <w:p>
      <w:pPr>
        <w:pStyle w:val="ListParagraph"/>
        <w:numPr>
          <w:ilvl w:val="0"/>
          <w:numId w:val="2"/>
        </w:numPr>
        <w:spacing w:after="60"/>
      </w:pPr>
      <w:r>
        <w:rPr>
          <w:rFonts w:ascii="Arial" w:cs="Arial" w:eastAsia="Arial" w:hAnsi="Arial"/>
          <w:sz w:val="22"/>
          <w:szCs w:val="22"/>
        </w:rPr>
        <w:t xml:space="preserve">Clip teaser #2: cameră termică (15-20s)</w:t>
      </w:r>
    </w:p>
    <w:p>
      <w:pPr>
        <w:pStyle w:val="ListParagraph"/>
        <w:numPr>
          <w:ilvl w:val="0"/>
          <w:numId w:val="2"/>
        </w:numPr>
        <w:spacing w:after="60"/>
      </w:pPr>
      <w:r>
        <w:rPr>
          <w:rFonts w:ascii="Arial" w:cs="Arial" w:eastAsia="Arial" w:hAnsi="Arial"/>
          <w:sz w:val="22"/>
          <w:szCs w:val="22"/>
        </w:rPr>
        <w:t xml:space="preserve">Clip teaser #3: laborator/microscop (15-20s)</w:t>
      </w:r>
    </w:p>
    <w:p>
      <w:pPr>
        <w:pStyle w:val="ListParagraph"/>
        <w:numPr>
          <w:ilvl w:val="0"/>
          <w:numId w:val="2"/>
        </w:numPr>
        <w:spacing w:after="60"/>
      </w:pPr>
      <w:r>
        <w:rPr>
          <w:rFonts w:ascii="Arial" w:cs="Arial" w:eastAsia="Arial" w:hAnsi="Arial"/>
          <w:sz w:val="22"/>
          <w:szCs w:val="22"/>
        </w:rPr>
        <w:t xml:space="preserve">Clip teaser #4: fragment demo aplicare (20-30s)</w:t>
      </w:r>
    </w:p>
    <w:p>
      <w:pPr>
        <w:pStyle w:val="ListParagraph"/>
        <w:numPr>
          <w:ilvl w:val="0"/>
          <w:numId w:val="2"/>
        </w:numPr>
        <w:spacing w:after="60"/>
      </w:pPr>
      <w:r>
        <w:rPr>
          <w:rFonts w:ascii="Arial" w:cs="Arial" w:eastAsia="Arial" w:hAnsi="Arial"/>
          <w:sz w:val="22"/>
          <w:szCs w:val="22"/>
        </w:rPr>
        <w:t xml:space="preserve">VIDEO LANSARE: demo complet produs (60-90s, profesional)</w:t>
      </w:r>
    </w:p>
    <w:p>
      <w:pPr>
        <w:pStyle w:val="ListParagraph"/>
        <w:numPr>
          <w:ilvl w:val="0"/>
          <w:numId w:val="2"/>
        </w:numPr>
        <w:spacing w:after="120"/>
      </w:pPr>
      <w:r>
        <w:rPr>
          <w:rFonts w:ascii="Arial" w:cs="Arial" w:eastAsia="Arial" w:hAnsi="Arial"/>
          <w:sz w:val="22"/>
          <w:szCs w:val="22"/>
        </w:rPr>
        <w:t xml:space="preserve">Adaptări Reels/TikTok (15-30s vertical per clip)</w:t>
      </w:r>
    </w:p>
    <w:p>
      <w:pPr>
        <w:pStyle w:val="Heading2"/>
        <w:spacing w:before="240" w:after="160"/>
      </w:pPr>
      <w:r>
        <w:rPr>
          <w:rFonts w:ascii="Arial" w:cs="Arial" w:eastAsia="Arial" w:hAnsi="Arial"/>
          <w:b/>
          <w:bCs/>
          <w:color w:val="0077B6"/>
          <w:sz w:val="26"/>
          <w:szCs w:val="26"/>
        </w:rPr>
        <w:t xml:space="preserve">12.3 Digital / Technical</w:t>
      </w:r>
    </w:p>
    <w:p>
      <w:pPr>
        <w:pStyle w:val="ListParagraph"/>
        <w:numPr>
          <w:ilvl w:val="0"/>
          <w:numId w:val="2"/>
        </w:numPr>
        <w:spacing w:after="60"/>
      </w:pPr>
      <w:r>
        <w:rPr>
          <w:rFonts w:ascii="Arial" w:cs="Arial" w:eastAsia="Arial" w:hAnsi="Arial"/>
          <w:sz w:val="22"/>
          <w:szCs w:val="22"/>
        </w:rPr>
        <w:t xml:space="preserve">Landing page cu countdown timer + formular email capture</w:t>
      </w:r>
    </w:p>
    <w:p>
      <w:pPr>
        <w:pStyle w:val="ListParagraph"/>
        <w:numPr>
          <w:ilvl w:val="0"/>
          <w:numId w:val="2"/>
        </w:numPr>
        <w:spacing w:after="60"/>
      </w:pPr>
      <w:r>
        <w:rPr>
          <w:rFonts w:ascii="Arial" w:cs="Arial" w:eastAsia="Arial" w:hAnsi="Arial"/>
          <w:sz w:val="22"/>
          <w:szCs w:val="22"/>
        </w:rPr>
        <w:t xml:space="preserve">Setup email automation (secvență drip 4 emailuri)</w:t>
      </w:r>
    </w:p>
    <w:p>
      <w:pPr>
        <w:pStyle w:val="ListParagraph"/>
        <w:numPr>
          <w:ilvl w:val="0"/>
          <w:numId w:val="2"/>
        </w:numPr>
        <w:spacing w:after="60"/>
      </w:pPr>
      <w:r>
        <w:rPr>
          <w:rFonts w:ascii="Arial" w:cs="Arial" w:eastAsia="Arial" w:hAnsi="Arial"/>
          <w:sz w:val="22"/>
          <w:szCs w:val="22"/>
        </w:rPr>
        <w:t xml:space="preserve">Meta Pixel + tracking pe landing page</w:t>
      </w:r>
    </w:p>
    <w:p>
      <w:pPr>
        <w:pStyle w:val="ListParagraph"/>
        <w:numPr>
          <w:ilvl w:val="0"/>
          <w:numId w:val="2"/>
        </w:numPr>
        <w:spacing w:after="60"/>
      </w:pPr>
      <w:r>
        <w:rPr>
          <w:rFonts w:ascii="Arial" w:cs="Arial" w:eastAsia="Arial" w:hAnsi="Arial"/>
          <w:sz w:val="22"/>
          <w:szCs w:val="22"/>
        </w:rPr>
        <w:t xml:space="preserve">3 seturi campanii ads (awareness → traffic → conversion)</w:t>
      </w:r>
    </w:p>
    <w:p>
      <w:pPr>
        <w:pStyle w:val="ListParagraph"/>
        <w:numPr>
          <w:ilvl w:val="0"/>
          <w:numId w:val="2"/>
        </w:numPr>
        <w:spacing w:after="120"/>
      </w:pPr>
      <w:r>
        <w:rPr>
          <w:rFonts w:ascii="Arial" w:cs="Arial" w:eastAsia="Arial" w:hAnsi="Arial"/>
          <w:sz w:val="22"/>
          <w:szCs w:val="22"/>
        </w:rPr>
        <w:t xml:space="preserve">Structură UTM per canal, per fază</w:t>
      </w:r>
    </w:p>
    <w:p>
      <w:pPr>
        <w:spacing w:after="200"/>
      </w:pPr>
    </w:p>
    <w:p>
      <w:pPr>
        <w:pBdr>
          <w:top w:val="single" w:color="0077B6" w:sz="2" w:space="8"/>
        </w:pBdr>
        <w:spacing w:before="200" w:after="100"/>
        <w:jc w:val="center"/>
      </w:pPr>
      <w:r>
        <w:rPr>
          <w:rFonts w:ascii="Arial" w:cs="Arial" w:eastAsia="Arial" w:hAnsi="Arial"/>
          <w:i/>
          <w:iCs/>
          <w:color w:val="999999"/>
          <w:sz w:val="20"/>
          <w:szCs w:val="20"/>
        </w:rPr>
        <w:t xml:space="preserve">Document prepared by Epic Digital Hub for Nano Revolution SRL</w:t>
      </w:r>
    </w:p>
    <w:p>
      <w:pPr>
        <w:jc w:val="center"/>
      </w:pPr>
      <w:r>
        <w:rPr>
          <w:rFonts w:ascii="Arial" w:cs="Arial" w:eastAsia="Arial" w:hAnsi="Arial"/>
          <w:i/>
          <w:iCs/>
          <w:color w:val="999999"/>
          <w:sz w:val="20"/>
          <w:szCs w:val="20"/>
        </w:rPr>
        <w:t xml:space="preserve">February 2026 — Confidential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B6" w:sz="1" w:space="4"/>
      </w:pBdr>
      <w:tabs>
        <w:tab w:val="right" w:pos="9026"/>
      </w:tabs>
    </w:pPr>
    <w:r>
      <w:rPr>
        <w:rFonts w:ascii="Arial" w:cs="Arial" w:eastAsia="Arial" w:hAnsi="Arial"/>
        <w:color w:val="999999"/>
        <w:sz w:val="18"/>
        <w:szCs w:val="18"/>
      </w:rPr>
      <w:t xml:space="preserve">thermX Campaign Brief</w:t>
    </w:r>
    <w:r>
      <w:rPr>
        <w:rFonts w:ascii="Arial" w:cs="Arial" w:eastAsia="Arial" w:hAnsi="Arial"/>
        <w:color w:val="999999"/>
        <w:sz w:val="18"/>
        <w:szCs w:val="18"/>
      </w:rPr>
      <w:t xml:space="preserve">	Epic Digital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0077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2026-02-27T21:37:32.062Z</dcterms:created>
  <dcterms:modified xsi:type="dcterms:W3CDTF">2026-02-27T21:37:32.063Z</dcterms:modified>
</cp:coreProperties>
</file>

<file path=docProps/custom.xml><?xml version="1.0" encoding="utf-8"?>
<Properties xmlns="http://schemas.openxmlformats.org/officeDocument/2006/custom-properties" xmlns:vt="http://schemas.openxmlformats.org/officeDocument/2006/docPropsVTypes"/>
</file>