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Calibri" w:hAnsi="Calibri"/>
          <w:b/>
          <w:color w:val="2E74B5"/>
          <w:sz w:val="22"/>
        </w:rPr>
        <w:t>GUÍA FUNCIONAL</w:t>
      </w:r>
    </w:p>
    <w:p>
      <w:pPr>
        <w:pStyle w:val="Title"/>
        <w:jc w:val="center"/>
      </w:pPr>
      <w:r>
        <w:rPr>
          <w:rFonts w:ascii="Calibri" w:hAnsi="Calibri"/>
          <w:b/>
          <w:color w:val="1F4D78"/>
          <w:sz w:val="56"/>
        </w:rPr>
        <w:t>Guía funcional de pruebas locales</w:t>
      </w:r>
    </w:p>
    <w:p>
      <w:pPr>
        <w:spacing w:after="560"/>
        <w:jc w:val="center"/>
      </w:pPr>
      <w:r>
        <w:rPr>
          <w:rFonts w:ascii="Calibri" w:hAnsi="Calibri"/>
          <w:b/>
          <w:color w:val="2E74B5"/>
          <w:sz w:val="34"/>
        </w:rPr>
        <w:t>ACH Interbank / CENIT</w:t>
      </w:r>
    </w:p>
    <w:p>
      <w:pPr>
        <w:spacing w:before="400" w:after="240"/>
        <w:jc w:val="center"/>
        <w:shd w:fill="E8EEF5"/>
      </w:pPr>
      <w:r>
        <w:rPr>
          <w:rFonts w:ascii="Calibri" w:hAnsi="Calibri"/>
          <w:b/>
          <w:color w:val="1F4D78"/>
          <w:sz w:val="24"/>
        </w:rPr>
        <w:t>Documento de apoyo para usuarios funcionales con capturas de referencia.</w:t>
      </w:r>
    </w:p>
    <w:p>
      <w:pPr>
        <w:spacing w:before="2100"/>
        <w:jc w:val="center"/>
      </w:pPr>
      <w:r>
        <w:rPr>
          <w:rFonts w:ascii="Calibri" w:hAnsi="Calibri"/>
          <w:i/>
          <w:color w:val="595959"/>
          <w:sz w:val="21"/>
        </w:rPr>
        <w:t>Uso local con datos de prueba. Los resultados deben registrarse en los documentos incluidos en el paquete.</w:t>
      </w:r>
    </w:p>
    <w:p>
      <w:r>
        <w:br w:type="page"/>
      </w:r>
    </w:p>
    <w:p>
      <w:pPr>
        <w:pStyle w:val="Heading1"/>
      </w:pPr>
      <w:r>
        <w:t>1. Objetivo del documento</w:t>
      </w:r>
    </w:p>
    <w:p>
      <w:pPr>
        <w:spacing w:after="140" w:line="288" w:lineRule="auto"/>
      </w:pPr>
      <w:r>
        <w:rPr>
          <w:rFonts w:ascii="Calibri" w:hAnsi="Calibri"/>
          <w:sz w:val="22"/>
        </w:rPr>
        <w:t>Esta guía acompaña al usuario durante las pruebas locales y explica, en lenguaje sencillo, qué representa cada pantalla y qué resultado debe observar.</w:t>
      </w:r>
    </w:p>
    <w:p>
      <w:pPr>
        <w:spacing w:after="140" w:line="288" w:lineRule="auto"/>
      </w:pPr>
      <w:r>
        <w:rPr>
          <w:rFonts w:ascii="Calibri" w:hAnsi="Calibri"/>
          <w:sz w:val="22"/>
        </w:rPr>
        <w:t>La guía ayuda al usuario a:</w:t>
      </w:r>
    </w:p>
    <w:p>
      <w:pPr>
        <w:pStyle w:val="ListBullet"/>
      </w:pPr>
      <w:r>
        <w:rPr>
          <w:rFonts w:ascii="Calibri" w:hAnsi="Calibri"/>
          <w:sz w:val="21"/>
        </w:rPr>
        <w:t>Conocer las pantallas principales.</w:t>
      </w:r>
    </w:p>
    <w:p>
      <w:pPr>
        <w:pStyle w:val="ListBullet"/>
      </w:pPr>
      <w:r>
        <w:rPr>
          <w:rFonts w:ascii="Calibri" w:hAnsi="Calibri"/>
          <w:sz w:val="21"/>
        </w:rPr>
        <w:t>Ejecutar pruebas locales de manera ordenada.</w:t>
      </w:r>
    </w:p>
    <w:p>
      <w:pPr>
        <w:pStyle w:val="ListBullet"/>
      </w:pPr>
      <w:r>
        <w:rPr>
          <w:rFonts w:ascii="Calibri" w:hAnsi="Calibri"/>
          <w:sz w:val="21"/>
        </w:rPr>
        <w:t>Revisar los resultados visibles.</w:t>
      </w:r>
    </w:p>
    <w:p>
      <w:pPr>
        <w:pStyle w:val="ListBullet"/>
      </w:pPr>
      <w:r>
        <w:rPr>
          <w:rFonts w:ascii="Calibri" w:hAnsi="Calibri"/>
          <w:sz w:val="21"/>
        </w:rPr>
        <w:t>Comparar lo observado contra la matriz de escenarios.</w:t>
      </w:r>
    </w:p>
    <w:p>
      <w:pPr>
        <w:pStyle w:val="ListBullet"/>
      </w:pPr>
      <w:r>
        <w:rPr>
          <w:rFonts w:ascii="Calibri" w:hAnsi="Calibri"/>
          <w:sz w:val="21"/>
        </w:rPr>
        <w:t>Registrar hallazgos en el formato de incidencias.</w:t>
      </w:r>
    </w:p>
    <w:p>
      <w:pPr>
        <w:pStyle w:val="Heading1"/>
      </w:pPr>
      <w:r>
        <w:t>2. Alcance de las pruebas</w:t>
      </w:r>
    </w:p>
    <w:p>
      <w:pPr>
        <w:spacing w:after="140" w:line="288" w:lineRule="auto"/>
      </w:pPr>
      <w:r>
        <w:rPr>
          <w:rFonts w:ascii="Calibri" w:hAnsi="Calibri"/>
          <w:sz w:val="22"/>
        </w:rPr>
        <w:t>Las pruebas se concentran en la experiencia visible para el usuario y en la correcta ejecución de los recorridos indicados.</w:t>
      </w:r>
    </w:p>
    <w:p>
      <w:pPr>
        <w:pStyle w:val="ListBullet"/>
      </w:pPr>
      <w:r>
        <w:rPr>
          <w:rFonts w:ascii="Calibri" w:hAnsi="Calibri"/>
          <w:sz w:val="21"/>
        </w:rPr>
        <w:t>Se revisan las pantallas principales del sistema.</w:t>
      </w:r>
    </w:p>
    <w:p>
      <w:pPr>
        <w:pStyle w:val="ListBullet"/>
      </w:pPr>
      <w:r>
        <w:rPr>
          <w:rFonts w:ascii="Calibri" w:hAnsi="Calibri"/>
          <w:sz w:val="21"/>
        </w:rPr>
        <w:t>Se validan recorridos funcionales con datos de prueba.</w:t>
      </w:r>
    </w:p>
    <w:p>
      <w:pPr>
        <w:pStyle w:val="ListBullet"/>
      </w:pPr>
      <w:r>
        <w:rPr>
          <w:rFonts w:ascii="Calibri" w:hAnsi="Calibri"/>
          <w:sz w:val="21"/>
        </w:rPr>
        <w:t>Se revisa que la información visible sea clara y coherente.</w:t>
      </w:r>
    </w:p>
    <w:p>
      <w:pPr>
        <w:pStyle w:val="ListBullet"/>
      </w:pPr>
      <w:r>
        <w:rPr>
          <w:rFonts w:ascii="Calibri" w:hAnsi="Calibri"/>
          <w:sz w:val="21"/>
        </w:rPr>
        <w:t>Se validan mensajes, filtros, listados, botones visibles y navegación.</w:t>
      </w:r>
    </w:p>
    <w:p>
      <w:pPr>
        <w:pStyle w:val="ListBullet"/>
      </w:pPr>
      <w:r>
        <w:rPr>
          <w:rFonts w:ascii="Calibri" w:hAnsi="Calibri"/>
          <w:sz w:val="21"/>
        </w:rPr>
        <w:t>No se deben usar datos reales sensibles.</w:t>
      </w:r>
    </w:p>
    <w:p>
      <w:pPr>
        <w:pStyle w:val="ListBullet"/>
      </w:pPr>
      <w:r>
        <w:rPr>
          <w:rFonts w:ascii="Calibri" w:hAnsi="Calibri"/>
          <w:sz w:val="21"/>
        </w:rPr>
        <w:t>Todo hallazgo debe registrarse en el formato de incidencias.</w:t>
      </w:r>
    </w:p>
    <w:p>
      <w:pPr>
        <w:pStyle w:val="Heading1"/>
      </w:pPr>
      <w:r>
        <w:t>3. Documentos incluidos en el paquete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Guía funcional: </w:t>
      </w:r>
      <w:r>
        <w:rPr>
          <w:rFonts w:ascii="Calibri" w:hAnsi="Calibri"/>
          <w:sz w:val="21"/>
        </w:rPr>
        <w:t>Explica el recorrido, las revisiones y las capturas de referencia.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Matriz de escenarios: </w:t>
      </w:r>
      <w:r>
        <w:rPr>
          <w:rFonts w:ascii="Calibri" w:hAnsi="Calibri"/>
          <w:sz w:val="21"/>
        </w:rPr>
        <w:t>Indica qué probar y cuál es el resultado esperado.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Formato de incidencias: </w:t>
      </w:r>
      <w:r>
        <w:rPr>
          <w:rFonts w:ascii="Calibri" w:hAnsi="Calibri"/>
          <w:sz w:val="21"/>
        </w:rPr>
        <w:t>Permite registrar hallazgos de forma ordenada.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Capturas de referencia: </w:t>
      </w:r>
      <w:r>
        <w:rPr>
          <w:rFonts w:ascii="Calibri" w:hAnsi="Calibri"/>
          <w:sz w:val="21"/>
        </w:rPr>
        <w:t>Ayudan a reconocer las pantallas incluidas en la prueba.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README de uso rápido: </w:t>
      </w:r>
      <w:r>
        <w:rPr>
          <w:rFonts w:ascii="Calibri" w:hAnsi="Calibri"/>
          <w:sz w:val="21"/>
        </w:rPr>
        <w:t>Resume los pasos básicos para comenzar.</w:t>
      </w:r>
    </w:p>
    <w:p>
      <w:pPr>
        <w:pStyle w:val="Heading1"/>
      </w:pPr>
      <w:r>
        <w:t>4. Recomendaciones antes de iniciar</w:t>
      </w:r>
    </w:p>
    <w:p>
      <w:pPr>
        <w:pStyle w:val="ListBullet"/>
      </w:pPr>
      <w:r>
        <w:rPr>
          <w:rFonts w:ascii="Calibri" w:hAnsi="Calibri"/>
          <w:sz w:val="21"/>
        </w:rPr>
        <w:t>Ingresar por http://localhost:743/login.</w:t>
      </w:r>
    </w:p>
    <w:p>
      <w:pPr>
        <w:pStyle w:val="ListBullet"/>
      </w:pPr>
      <w:r>
        <w:rPr>
          <w:rFonts w:ascii="Calibri" w:hAnsi="Calibri"/>
          <w:sz w:val="21"/>
        </w:rPr>
        <w:t>Usar solo credenciales de prueba autorizadas.</w:t>
      </w:r>
    </w:p>
    <w:p>
      <w:pPr>
        <w:pStyle w:val="ListBullet"/>
      </w:pPr>
      <w:r>
        <w:rPr>
          <w:rFonts w:ascii="Calibri" w:hAnsi="Calibri"/>
          <w:sz w:val="21"/>
        </w:rPr>
        <w:t>Ejecutar los escenarios uno por uno.</w:t>
      </w:r>
    </w:p>
    <w:p>
      <w:pPr>
        <w:pStyle w:val="ListBullet"/>
      </w:pPr>
      <w:r>
        <w:rPr>
          <w:rFonts w:ascii="Calibri" w:hAnsi="Calibri"/>
          <w:sz w:val="21"/>
        </w:rPr>
        <w:t>Registrar el resultado en la matriz.</w:t>
      </w:r>
    </w:p>
    <w:p>
      <w:pPr>
        <w:pStyle w:val="ListBullet"/>
      </w:pPr>
      <w:r>
        <w:rPr>
          <w:rFonts w:ascii="Calibri" w:hAnsi="Calibri"/>
          <w:sz w:val="21"/>
        </w:rPr>
        <w:t>Registrar incidencias con una descripción clara.</w:t>
      </w:r>
    </w:p>
    <w:p>
      <w:pPr>
        <w:pStyle w:val="ListBullet"/>
      </w:pPr>
      <w:r>
        <w:rPr>
          <w:rFonts w:ascii="Calibri" w:hAnsi="Calibri"/>
          <w:sz w:val="21"/>
        </w:rPr>
        <w:t>Adjuntar una captura cuando ayude a explicar el hallazgo.</w:t>
      </w:r>
    </w:p>
    <w:p>
      <w:pPr>
        <w:pStyle w:val="ListBullet"/>
      </w:pPr>
      <w:r>
        <w:rPr>
          <w:rFonts w:ascii="Calibri" w:hAnsi="Calibri"/>
          <w:sz w:val="21"/>
        </w:rPr>
        <w:t>Abrir Ciclos ACH y Transacciones desde el menú del sistema.</w:t>
      </w:r>
    </w:p>
    <w:p>
      <w:pPr>
        <w:pStyle w:val="ListBullet"/>
      </w:pPr>
      <w:r>
        <w:rPr>
          <w:rFonts w:ascii="Calibri" w:hAnsi="Calibri"/>
          <w:sz w:val="21"/>
        </w:rPr>
        <w:t>No usar /auth/login como ruta de usuario.</w:t>
      </w:r>
    </w:p>
    <w:p>
      <w:pPr>
        <w:pStyle w:val="ListBullet"/>
      </w:pPr>
      <w:r>
        <w:rPr>
          <w:rFonts w:ascii="Calibri" w:hAnsi="Calibri"/>
          <w:sz w:val="21"/>
        </w:rPr>
        <w:t>No modificar información que no esté indicada por el escenario de prueba.</w:t>
      </w:r>
    </w:p>
    <w:p>
      <w:pPr>
        <w:spacing w:before="160" w:after="0"/>
        <w:shd w:fill="E8EEF5"/>
      </w:pPr>
      <w:r>
        <w:rPr>
          <w:rFonts w:ascii="Calibri" w:hAnsi="Calibri"/>
          <w:b/>
          <w:color w:val="1F4D78"/>
          <w:sz w:val="21"/>
        </w:rPr>
        <w:t>Orden recomendado: lea el escenario, abra la pantalla indicada, ejecute la acción solicitada, compare el resultado y registre la evidencia.</w:t>
      </w:r>
    </w:p>
    <w:p>
      <w:r>
        <w:br w:type="page"/>
      </w:r>
    </w:p>
    <w:p>
      <w:pPr>
        <w:pStyle w:val="Heading1"/>
      </w:pPr>
      <w:r>
        <w:t>5. Capturas de referencia y explicación funcional</w:t>
      </w:r>
    </w:p>
    <w:p>
      <w:pPr>
        <w:spacing w:after="140" w:line="288" w:lineRule="auto"/>
      </w:pPr>
      <w:r>
        <w:rPr>
          <w:rFonts w:ascii="Calibri" w:hAnsi="Calibri"/>
          <w:sz w:val="22"/>
        </w:rPr>
        <w:t>Las siguientes secciones explican para qué sirve cada pantalla, qué debe revisar el usuario, cómo utilizarla durante la prueba y cuándo registrar una incidencia.</w:t>
      </w:r>
    </w:p>
    <w:p>
      <w:pPr>
        <w:pStyle w:val="ListBullet"/>
      </w:pPr>
      <w:r>
        <w:rPr>
          <w:rFonts w:ascii="Calibri" w:hAnsi="Calibri"/>
          <w:sz w:val="21"/>
        </w:rPr>
        <w:t>Use la captura para confirmar que se encuentra en la pantalla correcta.</w:t>
      </w:r>
    </w:p>
    <w:p>
      <w:pPr>
        <w:pStyle w:val="ListBullet"/>
      </w:pPr>
      <w:r>
        <w:rPr>
          <w:rFonts w:ascii="Calibri" w:hAnsi="Calibri"/>
          <w:sz w:val="21"/>
        </w:rPr>
        <w:t>Siga siempre el escenario correspondiente de la matriz.</w:t>
      </w:r>
    </w:p>
    <w:p>
      <w:pPr>
        <w:pStyle w:val="ListBullet"/>
      </w:pPr>
      <w:r>
        <w:rPr>
          <w:rFonts w:ascii="Calibri" w:hAnsi="Calibri"/>
          <w:sz w:val="21"/>
        </w:rPr>
        <w:t>Compare el resultado visible antes de continuar con la siguiente prueba.</w:t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1. Pantalla de ingreso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Permite acceder al sistema usando un usuario de prueba autorizado.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pantalla cargue correctamente.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campos de usuario y contraseña estén visibles.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el botón de ingreso esté disponible.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no aparezcan errores antes de intentar ingresar.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Ingrese con credenciales de prueba autorizadas y confirme que el sistema permite avanzar al panel principal.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la pantalla no carga, faltan campos, el botón no responde o aparece un error inesperado usando credenciales válidas de prueba.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Pantalla de ingreso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781933"/>
            <wp:docPr id="1" name="Picture 1" title="Pantalla de ingreso" descr="Captura de referencia de la pantalla Pantalla de ingreso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o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81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2. Panel principal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Es la pantalla inicial después del ingreso y permite acceder a las opciones principales del sistema.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el panel principal se visualice correctamente.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el menú esté disponible.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las opciones principales aparezcan organizadas.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pantalla permita iniciar el recorrido funcional.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Desde esta pantalla, abra las opciones indicadas en la matriz de escenarios y continúe el recorrido previsto.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el panel no carga, el menú no aparece, faltan opciones esperadas o la información visible está incompleta.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Panel principal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673856"/>
            <wp:docPr id="2" name="Picture 2" title="Panel principal" descr="Captura de referencia de la pantalla Panel principal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7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3. Dashboard operacional NACHA-M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Permite revisar información de seguimiento funcional relacionada con procesos NACHA-M.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pantalla cargue correctamente.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datos visibles sean entendibles.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indicadores, listados o filtros se presenten de forma ordenada.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información sea coherente con los datos de prueba.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Revise la información presentada y compárela con el resultado esperado del escenario que esté ejecutando.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la información no aparece, hay datos inconsistentes, la pantalla queda en blanco o alguna opción visible no funciona como se espera.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Dashboard operacional NACHA-M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689540"/>
            <wp:docPr id="3" name="Picture 3" title="Dashboard operacional NACHA-M" descr="Captura de referencia de la pantalla Dashboard operacional NACHA-M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operacional_nac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8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4. Configuración de perfiles NACHA-M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Permite revisar los perfiles NACHA-M disponibles para la operación de prueba.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perfiles se visualicen correctamente.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nombres, estados y datos principales sean claros.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información permita identificar los perfiles disponibles.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las opciones visibles correspondan al alcance esperado.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Consulte los perfiles disponibles y valide que la información visible coincida con el escenario funcional revisado.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faltan perfiles esperados, la información es confusa, la pantalla no carga o un estado visible no corresponde al escenario.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Configuración de perfiles NACHA-M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4360132"/>
            <wp:docPr id="4" name="Picture 4" title="Configuración de perfiles NACHA-M" descr="Captura de referencia de la pantalla Configuración de perfiles NACHA-M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iguracion_perfiles_nach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4360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5. Exportación NACHA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Apoya la revisión funcional de procesos relacionados con generación o exportación de información NACHA.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pantalla esté disponible.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las opciones visibles sean claras.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campos o acciones disponibles correspondan al recorrido esperado.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el sistema muestre mensajes comprensibles después de una acción.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Siga el escenario definido en la matriz y valide si la pantalla permite completar o revisar el recorrido esperado.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la opción no está disponible, una acción no responde, aparece un mensaje confuso o el resultado visible no coincide con lo esperado.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Exportación NACHA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673856"/>
            <wp:docPr id="5" name="Picture 5" title="Exportación NACHA" descr="Captura de referencia de la pantalla Exportación NACHA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portacion_nach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7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6. Ciclos ACH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Permite revisar los ciclos ACH disponibles para la operación de prueba.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pantalla se abra desde el menú del sistema.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ciclos se visualicen de forma ordenada.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información principal de cada ciclo sea entendible.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estados, fechas u opciones visibles sean coherentes con los datos de prueba.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Ingrese desde el menú, revise los ciclos disponibles y valide la información según los escenarios definidos.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la pantalla no abre desde el menú, no aparecen ciclos esperados, la información es inconsistente o una acción permitida no responde.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Ciclos ACH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673856"/>
            <wp:docPr id="6" name="Picture 6" title="Ciclos ACH" descr="Captura de referencia de la pantalla Ciclos ACH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iclos_a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7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7. Transacciones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Permite consultar y revisar transacciones de prueba.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pantalla se abra desde el menú del sistema.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el listado de transacciones cargue correctamente.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filtros visibles funcionen según lo esperado.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datos principales y los estados sean claros y coherentes.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Consulte las transacciones relacionadas con los escenarios de prueba y verifique que la información presentada sea consistente.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el listado no carga, una transacción esperada no aparece, los datos son incorrectos, los filtros no funcionan o el estado visible no coincide con lo esperado.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Transacciones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673856"/>
            <wp:docPr id="7" name="Picture 7" title="Transacciones" descr="Captura de referencia de la pantalla Transacciones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ansaccio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7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8. CENIT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Apoya las pruebas funcionales relacionadas con la operación CENIT dentro del sistema.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pantalla esté disponible.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las opciones visibles sean entendibles.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información mostrada corresponda al recorrido de pruebas definido.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mensajes del sistema sean claros.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Siga la matriz de escenarios relacionados con CENIT y verifique que la pantalla permita revisar o ejecutar las acciones funcionales previstas.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la pantalla no carga, faltan opciones esperadas, la información está incompleta o el resultado no corresponde al escenario.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CENIT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781933"/>
            <wp:docPr id="8" name="Picture 8" title="CENIT" descr="Captura de referencia de la pantalla CENIT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en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81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9. Consola UAT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Sirve como pantalla de apoyo para validaciones funcionales controladas en el espacio de pruebas.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pantalla esté disponible.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las opciones visibles sean claras.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datos de prueba puedan revisarse de forma controlada.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mensajes de resultado sean comprensibles.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Use esta pantalla solo cuando el escenario de la matriz lo indique o cuando sea requerida para una validación controlada.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la pantalla no carga, una opción no responde, el mensaje de resultado no es claro o el comportamiento observado no coincide con lo esperado.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Consola UAT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871246"/>
            <wp:docPr id="9" name="Picture 9" title="Consola UAT" descr="Captura de referencia de la pantalla Consola UAT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at_conso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871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10. Menú y navegación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Permite desplazarse por las opciones principales del sistema.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el menú esté visible después del ingreso.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las opciones principales se puedan desplegar o seleccionar.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las opciones estén agrupadas de forma entendible.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navegación no cierre el acceso de forma inesperada.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Utilice el menú para abrir las pantallas indicadas en la matriz, especialmente Ciclos ACH y Transacciones.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el menú no aparece, una opción no abre, la navegación lleva a una pantalla inesperada o el sistema no permite continuar la prueba.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Menú y navegación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09947" cy="3977639"/>
            <wp:docPr id="10" name="Picture 10" title="Menú y navegación" descr="Captura de referencia de la pantalla Menú y navegación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nu_o_naveg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9947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color w:val="2E74B5"/>
          <w:sz w:val="32"/>
        </w:rPr>
        <w:t>11. Simulador de entrada UAT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¿Para qué sirve?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Permite ejecutar pruebas funcionales controladas relacionadas con entradas o simulaciones de prueba.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¿Qué debe revisar el usuario?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 pantalla cargue correctamente.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campos visibles sean entendibles.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las opciones disponibles correspondan al escenario de prueba.</w:t>
      </w:r>
    </w:p>
    <w:p>
      <w:pPr>
        <w:pStyle w:val="ListBullet"/>
        <w:spacing w:after="40" w:line="252" w:lineRule="auto"/>
      </w:pPr>
      <w:r>
        <w:rPr>
          <w:rFonts w:ascii="Calibri" w:hAnsi="Calibri"/>
          <w:sz w:val="19"/>
        </w:rPr>
        <w:t>Que los resultados mostrados sean claros.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¿Cómo se usa durante la prueba?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Use esta pantalla solo con datos de prueba y siguiendo los escenarios definidos en la matriz.</w:t>
      </w:r>
    </w:p>
    <w:p>
      <w:pPr>
        <w:pStyle w:val="Heading3"/>
        <w:spacing w:before="60" w:after="20"/>
      </w:pPr>
      <w:r>
        <w:rPr>
          <w:rFonts w:ascii="Calibri" w:hAnsi="Calibri"/>
          <w:b/>
          <w:color w:val="1F4D78"/>
          <w:sz w:val="21"/>
        </w:rPr>
        <w:t>¿Cuándo debe registrar una incidencia?</w:t>
      </w:r>
    </w:p>
    <w:p>
      <w:pPr>
        <w:spacing w:after="80" w:line="259" w:lineRule="auto"/>
      </w:pPr>
      <w:r>
        <w:rPr>
          <w:rFonts w:ascii="Calibri" w:hAnsi="Calibri"/>
          <w:sz w:val="19"/>
        </w:rPr>
        <w:t>Registre una incidencia si la pantalla no carga, un campo requerido no está disponible, una acción no responde o el resultado visible no coincide con el escenario esperado.</w:t>
      </w:r>
    </w:p>
    <w:p>
      <w:pPr>
        <w:spacing w:before="60" w:after="60"/>
        <w:jc w:val="center"/>
      </w:pPr>
      <w:r>
        <w:rPr>
          <w:rFonts w:ascii="Calibri" w:hAnsi="Calibri"/>
          <w:i/>
          <w:color w:val="595959"/>
          <w:sz w:val="17"/>
        </w:rPr>
        <w:t>Captura de referencia: Simulador de entrada UAT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673856"/>
            <wp:docPr id="11" name="Picture 11" title="Simulador de entrada UAT" descr="Captura de referencia de la pantalla Simulador de entrada UAT para pruebas fun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at_inbound_simula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7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Recomendaciones finales</w:t>
      </w:r>
    </w:p>
    <w:p>
      <w:pPr>
        <w:pStyle w:val="ListBullet"/>
      </w:pPr>
      <w:r>
        <w:rPr>
          <w:rFonts w:ascii="Calibri" w:hAnsi="Calibri"/>
          <w:sz w:val="21"/>
        </w:rPr>
        <w:t>Usar únicamente datos de prueba.</w:t>
      </w:r>
    </w:p>
    <w:p>
      <w:pPr>
        <w:pStyle w:val="ListBullet"/>
      </w:pPr>
      <w:r>
        <w:rPr>
          <w:rFonts w:ascii="Calibri" w:hAnsi="Calibri"/>
          <w:sz w:val="21"/>
        </w:rPr>
        <w:t>No usar información real sensible.</w:t>
      </w:r>
    </w:p>
    <w:p>
      <w:pPr>
        <w:pStyle w:val="ListBullet"/>
      </w:pPr>
      <w:r>
        <w:rPr>
          <w:rFonts w:ascii="Calibri" w:hAnsi="Calibri"/>
          <w:sz w:val="21"/>
        </w:rPr>
        <w:t>Registrar cada hallazgo en el formato de incidencias.</w:t>
      </w:r>
    </w:p>
    <w:p>
      <w:pPr>
        <w:pStyle w:val="ListBullet"/>
      </w:pPr>
      <w:r>
        <w:rPr>
          <w:rFonts w:ascii="Calibri" w:hAnsi="Calibri"/>
          <w:sz w:val="21"/>
        </w:rPr>
        <w:t>Adjuntar evidencia visual cuando ayude a explicar el caso.</w:t>
      </w:r>
    </w:p>
    <w:p>
      <w:pPr>
        <w:pStyle w:val="ListBullet"/>
      </w:pPr>
      <w:r>
        <w:rPr>
          <w:rFonts w:ascii="Calibri" w:hAnsi="Calibri"/>
          <w:sz w:val="21"/>
        </w:rPr>
        <w:t>No modificar información que no esté indicada por el escenario.</w:t>
      </w:r>
    </w:p>
    <w:p>
      <w:pPr>
        <w:pStyle w:val="ListBullet"/>
      </w:pPr>
      <w:r>
        <w:rPr>
          <w:rFonts w:ascii="Calibri" w:hAnsi="Calibri"/>
          <w:sz w:val="21"/>
        </w:rPr>
        <w:t>Consultar al responsable del proyecto si una pantalla muestra información inesperada.</w:t>
      </w:r>
    </w:p>
    <w:p>
      <w:pPr>
        <w:pStyle w:val="Heading1"/>
      </w:pPr>
      <w:r>
        <w:t>7. Cierre</w:t>
      </w:r>
    </w:p>
    <w:p>
      <w:pPr>
        <w:spacing w:after="140" w:line="288" w:lineRule="auto"/>
      </w:pPr>
      <w:r>
        <w:rPr>
          <w:rFonts w:ascii="Calibri" w:hAnsi="Calibri"/>
          <w:sz w:val="22"/>
        </w:rPr>
        <w:t>Este documento queda listo como guía funcional detallada para iniciar o continuar las pruebas locales. Debe utilizarse junto con la matriz de escenarios y el formato de incidencias incluidos en el paquete.</w:t>
      </w:r>
    </w:p>
    <w:p>
      <w:pPr>
        <w:spacing w:before="280" w:after="0"/>
        <w:shd w:fill="E8EEF5"/>
      </w:pPr>
      <w:r>
        <w:rPr>
          <w:rFonts w:ascii="Calibri" w:hAnsi="Calibri"/>
          <w:b/>
          <w:color w:val="1F4D78"/>
          <w:sz w:val="21"/>
        </w:rPr>
        <w:t>Ante un resultado inesperado, no repita acciones que puedan cambiar información. Registre lo observado y consulte al responsable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95959"/>
        <w:sz w:val="17"/>
      </w:rPr>
      <w:t>Guía funcional de pruebas locales | ACH Interbank / CENIT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funcional de pruebas locales</dc:title>
  <dc:subject>ACH Interbank / CENIT</dc:subject>
  <dc:creator>Equipo del proyecto</dc:creator>
  <cp:keywords>guía funcional, pruebas locales, capturas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