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600"/>
        <w:jc w:val="center"/>
      </w:pPr>
      <w:r>
        <w:rPr>
          <w:rFonts w:ascii="Arial" w:hAnsi="Arial"/>
          <w:b/>
          <w:sz w:val="48"/>
        </w:rPr>
        <w:t>Guia funcional de pruebas locales</w:t>
      </w:r>
    </w:p>
    <w:p>
      <w:pPr>
        <w:spacing w:after="160"/>
        <w:jc w:val="center"/>
      </w:pPr>
      <w:r>
        <w:rPr>
          <w:rFonts w:ascii="Arial" w:hAnsi="Arial"/>
          <w:b/>
          <w:sz w:val="32"/>
        </w:rPr>
        <w:t>ACH Interbank / CENIT</w:t>
      </w:r>
    </w:p>
    <w:p>
      <w:pPr>
        <w:spacing w:after="720"/>
        <w:jc w:val="center"/>
      </w:pPr>
      <w:r>
        <w:rPr>
          <w:rFonts w:ascii="Arial" w:hAnsi="Arial"/>
          <w:sz w:val="26"/>
        </w:rPr>
        <w:t>Entrega para usuarios funcionales</w:t>
      </w:r>
    </w:p>
    <w:p>
      <w:pPr>
        <w:pStyle w:val="Heading1"/>
        <w:spacing w:before="200" w:after="120"/>
      </w:pPr>
      <w:r>
        <w:rPr>
          <w:rFonts w:ascii="Arial" w:hAnsi="Arial"/>
          <w:b/>
          <w:sz w:val="32"/>
        </w:rPr>
        <w:t>Objetivo</w:t>
      </w:r>
    </w:p>
    <w:p>
      <w:pPr>
        <w:spacing w:after="160" w:line="276" w:lineRule="auto"/>
      </w:pPr>
      <w:r>
        <w:rPr>
          <w:rFonts w:ascii="Arial" w:hAnsi="Arial"/>
          <w:sz w:val="22"/>
        </w:rPr>
        <w:t>Este documento orienta la ejecucion de pruebas locales funcionales y sirve como apoyo visual para el recorrido de las pantallas principales.</w:t>
      </w:r>
    </w:p>
    <w:p>
      <w:pPr>
        <w:pStyle w:val="Heading1"/>
        <w:spacing w:before="200" w:after="120"/>
      </w:pPr>
      <w:r>
        <w:rPr>
          <w:rFonts w:ascii="Arial" w:hAnsi="Arial"/>
          <w:b/>
          <w:sz w:val="32"/>
        </w:rPr>
        <w:t>Ingreso al sistema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Ingresar por http://localhost:743/login.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Usar credenciales de prueba autorizadas.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No usar datos reales sensibles.</w:t>
      </w:r>
    </w:p>
    <w:p>
      <w:pPr>
        <w:pStyle w:val="Heading1"/>
        <w:spacing w:before="200" w:after="120"/>
      </w:pPr>
      <w:r>
        <w:rPr>
          <w:rFonts w:ascii="Arial" w:hAnsi="Arial"/>
          <w:b/>
          <w:sz w:val="32"/>
        </w:rPr>
        <w:t>Uso de la guia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Leer la guia antes de iniciar las pruebas.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Ejecutar los escenarios definidos en la matriz.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Registrar hallazgos en el formato de incidencias.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Adjuntar evidencia cuando ayude a explicar el caso.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Abrir Ciclos ACH y Transacciones desde el menu del sistema.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La ruta /auth/login no es una ruta para usuarios.</w:t>
      </w:r>
    </w:p>
    <w:p>
      <w:pPr>
        <w:pStyle w:val="Heading1"/>
        <w:spacing w:before="200" w:after="120"/>
      </w:pPr>
      <w:r>
        <w:rPr>
          <w:rFonts w:ascii="Arial" w:hAnsi="Arial"/>
          <w:b/>
          <w:sz w:val="32"/>
        </w:rPr>
        <w:t>Capturas de referencia</w:t>
      </w:r>
    </w:p>
    <w:p>
      <w:pPr>
        <w:spacing w:after="160" w:line="276" w:lineRule="auto"/>
      </w:pPr>
      <w:r>
        <w:rPr>
          <w:rFonts w:ascii="Arial" w:hAnsi="Arial"/>
          <w:sz w:val="22"/>
        </w:rPr>
        <w:t>Las siguientes imagenes sirven como referencia visual para ubicar las pantallas principales incluidas en esta entrega.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sz w:val="32"/>
        </w:rPr>
        <w:t>Pantalla de ingreso</w:t>
      </w:r>
    </w:p>
    <w:p>
      <w:pPr>
        <w:spacing w:after="200" w:line="276" w:lineRule="auto"/>
      </w:pPr>
      <w:r>
        <w:rPr>
          <w:rFonts w:ascii="Arial" w:hAnsi="Arial"/>
          <w:sz w:val="22"/>
        </w:rPr>
        <w:t>Pantalla inicial para acceder al sistema con usuario de prueba.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4756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o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5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sz w:val="32"/>
        </w:rPr>
        <w:t>Panel principal</w:t>
      </w:r>
    </w:p>
    <w:p>
      <w:pPr>
        <w:spacing w:after="200" w:line="276" w:lineRule="auto"/>
      </w:pPr>
      <w:r>
        <w:rPr>
          <w:rFonts w:ascii="Arial" w:hAnsi="Arial"/>
          <w:sz w:val="22"/>
        </w:rPr>
        <w:t>Pantalla principal despues del ingreso al sistema.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66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66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sz w:val="32"/>
        </w:rPr>
        <w:t>Dashboard operacional NACHA-M</w:t>
      </w:r>
    </w:p>
    <w:p>
      <w:pPr>
        <w:spacing w:after="200" w:line="276" w:lineRule="auto"/>
      </w:pPr>
      <w:r>
        <w:rPr>
          <w:rFonts w:ascii="Arial" w:hAnsi="Arial"/>
          <w:sz w:val="22"/>
        </w:rPr>
        <w:t>Vista de seguimiento funcional de informacion operacional NACHA-M.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46404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_operacional_nach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40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sz w:val="32"/>
        </w:rPr>
        <w:t>Configuracion de perfiles NACHA-M</w:t>
      </w:r>
    </w:p>
    <w:p>
      <w:pPr>
        <w:spacing w:after="200" w:line="276" w:lineRule="auto"/>
      </w:pPr>
      <w:r>
        <w:rPr>
          <w:rFonts w:ascii="Arial" w:hAnsi="Arial"/>
          <w:sz w:val="22"/>
        </w:rPr>
        <w:t>Pantalla para revisar la parametrizacion funcional de perfiles.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59768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iguracion_perfiles_nach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7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sz w:val="32"/>
        </w:rPr>
        <w:t>Exportacion NACHA</w:t>
      </w:r>
    </w:p>
    <w:p>
      <w:pPr>
        <w:spacing w:after="200" w:line="276" w:lineRule="auto"/>
      </w:pPr>
      <w:r>
        <w:rPr>
          <w:rFonts w:ascii="Arial" w:hAnsi="Arial"/>
          <w:sz w:val="22"/>
        </w:rPr>
        <w:t>Pantalla de apoyo para validaciones relacionadas con exportacion.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664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xportacion_nach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66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sz w:val="32"/>
        </w:rPr>
        <w:t>Ciclos ACH</w:t>
      </w:r>
    </w:p>
    <w:p>
      <w:pPr>
        <w:spacing w:after="200" w:line="276" w:lineRule="auto"/>
      </w:pPr>
      <w:r>
        <w:rPr>
          <w:rFonts w:ascii="Arial" w:hAnsi="Arial"/>
          <w:sz w:val="22"/>
        </w:rPr>
        <w:t>Pantalla para revisar ciclos disponibles desde el menu del sistema.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66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iclos_a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66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sz w:val="32"/>
        </w:rPr>
        <w:t>Transacciones</w:t>
      </w:r>
    </w:p>
    <w:p>
      <w:pPr>
        <w:spacing w:after="200" w:line="276" w:lineRule="auto"/>
      </w:pPr>
      <w:r>
        <w:rPr>
          <w:rFonts w:ascii="Arial" w:hAnsi="Arial"/>
          <w:sz w:val="22"/>
        </w:rPr>
        <w:t>Pantalla para consultar y validar transacciones desde el menu del sistema.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664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ansaccio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66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sz w:val="32"/>
        </w:rPr>
        <w:t>CENIT</w:t>
      </w:r>
    </w:p>
    <w:p>
      <w:pPr>
        <w:spacing w:after="200" w:line="276" w:lineRule="auto"/>
      </w:pPr>
      <w:r>
        <w:rPr>
          <w:rFonts w:ascii="Arial" w:hAnsi="Arial"/>
          <w:sz w:val="22"/>
        </w:rPr>
        <w:t>Pantalla de apoyo para pruebas funcionales relacionadas con CENIT.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47566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en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5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sz w:val="32"/>
        </w:rPr>
        <w:t>Consola UAT</w:t>
      </w:r>
    </w:p>
    <w:p>
      <w:pPr>
        <w:spacing w:after="200" w:line="276" w:lineRule="auto"/>
      </w:pPr>
      <w:r>
        <w:rPr>
          <w:rFonts w:ascii="Arial" w:hAnsi="Arial"/>
          <w:sz w:val="22"/>
        </w:rPr>
        <w:t>Pantalla de apoyo para validaciones funcionales controladas.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48689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at_conso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68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sz w:val="32"/>
        </w:rPr>
        <w:t>Menu y navegacion</w:t>
      </w:r>
    </w:p>
    <w:p>
      <w:pPr>
        <w:spacing w:after="200" w:line="276" w:lineRule="auto"/>
      </w:pPr>
      <w:r>
        <w:rPr>
          <w:rFonts w:ascii="Arial" w:hAnsi="Arial"/>
          <w:sz w:val="22"/>
        </w:rPr>
        <w:t>Referencia visual de las opciones principales disponibles.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9681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enu_o_navega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96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sz w:val="32"/>
        </w:rPr>
        <w:t>Simulador de entrada UAT</w:t>
      </w:r>
    </w:p>
    <w:p>
      <w:pPr>
        <w:spacing w:after="200" w:line="276" w:lineRule="auto"/>
      </w:pPr>
      <w:r>
        <w:rPr>
          <w:rFonts w:ascii="Arial" w:hAnsi="Arial"/>
          <w:sz w:val="22"/>
        </w:rPr>
        <w:t>Pantalla de apoyo para pruebas funcionales de entrada controlada.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664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at_inbound_simula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66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hAnsi="Arial"/>
          <w:b/>
          <w:sz w:val="32"/>
        </w:rPr>
        <w:t>Recomendaciones para usuarios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Probar solo los escenarios indicados en la matriz.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Registrar observaciones claras y completas.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No modificar configuraciones no solicitadas.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No usar informacion real sensible.</w:t>
      </w:r>
    </w:p>
    <w:p>
      <w:pPr>
        <w:spacing w:after="100" w:line="276" w:lineRule="auto"/>
        <w:ind w:left="432" w:hanging="288"/>
      </w:pPr>
      <w:r>
        <w:rPr>
          <w:rFonts w:ascii="Arial" w:hAnsi="Arial"/>
          <w:sz w:val="22"/>
        </w:rPr>
        <w:t>- Reportar errores con captura y descripcion.</w:t>
      </w:r>
    </w:p>
    <w:p>
      <w:pPr>
        <w:pStyle w:val="Heading1"/>
        <w:spacing w:before="200" w:after="120"/>
      </w:pPr>
      <w:r>
        <w:rPr>
          <w:rFonts w:ascii="Arial" w:hAnsi="Arial"/>
          <w:b/>
          <w:sz w:val="32"/>
        </w:rPr>
        <w:t>Cierre</w:t>
      </w:r>
    </w:p>
    <w:p>
      <w:pPr>
        <w:spacing w:after="160" w:line="276" w:lineRule="auto"/>
      </w:pPr>
      <w:r>
        <w:rPr>
          <w:rFonts w:ascii="Arial" w:hAnsi="Arial"/>
          <w:sz w:val="22"/>
        </w:rPr>
        <w:t>El paquete queda listo para iniciar pruebas locales funcionales con apoyo documental y visual.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para usuarios funcionales - Uso en pruebas locales controladas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ACH Interbank / CENIT - Guía funcional de pruebas locales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