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C8C8C"/>
          <w:sz w:val="17"/>
        </w:rPr>
        <w:t>ГК «МЕРИДИАН» · учебный кейс, данные синтетические</w:t>
      </w:r>
    </w:p>
    <w:p>
      <w:pPr>
        <w:pStyle w:val="Heading1"/>
      </w:pPr>
      <w:r>
        <w:t>Регламент рассмотрения лизинговых заявок и мониторинга портфеля</w:t>
      </w:r>
    </w:p>
    <w:p>
      <w:r>
        <w:rPr>
          <w:i/>
          <w:color w:val="58595B"/>
        </w:rPr>
        <w:t>Р-МФ-02 · «Меридиан Финанс» · Владелец процесса: управляющий директор МФ · Редакция 5 от 01.04.2024</w:t>
      </w:r>
    </w:p>
    <w:p>
      <w:pPr>
        <w:pStyle w:val="Heading2"/>
      </w:pPr>
      <w:r>
        <w:t>1. Цель и область применения</w:t>
      </w:r>
    </w:p>
    <w:p>
      <w:pPr>
        <w:spacing w:after="80"/>
        <w:ind w:left="340"/>
      </w:pPr>
      <w:r>
        <w:rPr>
          <w:b/>
        </w:rPr>
        <w:t xml:space="preserve">1.1. </w:t>
      </w:r>
      <w:r>
        <w:t>Регламент определяет порядок рассмотрения заявок на лизинговое финансирование и мониторинга действующих лизингополучателей.</w:t>
      </w:r>
    </w:p>
    <w:p>
      <w:pPr>
        <w:pStyle w:val="Heading2"/>
      </w:pPr>
      <w:r>
        <w:t>2. Целевой срок</w:t>
      </w:r>
    </w:p>
    <w:p>
      <w:pPr>
        <w:spacing w:after="80"/>
        <w:ind w:left="340"/>
      </w:pPr>
      <w:r>
        <w:rPr>
          <w:b/>
        </w:rPr>
        <w:t xml:space="preserve">2.1. </w:t>
      </w:r>
      <w:r>
        <w:t>Целевой срок рассмотрения полной заявки (SLA) — 10 рабочих дней от регистрации до решения кредитного комитета.</w:t>
      </w:r>
    </w:p>
    <w:p>
      <w:pPr>
        <w:pStyle w:val="Heading2"/>
      </w:pPr>
      <w:r>
        <w:t>3. Этапы рассмотрения заявки</w:t>
      </w:r>
    </w:p>
    <w:p>
      <w:pPr>
        <w:spacing w:after="80"/>
        <w:ind w:left="340"/>
      </w:pPr>
      <w:r>
        <w:rPr>
          <w:b/>
        </w:rPr>
        <w:t xml:space="preserve">3.1. </w:t>
      </w:r>
      <w:r>
        <w:t>Регистрация полной заявки — менеджер лизингового направления, 1 рабочий день.</w:t>
      </w:r>
    </w:p>
    <w:p>
      <w:pPr>
        <w:spacing w:after="80"/>
        <w:ind w:left="340"/>
      </w:pPr>
      <w:r>
        <w:rPr>
          <w:b/>
        </w:rPr>
        <w:t xml:space="preserve">3.2. </w:t>
      </w:r>
      <w:r>
        <w:t>Андеррайтинг — отдел андеррайтинга, норматив 3 рабочих дня. Штатная численность отдела — 9 человек; фактическая численность — 6 человек (вакансии открыты с мая 2025 года).</w:t>
      </w:r>
    </w:p>
    <w:p>
      <w:pPr>
        <w:spacing w:after="80"/>
        <w:ind w:left="340"/>
      </w:pPr>
      <w:r>
        <w:rPr>
          <w:b/>
        </w:rPr>
        <w:t xml:space="preserve">3.3. </w:t>
      </w:r>
      <w:r>
        <w:t>Риск-экспертиза — дирекция по рискам, норматив 3 рабочих дня.</w:t>
      </w:r>
    </w:p>
    <w:p>
      <w:pPr>
        <w:spacing w:after="80"/>
        <w:ind w:left="340"/>
      </w:pPr>
      <w:r>
        <w:rPr>
          <w:b/>
        </w:rPr>
        <w:t xml:space="preserve">3.4. </w:t>
      </w:r>
      <w:r>
        <w:t>Юридическая экспертиза — юридическое управление, норматив 2 рабочих дня, начинается после завершения риск-экспертизы.</w:t>
      </w:r>
    </w:p>
    <w:p>
      <w:pPr>
        <w:spacing w:after="80"/>
        <w:ind w:left="340"/>
      </w:pPr>
      <w:r>
        <w:rPr>
          <w:b/>
        </w:rPr>
        <w:t xml:space="preserve">3.5. </w:t>
      </w:r>
      <w:r>
        <w:t>Кредитный комитет проводится один раз в неделю, по четвергам. При отсутствии кворума заседание переносится на следующую неделю.</w:t>
      </w:r>
    </w:p>
    <w:p>
      <w:pPr>
        <w:spacing w:after="80"/>
        <w:ind w:left="340"/>
      </w:pPr>
      <w:r>
        <w:rPr>
          <w:b/>
        </w:rPr>
        <w:t xml:space="preserve">3.6. </w:t>
      </w:r>
      <w:r>
        <w:t>Все заявки независимо от суммы проходят полный цикл рассмотрения; упрощённый порядок для небольших сделок не предусмотрен.</w:t>
      </w:r>
    </w:p>
    <w:p>
      <w:pPr>
        <w:pStyle w:val="Heading2"/>
      </w:pPr>
      <w:r>
        <w:t>4. Мониторинг портфеля</w:t>
      </w:r>
    </w:p>
    <w:p>
      <w:pPr>
        <w:spacing w:after="80"/>
        <w:ind w:left="340"/>
      </w:pPr>
      <w:r>
        <w:rPr>
          <w:b/>
        </w:rPr>
        <w:t xml:space="preserve">4.1. </w:t>
      </w:r>
      <w:r>
        <w:t>Мониторинг финансового положения лизингополучателей проводится ежеквартально отделом мониторинга (3 человека).</w:t>
      </w:r>
    </w:p>
    <w:p>
      <w:pPr>
        <w:spacing w:after="80"/>
        <w:ind w:left="340"/>
      </w:pPr>
      <w:r>
        <w:rPr>
          <w:b/>
        </w:rPr>
        <w:t xml:space="preserve">4.2. </w:t>
      </w:r>
      <w:r>
        <w:t>Численность отдела мониторинга не изменялась с 2023 года; количество лизингополучателей за 2025 год выросло на 35%.</w:t>
      </w:r>
    </w:p>
    <w:p>
      <w:pPr>
        <w:spacing w:after="80"/>
        <w:ind w:left="340"/>
      </w:pPr>
      <w:r>
        <w:rPr>
          <w:b/>
        </w:rPr>
        <w:t xml:space="preserve">4.3. </w:t>
      </w:r>
      <w:r>
        <w:t>Работа с ранней просрочкой начинается при просрочке платежа свыше 30 дней; просрочка 1–30 дней фиксируется без действий.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859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85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