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19AF7" w14:textId="77777777" w:rsidR="004A36B3" w:rsidRPr="004A36B3" w:rsidRDefault="004A36B3" w:rsidP="004A36B3">
      <w:pPr>
        <w:spacing w:before="150" w:after="150" w:line="600" w:lineRule="atLeast"/>
        <w:outlineLvl w:val="0"/>
        <w:rPr>
          <w:rFonts w:ascii="Open Sans" w:eastAsia="Times New Roman" w:hAnsi="Open Sans" w:cs="Times New Roman"/>
          <w:color w:val="000000"/>
          <w:kern w:val="36"/>
          <w:sz w:val="53"/>
          <w:szCs w:val="53"/>
        </w:rPr>
      </w:pPr>
      <w:r w:rsidRPr="004A36B3">
        <w:rPr>
          <w:rFonts w:ascii="Open Sans" w:eastAsia="Times New Roman" w:hAnsi="Open Sans" w:cs="Times New Roman"/>
          <w:color w:val="000000"/>
          <w:kern w:val="36"/>
          <w:sz w:val="53"/>
          <w:szCs w:val="53"/>
        </w:rPr>
        <w:t>Binary Tree: An Example of Representation</w:t>
      </w:r>
    </w:p>
    <w:p w14:paraId="2902D68A" w14:textId="77777777" w:rsidR="004A36B3" w:rsidRPr="004A36B3" w:rsidRDefault="004A36B3" w:rsidP="004A36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hAnsi="Monaco" w:cs="Courier New"/>
          <w:color w:val="333333"/>
          <w:sz w:val="20"/>
          <w:szCs w:val="20"/>
        </w:rPr>
      </w:pPr>
      <w:r w:rsidRPr="004A36B3">
        <w:rPr>
          <w:rFonts w:ascii="Monaco" w:hAnsi="Monaco" w:cs="Courier New"/>
          <w:color w:val="333333"/>
          <w:sz w:val="20"/>
          <w:szCs w:val="20"/>
        </w:rPr>
        <w:t>; Representation in Lisp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   A central issue in Lisp programming concerns the representation of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   the objects to be manipulated. Here is an example.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; 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;   We want to build a package that consists of some functions 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   operating on binary (search) trees. The first question is how binary trees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   are represented by lists. Here is one possibility.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; 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   A binary (search) tree is represented as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   nil tree                by nil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;   a tree with one node    by  (nil value nil) 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          where value is the node value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   and in general          by  (left_subtree value right_subtree)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   For example, the following tree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;  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             4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                  /   \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                 2     6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                     /  \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                     5    8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;   is represented by 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   ((nil 2 nil) 4 ((nil 5 nil) 6 (nil 8 nil)))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   We define a function that, given a binary tree and an integer,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;   returns a binary tree with integer inserted 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   The following example illustrates the idea</w:t>
      </w:r>
      <w:r w:rsidRPr="004A36B3">
        <w:rPr>
          <w:rFonts w:ascii="Monaco" w:hAnsi="Monaco" w:cs="Courier New"/>
          <w:color w:val="333333"/>
          <w:sz w:val="20"/>
          <w:szCs w:val="20"/>
        </w:rPr>
        <w:br/>
      </w:r>
      <w:r w:rsidRPr="004A36B3">
        <w:rPr>
          <w:rFonts w:ascii="Monaco" w:hAnsi="Monaco" w:cs="Courier New"/>
          <w:color w:val="333333"/>
          <w:sz w:val="20"/>
          <w:szCs w:val="20"/>
        </w:rPr>
        <w:lastRenderedPageBreak/>
        <w:t xml:space="preserve">;   of Abstract Data Types (ADT). In an ADT, we have </w:t>
      </w:r>
      <w:proofErr w:type="gramStart"/>
      <w:r w:rsidRPr="004A36B3">
        <w:rPr>
          <w:rFonts w:ascii="Monaco" w:hAnsi="Monaco" w:cs="Courier New"/>
          <w:color w:val="333333"/>
          <w:sz w:val="20"/>
          <w:szCs w:val="20"/>
        </w:rPr>
        <w:t>a</w:t>
      </w:r>
      <w:proofErr w:type="gramEnd"/>
      <w:r w:rsidRPr="004A36B3">
        <w:rPr>
          <w:rFonts w:ascii="Monaco" w:hAnsi="Monaco" w:cs="Courier New"/>
          <w:color w:val="333333"/>
          <w:sz w:val="20"/>
          <w:szCs w:val="20"/>
        </w:rPr>
        <w:t xml:space="preserve"> underlying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;   data structure, in this example, binary trees, and a number of 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   "access functions", which depend on the underlying data structure.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;   But user programs should all be independent of the underlying data 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;   structure. This is achieved by calling only access functions. 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;   </w:t>
      </w:r>
      <w:r w:rsidRPr="004A36B3">
        <w:rPr>
          <w:rFonts w:ascii="Monaco" w:hAnsi="Monaco" w:cs="Courier New"/>
          <w:color w:val="333333"/>
          <w:sz w:val="20"/>
          <w:szCs w:val="20"/>
        </w:rPr>
        <w:br/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(defun insert (Tr Int)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(if (isEmptyTree Tr)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(create_tree (create_empty_tree) Int (create_empty_tree))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(if (eq (node_value Tr) Int)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    Tr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    (if (&lt; (node_value Tr) Int)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        (create_tree (left_subtree Tr)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                     (node_value Tr)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                     (insert (right_subtree Tr) Int)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        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        (create_tree (insert (left_subtree Tr) Int)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                     (node_value Tr)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                     (right_subtree Tr)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        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    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 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 The following are some of the access functions for binary trees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; under a particular representation of binary trees. </w:t>
      </w:r>
      <w:r w:rsidRPr="004A36B3">
        <w:rPr>
          <w:rFonts w:ascii="Monaco" w:hAnsi="Monaco" w:cs="Courier New"/>
          <w:color w:val="333333"/>
          <w:sz w:val="20"/>
          <w:szCs w:val="20"/>
        </w:rPr>
        <w:br/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(defun isEmptyTree (Tr)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(null Tr)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(defun create_empty_tree ()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nil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)   </w:t>
      </w:r>
      <w:r w:rsidRPr="004A36B3">
        <w:rPr>
          <w:rFonts w:ascii="Monaco" w:hAnsi="Monaco" w:cs="Courier New"/>
          <w:color w:val="333333"/>
          <w:sz w:val="20"/>
          <w:szCs w:val="20"/>
        </w:rPr>
        <w:br/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(defun create_tree (L N R)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(cons L (cons N (cons R nil)))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)   </w:t>
      </w:r>
      <w:r w:rsidRPr="004A36B3">
        <w:rPr>
          <w:rFonts w:ascii="Monaco" w:hAnsi="Monaco" w:cs="Courier New"/>
          <w:color w:val="333333"/>
          <w:sz w:val="20"/>
          <w:szCs w:val="20"/>
        </w:rPr>
        <w:br/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(defun node_value (Tr)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(car (cdr Tr))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(defun left_subtree (Tr)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(car Tr)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(defun right_subtree (Tr)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(car (cdr (cdr Tr)))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;************************************************************************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; Nested if-expressions can be difficult to understand. 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 Essentially, we have a number of cases to deal with; the conditional cond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; in this case is more natural and easier to understand; it gives 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 a clearer structure and intention of the program.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; 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; In general, one should not have more than two ifs nested.</w:t>
      </w:r>
      <w:r w:rsidRPr="004A36B3">
        <w:rPr>
          <w:rFonts w:ascii="Monaco" w:hAnsi="Monaco" w:cs="Courier New"/>
          <w:color w:val="333333"/>
          <w:sz w:val="20"/>
          <w:szCs w:val="20"/>
        </w:rPr>
        <w:br/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(defun xinsert (Tr Int)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(cond  ((null Tr) (create_tree (create_empty_tree) 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                        Int 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                        (create_empty_tree)))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 ((eq (node_value Tr) Int) Tr)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 ((&lt;  (node_value Tr) Int) (create_tree (left_subtree Tr)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                                        (node_value Tr)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                                        (xinsert (right_subtree Tr) Int)))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 (T (create_tree  (xinsert (left_subtree Tr) Int) 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                  (node_value Tr)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                        (right_subtree Tr)))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 xml:space="preserve">  )</w:t>
      </w:r>
      <w:r w:rsidRPr="004A36B3">
        <w:rPr>
          <w:rFonts w:ascii="Monaco" w:hAnsi="Monaco" w:cs="Courier New"/>
          <w:color w:val="333333"/>
          <w:sz w:val="20"/>
          <w:szCs w:val="20"/>
        </w:rPr>
        <w:br/>
        <w:t>)</w:t>
      </w:r>
    </w:p>
    <w:p w14:paraId="6CED39AE" w14:textId="77777777" w:rsidR="00124CC7" w:rsidRPr="004A36B3" w:rsidRDefault="00945EB0" w:rsidP="004A36B3">
      <w:bookmarkStart w:id="0" w:name="_GoBack"/>
      <w:bookmarkEnd w:id="0"/>
    </w:p>
    <w:sectPr w:rsidR="00124CC7" w:rsidRPr="004A36B3" w:rsidSect="00B92EC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C32E9" w14:textId="77777777" w:rsidR="00945EB0" w:rsidRDefault="00945EB0" w:rsidP="005065CA">
      <w:r>
        <w:separator/>
      </w:r>
    </w:p>
  </w:endnote>
  <w:endnote w:type="continuationSeparator" w:id="0">
    <w:p w14:paraId="5E20AF06" w14:textId="77777777" w:rsidR="00945EB0" w:rsidRDefault="00945EB0" w:rsidP="00506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271FC" w14:textId="77777777" w:rsidR="00945EB0" w:rsidRDefault="00945EB0" w:rsidP="005065CA">
      <w:r>
        <w:separator/>
      </w:r>
    </w:p>
  </w:footnote>
  <w:footnote w:type="continuationSeparator" w:id="0">
    <w:p w14:paraId="1EB8782E" w14:textId="77777777" w:rsidR="00945EB0" w:rsidRDefault="00945EB0" w:rsidP="005065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D962E" w14:textId="77777777" w:rsidR="005065CA" w:rsidRDefault="005065CA">
    <w:pPr>
      <w:pStyle w:val="Header"/>
    </w:pPr>
  </w:p>
  <w:p w14:paraId="35A70EC5" w14:textId="77777777" w:rsidR="005065CA" w:rsidRDefault="005065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5CA"/>
    <w:rsid w:val="004A36B3"/>
    <w:rsid w:val="005065CA"/>
    <w:rsid w:val="00945EB0"/>
    <w:rsid w:val="00B92EC4"/>
    <w:rsid w:val="00C4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CBB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36B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5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5CA"/>
  </w:style>
  <w:style w:type="paragraph" w:styleId="Footer">
    <w:name w:val="footer"/>
    <w:basedOn w:val="Normal"/>
    <w:link w:val="FooterChar"/>
    <w:uiPriority w:val="99"/>
    <w:unhideWhenUsed/>
    <w:rsid w:val="005065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5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5CA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36B3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sumeyye aydin</dc:creator>
  <cp:keywords/>
  <dc:description/>
  <cp:lastModifiedBy>sumeyye aydin</cp:lastModifiedBy>
  <cp:revision>1</cp:revision>
  <cp:lastPrinted>2018-01-18T15:33:00Z</cp:lastPrinted>
  <dcterms:created xsi:type="dcterms:W3CDTF">2018-01-18T15:31:00Z</dcterms:created>
  <dcterms:modified xsi:type="dcterms:W3CDTF">2018-01-18T15:43:00Z</dcterms:modified>
</cp:coreProperties>
</file>