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D9B24" w14:textId="77777777" w:rsidR="00A41D78" w:rsidRPr="00A41D78" w:rsidRDefault="00A41D78" w:rsidP="00A41D78">
      <w:pPr>
        <w:spacing w:before="150" w:after="150" w:line="600" w:lineRule="atLeast"/>
        <w:outlineLvl w:val="0"/>
        <w:rPr>
          <w:rFonts w:ascii="Open Sans" w:eastAsia="Times New Roman" w:hAnsi="Open Sans" w:cs="Times New Roman"/>
          <w:color w:val="000000"/>
          <w:kern w:val="36"/>
          <w:sz w:val="53"/>
          <w:szCs w:val="53"/>
        </w:rPr>
      </w:pPr>
      <w:r w:rsidRPr="00A41D78">
        <w:rPr>
          <w:rFonts w:ascii="Open Sans" w:eastAsia="Times New Roman" w:hAnsi="Open Sans" w:cs="Times New Roman"/>
          <w:color w:val="000000"/>
          <w:kern w:val="36"/>
          <w:sz w:val="53"/>
          <w:szCs w:val="53"/>
        </w:rPr>
        <w:t>Lisp Built-in Functions and Special Forms</w:t>
      </w:r>
    </w:p>
    <w:p w14:paraId="6DB5726A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Load a file:</w:t>
      </w:r>
    </w:p>
    <w:p w14:paraId="64F35181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>&gt;(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load "file-name")</w:t>
      </w:r>
    </w:p>
    <w:p w14:paraId="658AB720" w14:textId="77777777" w:rsidR="00A41D78" w:rsidRPr="00A41D78" w:rsidRDefault="00A41D78" w:rsidP="00A41D78">
      <w:pPr>
        <w:spacing w:before="150" w:after="150" w:line="600" w:lineRule="atLeast"/>
        <w:outlineLvl w:val="2"/>
        <w:rPr>
          <w:rFonts w:ascii="Open Sans" w:eastAsia="Times New Roman" w:hAnsi="Open Sans" w:cs="Times New Roman"/>
          <w:color w:val="000000"/>
          <w:sz w:val="28"/>
          <w:szCs w:val="28"/>
        </w:rPr>
      </w:pPr>
      <w:r w:rsidRPr="00A41D78">
        <w:rPr>
          <w:rFonts w:ascii="Open Sans" w:eastAsia="Times New Roman" w:hAnsi="Open Sans" w:cs="Times New Roman"/>
          <w:color w:val="000000"/>
          <w:sz w:val="28"/>
          <w:szCs w:val="28"/>
        </w:rPr>
        <w:t>1. The role of NIL, and Truth Values in Lisp</w:t>
      </w:r>
    </w:p>
    <w:p w14:paraId="15A02ABB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NIL is a very special symbol in Lisp. It represents an empty list and is considered an atom. So,</w:t>
      </w:r>
    </w:p>
    <w:p w14:paraId="3C94152F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br/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>&gt;(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atom nil)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T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&gt;(null nil)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T</w:t>
      </w:r>
    </w:p>
    <w:p w14:paraId="17FD9055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NIL also represents False in Lisp. E.g.</w:t>
      </w:r>
    </w:p>
    <w:p w14:paraId="7596C1B3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>&gt;(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&gt; 3 4)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NIL</w:t>
      </w:r>
    </w:p>
    <w:p w14:paraId="3391F267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In fact, NIL represents False and anything else represents True. That is, in Lisp anything except NIL is considered True. E.g.</w:t>
      </w:r>
    </w:p>
    <w:p w14:paraId="010D355C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>&gt;(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if 3 4 5)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4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; 3 is considered True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&gt;(if 'a 4 5)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4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; the symbol a is considered True.</w:t>
      </w:r>
    </w:p>
    <w:p w14:paraId="72C4B906" w14:textId="77777777" w:rsidR="00A41D78" w:rsidRPr="00A41D78" w:rsidRDefault="00A41D78" w:rsidP="00A41D78">
      <w:pPr>
        <w:spacing w:before="150" w:after="150" w:line="600" w:lineRule="atLeast"/>
        <w:outlineLvl w:val="1"/>
        <w:rPr>
          <w:rFonts w:ascii="Open Sans" w:eastAsia="Times New Roman" w:hAnsi="Open Sans" w:cs="Times New Roman"/>
          <w:color w:val="000000"/>
          <w:sz w:val="36"/>
          <w:szCs w:val="36"/>
        </w:rPr>
      </w:pPr>
      <w:r w:rsidRPr="00A41D78">
        <w:rPr>
          <w:rFonts w:ascii="Open Sans" w:eastAsia="Times New Roman" w:hAnsi="Open Sans" w:cs="Times New Roman"/>
          <w:color w:val="000000"/>
          <w:sz w:val="36"/>
          <w:szCs w:val="36"/>
        </w:rPr>
        <w:t>2. Let</w:t>
      </w:r>
    </w:p>
    <w:p w14:paraId="7FFB1AA1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"Let" is useful if we want to have the same expression in </w:t>
      </w:r>
      <w:proofErr w:type="gramStart"/>
      <w:r w:rsidRPr="00A41D78">
        <w:rPr>
          <w:rFonts w:ascii="Open Sans" w:hAnsi="Open Sans" w:cs="Times New Roman"/>
          <w:color w:val="333333"/>
          <w:sz w:val="23"/>
          <w:szCs w:val="23"/>
        </w:rPr>
        <w:t>a number of</w:t>
      </w:r>
      <w:proofErr w:type="gramEnd"/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 places, e.g.,</w:t>
      </w:r>
    </w:p>
    <w:p w14:paraId="5F399D2E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>&gt;(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let ((x 3) (y 4)) (* (+ x y) x))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21</w:t>
      </w:r>
    </w:p>
    <w:p w14:paraId="404FCFF1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lastRenderedPageBreak/>
        <w:t>Of course, this is the same as</w:t>
      </w:r>
    </w:p>
    <w:p w14:paraId="50E92F69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>&gt;(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* (+ 3 4) 3)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21</w:t>
      </w:r>
    </w:p>
    <w:p w14:paraId="1CCCA756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Then why do we need "let"?</w:t>
      </w:r>
      <w:r w:rsidRPr="00A41D78">
        <w:rPr>
          <w:rFonts w:ascii="Open Sans" w:hAnsi="Open Sans" w:cs="Times New Roman"/>
          <w:color w:val="333333"/>
          <w:sz w:val="23"/>
          <w:szCs w:val="23"/>
        </w:rPr>
        <w:br/>
      </w:r>
      <w:r w:rsidRPr="00A41D78">
        <w:rPr>
          <w:rFonts w:ascii="Open Sans" w:hAnsi="Open Sans" w:cs="Times New Roman"/>
          <w:color w:val="333333"/>
          <w:sz w:val="23"/>
          <w:szCs w:val="23"/>
        </w:rPr>
        <w:br/>
        <w:t>Just imagine that x is bound to a long expression and there are many occurrences of x .... If you don't use "let" you would have to write the same long expression many times.</w:t>
      </w:r>
      <w:r w:rsidRPr="00A41D78">
        <w:rPr>
          <w:rFonts w:ascii="Open Sans" w:hAnsi="Open Sans" w:cs="Times New Roman"/>
          <w:color w:val="333333"/>
          <w:sz w:val="23"/>
          <w:szCs w:val="23"/>
        </w:rPr>
        <w:br/>
      </w:r>
      <w:r w:rsidRPr="00A41D78">
        <w:rPr>
          <w:rFonts w:ascii="Open Sans" w:hAnsi="Open Sans" w:cs="Times New Roman"/>
          <w:color w:val="333333"/>
          <w:sz w:val="23"/>
          <w:szCs w:val="23"/>
        </w:rPr>
        <w:br/>
        <w:t xml:space="preserve">More importantly, if an expression is needed in </w:t>
      </w:r>
      <w:proofErr w:type="gramStart"/>
      <w:r w:rsidRPr="00A41D78">
        <w:rPr>
          <w:rFonts w:ascii="Open Sans" w:hAnsi="Open Sans" w:cs="Times New Roman"/>
          <w:color w:val="333333"/>
          <w:sz w:val="23"/>
          <w:szCs w:val="23"/>
        </w:rPr>
        <w:t>a number of</w:t>
      </w:r>
      <w:proofErr w:type="gramEnd"/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 places, without using a let you would have the same expression evaluated many times. This is very inefficient and the program is difficult to read--the same expression must be identified by the person reading your program in </w:t>
      </w:r>
      <w:proofErr w:type="gramStart"/>
      <w:r w:rsidRPr="00A41D78">
        <w:rPr>
          <w:rFonts w:ascii="Open Sans" w:hAnsi="Open Sans" w:cs="Times New Roman"/>
          <w:color w:val="333333"/>
          <w:sz w:val="23"/>
          <w:szCs w:val="23"/>
        </w:rPr>
        <w:t>a number of</w:t>
      </w:r>
      <w:proofErr w:type="gramEnd"/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 different places.</w:t>
      </w:r>
    </w:p>
    <w:p w14:paraId="723C6010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This identification is made easy by using a let.</w:t>
      </w:r>
    </w:p>
    <w:p w14:paraId="113E2D24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E.g.</w:t>
      </w:r>
    </w:p>
    <w:p w14:paraId="19568424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>&gt;(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 xml:space="preserve">let ((x (+ 4 2)) (y (+ 3 2))) (* x 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x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y 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y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>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900</w:t>
      </w:r>
    </w:p>
    <w:p w14:paraId="27180630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Without using let, you would have written</w:t>
      </w:r>
    </w:p>
    <w:p w14:paraId="5FB22040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>&gt;(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* (+ 4 2) (+ 4 2) (+ 3 2) (+ 3 2))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900</w:t>
      </w:r>
    </w:p>
    <w:p w14:paraId="4F8C15A9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(Yes, + and * in Lisp are generic functions for one or more arguments!)</w:t>
      </w:r>
    </w:p>
    <w:p w14:paraId="4C27C923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In programming, the result of a function application can be "stored" by "let" locally and used in different places. </w:t>
      </w:r>
    </w:p>
    <w:p w14:paraId="2D5C2E44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E.g.</w:t>
      </w:r>
    </w:p>
    <w:p w14:paraId="4467A56B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With the definition  </w:t>
      </w:r>
    </w:p>
    <w:p w14:paraId="5741D4FC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 xml:space="preserve"> 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defun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f (x) (* 5 x))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&gt; (let ((y (f 3))) (cons y (cons (+ y 1) (cons (+ y 2) nil))))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(15 16 17)</w:t>
      </w:r>
    </w:p>
    <w:p w14:paraId="13949C98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However, you should not think of let as something </w:t>
      </w:r>
      <w:proofErr w:type="gramStart"/>
      <w:r w:rsidRPr="00A41D78">
        <w:rPr>
          <w:rFonts w:ascii="Open Sans" w:hAnsi="Open Sans" w:cs="Times New Roman"/>
          <w:color w:val="333333"/>
          <w:sz w:val="23"/>
          <w:szCs w:val="23"/>
        </w:rPr>
        <w:t>similar to</w:t>
      </w:r>
      <w:proofErr w:type="gramEnd"/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 an assignment statement in C or Pascal. Let only allows a name to be bound to an expression. You can only use it within an appropriate scope. Consider</w:t>
      </w:r>
    </w:p>
    <w:p w14:paraId="47482CEA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 xml:space="preserve">(let ((x 1)) (let ((x (+ 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x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1))) x))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|                 |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-------------------</w:t>
      </w:r>
    </w:p>
    <w:p w14:paraId="36EFE19A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This is a nested let expression. The occurrence of x in (+ x 1) is bound to the outside x. This expression is equivalent to</w:t>
      </w:r>
    </w:p>
    <w:p w14:paraId="2BAEAD8F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(let ((x 1)) (let ((y (+ x 1))) y))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            </w:t>
      </w:r>
    </w:p>
    <w:p w14:paraId="67450DE7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That is, you should avoid using the same name in different scopes just to confuse yourself or anyone who reads your program. The above expression should be indented too.</w:t>
      </w:r>
    </w:p>
    <w:p w14:paraId="5F3357A5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 xml:space="preserve">(let ((x 1)) 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 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let ((y (+ x 1))) y))</w:t>
      </w:r>
    </w:p>
    <w:p w14:paraId="4FB63107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Should you find a nested let expression is needed in your code, you may find let* useful.</w:t>
      </w:r>
    </w:p>
    <w:p w14:paraId="1B83BC73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The </w:t>
      </w:r>
      <w:r w:rsidRPr="00A41D78">
        <w:rPr>
          <w:rFonts w:ascii="Monaco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let*</w:t>
      </w:r>
      <w:r w:rsidRPr="00A41D78">
        <w:rPr>
          <w:rFonts w:ascii="Open Sans" w:hAnsi="Open Sans" w:cs="Times New Roman"/>
          <w:color w:val="333333"/>
          <w:sz w:val="23"/>
          <w:szCs w:val="23"/>
        </w:rPr>
        <w:t> special form is just like </w:t>
      </w:r>
      <w:r w:rsidRPr="00A41D78">
        <w:rPr>
          <w:rFonts w:ascii="Monaco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let</w:t>
      </w:r>
      <w:r w:rsidRPr="00A41D78">
        <w:rPr>
          <w:rFonts w:ascii="Open Sans" w:hAnsi="Open Sans" w:cs="Times New Roman"/>
          <w:color w:val="333333"/>
          <w:sz w:val="23"/>
          <w:szCs w:val="23"/>
        </w:rPr>
        <w:t> except that it allows values to reference variables defined earlier in the </w:t>
      </w:r>
      <w:r w:rsidRPr="00A41D78">
        <w:rPr>
          <w:rFonts w:ascii="Monaco" w:hAnsi="Monaco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let*</w:t>
      </w:r>
      <w:r w:rsidRPr="00A41D78">
        <w:rPr>
          <w:rFonts w:ascii="Open Sans" w:hAnsi="Open Sans" w:cs="Times New Roman"/>
          <w:color w:val="333333"/>
          <w:sz w:val="23"/>
          <w:szCs w:val="23"/>
        </w:rPr>
        <w:t>. For example,</w:t>
      </w:r>
    </w:p>
    <w:p w14:paraId="27E158A0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&gt;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setq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x 7)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7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&gt; (let* ((x 1)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 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y (+ x 1)))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y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2</w:t>
      </w:r>
    </w:p>
    <w:p w14:paraId="0B11CB98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The form</w:t>
      </w:r>
    </w:p>
    <w:p w14:paraId="44BC350D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(let* ((x a)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 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y b))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...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) </w:t>
      </w:r>
    </w:p>
    <w:p w14:paraId="034BFB5C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is equivalent to</w:t>
      </w:r>
    </w:p>
    <w:p w14:paraId="14F69E6A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(let ((x a))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 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let ((y b))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...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) )</w:t>
      </w:r>
    </w:p>
    <w:p w14:paraId="5427FF82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</w:p>
    <w:p w14:paraId="1D81F525" w14:textId="77777777" w:rsidR="00A41D78" w:rsidRPr="00A41D78" w:rsidRDefault="00A41D78" w:rsidP="00A41D78">
      <w:pPr>
        <w:spacing w:before="150" w:after="150" w:line="600" w:lineRule="atLeast"/>
        <w:outlineLvl w:val="1"/>
        <w:rPr>
          <w:rFonts w:ascii="Open Sans" w:eastAsia="Times New Roman" w:hAnsi="Open Sans" w:cs="Times New Roman"/>
          <w:color w:val="000000"/>
          <w:sz w:val="36"/>
          <w:szCs w:val="36"/>
        </w:rPr>
      </w:pPr>
      <w:r w:rsidRPr="00A41D78">
        <w:rPr>
          <w:rFonts w:ascii="Open Sans" w:eastAsia="Times New Roman" w:hAnsi="Open Sans" w:cs="Times New Roman"/>
          <w:color w:val="000000"/>
          <w:sz w:val="36"/>
          <w:szCs w:val="36"/>
        </w:rPr>
        <w:t xml:space="preserve">3. The difference between Lisp functions </w:t>
      </w:r>
      <w:proofErr w:type="spellStart"/>
      <w:r w:rsidRPr="00A41D78">
        <w:rPr>
          <w:rFonts w:ascii="Open Sans" w:eastAsia="Times New Roman" w:hAnsi="Open Sans" w:cs="Times New Roman"/>
          <w:color w:val="000000"/>
          <w:sz w:val="36"/>
          <w:szCs w:val="36"/>
        </w:rPr>
        <w:t>eq</w:t>
      </w:r>
      <w:proofErr w:type="spellEnd"/>
      <w:r w:rsidRPr="00A41D78">
        <w:rPr>
          <w:rFonts w:ascii="Open Sans" w:eastAsia="Times New Roman" w:hAnsi="Open Sans" w:cs="Times New Roman"/>
          <w:color w:val="000000"/>
          <w:sz w:val="36"/>
          <w:szCs w:val="36"/>
        </w:rPr>
        <w:t xml:space="preserve"> and equal</w:t>
      </w:r>
    </w:p>
    <w:p w14:paraId="1DA65AE5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In Lisp:</w:t>
      </w:r>
    </w:p>
    <w:p w14:paraId="11F9BD7D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>&gt;(</w:t>
      </w:r>
      <w:proofErr w:type="spellStart"/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eq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'(a b) '(a b))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NIL</w:t>
      </w:r>
    </w:p>
    <w:p w14:paraId="34E72406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That is, </w:t>
      </w:r>
      <w:proofErr w:type="spellStart"/>
      <w:r w:rsidRPr="00A41D78">
        <w:rPr>
          <w:rFonts w:ascii="Open Sans" w:hAnsi="Open Sans" w:cs="Times New Roman"/>
          <w:color w:val="333333"/>
          <w:sz w:val="23"/>
          <w:szCs w:val="23"/>
        </w:rPr>
        <w:t>eq</w:t>
      </w:r>
      <w:proofErr w:type="spellEnd"/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 doesn't test the equality of s-expressions or lists. We can easily define a function to do that:</w:t>
      </w:r>
    </w:p>
    <w:p w14:paraId="225DDC30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defun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equal (S1 S2)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(if (atom S1)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(if (atom S2)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eq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S1 S2)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NIL)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(if (atom S2) 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NIL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(if (equal (car S1) (car S2))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    (equal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cdr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S1)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cdr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S2))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    NIL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&gt;(equal '(a b) '(a b))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T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&gt;(equal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'(a (b) (((c)))) '(a (b) ((c))))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NIL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&gt;(equal '(a (b) (((c)))) '(a (b) (((c)))))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T</w:t>
      </w:r>
    </w:p>
    <w:p w14:paraId="05D4E765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A shorter way to define equal uses the fact that (</w:t>
      </w:r>
      <w:proofErr w:type="spellStart"/>
      <w:r w:rsidRPr="00A41D78">
        <w:rPr>
          <w:rFonts w:ascii="Open Sans" w:hAnsi="Open Sans" w:cs="Times New Roman"/>
          <w:color w:val="333333"/>
          <w:sz w:val="23"/>
          <w:szCs w:val="23"/>
        </w:rPr>
        <w:t>eq</w:t>
      </w:r>
      <w:proofErr w:type="spellEnd"/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 S1 S2) will be nil whenever S2 is not an atom. </w:t>
      </w:r>
      <w:proofErr w:type="gramStart"/>
      <w:r w:rsidRPr="00A41D78">
        <w:rPr>
          <w:rFonts w:ascii="Open Sans" w:hAnsi="Open Sans" w:cs="Times New Roman"/>
          <w:color w:val="333333"/>
          <w:sz w:val="23"/>
          <w:szCs w:val="23"/>
        </w:rPr>
        <w:t>So</w:t>
      </w:r>
      <w:proofErr w:type="gramEnd"/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 we can also write the equal function as:</w:t>
      </w:r>
    </w:p>
    <w:p w14:paraId="53BDCBE2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defun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equal (S1 S2)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 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 xml:space="preserve">if (atom S1) 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eq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S1 S2)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(if (atom S2)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nil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(and (equal (car S1) (car S2))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     (equal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cdr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S1)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cdr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S2))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)    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)    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)     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)</w:t>
      </w:r>
    </w:p>
    <w:p w14:paraId="33436DCD" w14:textId="77777777" w:rsidR="00A41D78" w:rsidRPr="00A41D78" w:rsidRDefault="00A41D78" w:rsidP="00A41D78">
      <w:pPr>
        <w:spacing w:before="150" w:after="150" w:line="600" w:lineRule="atLeast"/>
        <w:outlineLvl w:val="1"/>
        <w:rPr>
          <w:rFonts w:ascii="Open Sans" w:eastAsia="Times New Roman" w:hAnsi="Open Sans" w:cs="Times New Roman"/>
          <w:color w:val="000000"/>
          <w:sz w:val="36"/>
          <w:szCs w:val="36"/>
        </w:rPr>
      </w:pPr>
      <w:r w:rsidRPr="00A41D78">
        <w:rPr>
          <w:rFonts w:ascii="Open Sans" w:eastAsia="Times New Roman" w:hAnsi="Open Sans" w:cs="Times New Roman"/>
          <w:color w:val="000000"/>
          <w:sz w:val="36"/>
          <w:szCs w:val="36"/>
        </w:rPr>
        <w:t>4. Logic Connectives and some other predicates</w:t>
      </w:r>
    </w:p>
    <w:p w14:paraId="3CD81D00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 xml:space="preserve">(and E1 ... 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En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>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(or E1 ... 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En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>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(not E)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numberp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x) 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;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 xml:space="preserve"> true if x is a number (integer or real)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(atom x)       ; true if x is an atom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(null x)       ; true if x is an empty list</w:t>
      </w:r>
    </w:p>
    <w:p w14:paraId="49DD666F" w14:textId="77777777" w:rsidR="00A41D78" w:rsidRPr="00A41D78" w:rsidRDefault="00A41D78" w:rsidP="00A41D78">
      <w:pPr>
        <w:spacing w:before="150" w:after="150" w:line="600" w:lineRule="atLeast"/>
        <w:outlineLvl w:val="1"/>
        <w:rPr>
          <w:rFonts w:ascii="Open Sans" w:eastAsia="Times New Roman" w:hAnsi="Open Sans" w:cs="Times New Roman"/>
          <w:color w:val="000000"/>
          <w:sz w:val="36"/>
          <w:szCs w:val="36"/>
        </w:rPr>
      </w:pPr>
      <w:r w:rsidRPr="00A41D78">
        <w:rPr>
          <w:rFonts w:ascii="Open Sans" w:eastAsia="Times New Roman" w:hAnsi="Open Sans" w:cs="Times New Roman"/>
          <w:color w:val="000000"/>
          <w:sz w:val="36"/>
          <w:szCs w:val="36"/>
        </w:rPr>
        <w:t>5. Cond (for Conditional)</w:t>
      </w:r>
    </w:p>
    <w:p w14:paraId="4DAF9D92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The Lisp function </w:t>
      </w:r>
      <w:proofErr w:type="spellStart"/>
      <w:r w:rsidRPr="00A41D78">
        <w:rPr>
          <w:rFonts w:ascii="Open Sans" w:hAnsi="Open Sans" w:cs="Times New Roman"/>
          <w:color w:val="333333"/>
          <w:sz w:val="23"/>
          <w:szCs w:val="23"/>
        </w:rPr>
        <w:t>cond</w:t>
      </w:r>
      <w:proofErr w:type="spellEnd"/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 is one of the most useful. Its general form is:</w:t>
      </w:r>
    </w:p>
    <w:p w14:paraId="653CBD6F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cond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(P1 S11 S12 ... S1m)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 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P2 S21 S22 ... S2m)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......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Pn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Sn1 Sn2 ... 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Snm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>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)</w:t>
      </w:r>
    </w:p>
    <w:p w14:paraId="663C2B88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If P1 is true then evaluate S11, S12, ... and S1m and return the result of evaluating S1m; otherwise if P2 is true, evaluate S21, S22, ... and S2m and so on.</w:t>
      </w:r>
    </w:p>
    <w:p w14:paraId="2D5EE2F0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Often we only need the form</w:t>
      </w:r>
    </w:p>
    <w:p w14:paraId="2C34E58F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cond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(P1 S1)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 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P2 S2)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...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(T Sn)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</w:r>
    </w:p>
    <w:p w14:paraId="045766A9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This is sufficient to allow us to define case statement: if P1 is true then S1; otherwise if P2 is true then S2, ....</w:t>
      </w:r>
    </w:p>
    <w:p w14:paraId="280A0E5A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For example, for n = 4, an equivalent expression by if-then-else is:</w:t>
      </w:r>
    </w:p>
    <w:p w14:paraId="24D56BF0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(if P1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S2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 (</w:t>
      </w:r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if P2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S2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(if P3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S3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S4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)</w:t>
      </w:r>
    </w:p>
    <w:p w14:paraId="2A9A967A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As you can see, this is awful--difficult to read and understand.</w:t>
      </w:r>
    </w:p>
    <w:p w14:paraId="078B9A52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Example:</w:t>
      </w:r>
    </w:p>
    <w:p w14:paraId="11ABE0A8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>Let's redefine the equal function</w:t>
      </w:r>
    </w:p>
    <w:p w14:paraId="09D64E99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br/>
        <w:t>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defun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xequal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(S1 S2)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cond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((and (atom S1) (atom S2))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eq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(S1 S2)))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((and (atom S1) (not (atom S2))) NIL)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((and (atom S2) (not (atom S1))) NIL)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(t (and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xequal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(car S1) (car S2))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     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xequal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cdr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S1)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cdr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S2))))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) 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)</w:t>
      </w:r>
    </w:p>
    <w:p w14:paraId="7D91F495" w14:textId="77777777" w:rsidR="00A41D78" w:rsidRPr="00A41D78" w:rsidRDefault="00A41D78" w:rsidP="00A41D78">
      <w:pPr>
        <w:spacing w:after="150"/>
        <w:rPr>
          <w:rFonts w:ascii="Open Sans" w:hAnsi="Open Sans" w:cs="Times New Roman"/>
          <w:color w:val="333333"/>
          <w:sz w:val="23"/>
          <w:szCs w:val="23"/>
        </w:rPr>
      </w:pPr>
      <w:r w:rsidRPr="00A41D78">
        <w:rPr>
          <w:rFonts w:ascii="Open Sans" w:hAnsi="Open Sans" w:cs="Times New Roman"/>
          <w:color w:val="333333"/>
          <w:sz w:val="23"/>
          <w:szCs w:val="23"/>
        </w:rPr>
        <w:t xml:space="preserve">Again, we could also write a shorter version by using the properties of </w:t>
      </w:r>
      <w:proofErr w:type="spellStart"/>
      <w:r w:rsidRPr="00A41D78">
        <w:rPr>
          <w:rFonts w:ascii="Open Sans" w:hAnsi="Open Sans" w:cs="Times New Roman"/>
          <w:color w:val="333333"/>
          <w:sz w:val="23"/>
          <w:szCs w:val="23"/>
        </w:rPr>
        <w:t>eq</w:t>
      </w:r>
      <w:proofErr w:type="spellEnd"/>
      <w:r w:rsidRPr="00A41D78">
        <w:rPr>
          <w:rFonts w:ascii="Open Sans" w:hAnsi="Open Sans" w:cs="Times New Roman"/>
          <w:color w:val="333333"/>
          <w:sz w:val="23"/>
          <w:szCs w:val="23"/>
        </w:rPr>
        <w:t>:</w:t>
      </w:r>
    </w:p>
    <w:p w14:paraId="6360F063" w14:textId="77777777" w:rsidR="00A41D78" w:rsidRPr="00A41D78" w:rsidRDefault="00A41D78" w:rsidP="00A41D7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 New"/>
          <w:color w:val="333333"/>
          <w:sz w:val="20"/>
          <w:szCs w:val="20"/>
        </w:rPr>
      </w:pPr>
      <w:r w:rsidRPr="00A41D78">
        <w:rPr>
          <w:rFonts w:ascii="Monaco" w:hAnsi="Monaco" w:cs="Courier New"/>
          <w:color w:val="333333"/>
          <w:sz w:val="20"/>
          <w:szCs w:val="20"/>
        </w:rPr>
        <w:t>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defun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xequal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(S1 S2)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</w:t>
      </w:r>
      <w:proofErr w:type="gramStart"/>
      <w:r w:rsidRPr="00A41D78">
        <w:rPr>
          <w:rFonts w:ascii="Monaco" w:hAnsi="Monaco" w:cs="Courier New"/>
          <w:color w:val="333333"/>
          <w:sz w:val="20"/>
          <w:szCs w:val="20"/>
        </w:rPr>
        <w:t xml:space="preserve">   (</w:t>
      </w:r>
      <w:proofErr w:type="spellStart"/>
      <w:proofErr w:type="gramEnd"/>
      <w:r w:rsidRPr="00A41D78">
        <w:rPr>
          <w:rFonts w:ascii="Monaco" w:hAnsi="Monaco" w:cs="Courier New"/>
          <w:color w:val="333333"/>
          <w:sz w:val="20"/>
          <w:szCs w:val="20"/>
        </w:rPr>
        <w:t>cond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((atom S1)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eq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(S1 S2)))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((atom S2) NIL)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(t (and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xequal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(car S1) (car S2))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            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xequal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cdr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S1) (</w:t>
      </w:r>
      <w:proofErr w:type="spellStart"/>
      <w:r w:rsidRPr="00A41D78">
        <w:rPr>
          <w:rFonts w:ascii="Monaco" w:hAnsi="Monaco" w:cs="Courier New"/>
          <w:color w:val="333333"/>
          <w:sz w:val="20"/>
          <w:szCs w:val="20"/>
        </w:rPr>
        <w:t>cdr</w:t>
      </w:r>
      <w:proofErr w:type="spellEnd"/>
      <w:r w:rsidRPr="00A41D78">
        <w:rPr>
          <w:rFonts w:ascii="Monaco" w:hAnsi="Monaco" w:cs="Courier New"/>
          <w:color w:val="333333"/>
          <w:sz w:val="20"/>
          <w:szCs w:val="20"/>
        </w:rPr>
        <w:t xml:space="preserve"> S2))))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 xml:space="preserve">     )</w:t>
      </w:r>
      <w:r w:rsidRPr="00A41D78">
        <w:rPr>
          <w:rFonts w:ascii="Monaco" w:hAnsi="Monaco" w:cs="Courier New"/>
          <w:color w:val="333333"/>
          <w:sz w:val="20"/>
          <w:szCs w:val="20"/>
        </w:rPr>
        <w:br/>
        <w:t>)</w:t>
      </w:r>
    </w:p>
    <w:p w14:paraId="18F2F456" w14:textId="77777777" w:rsidR="00124CC7" w:rsidRDefault="00FA2674">
      <w:bookmarkStart w:id="0" w:name="_GoBack"/>
      <w:bookmarkEnd w:id="0"/>
    </w:p>
    <w:sectPr w:rsidR="00124CC7" w:rsidSect="00B92EC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57B81" w14:textId="77777777" w:rsidR="00FA2674" w:rsidRDefault="00FA2674" w:rsidP="00A41D78">
      <w:r>
        <w:separator/>
      </w:r>
    </w:p>
  </w:endnote>
  <w:endnote w:type="continuationSeparator" w:id="0">
    <w:p w14:paraId="4BF0C552" w14:textId="77777777" w:rsidR="00FA2674" w:rsidRDefault="00FA2674" w:rsidP="00A4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1166B" w14:textId="77777777" w:rsidR="00FA2674" w:rsidRDefault="00FA2674" w:rsidP="00A41D78">
      <w:r>
        <w:separator/>
      </w:r>
    </w:p>
  </w:footnote>
  <w:footnote w:type="continuationSeparator" w:id="0">
    <w:p w14:paraId="53F2DB56" w14:textId="77777777" w:rsidR="00FA2674" w:rsidRDefault="00FA2674" w:rsidP="00A41D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7D6ED" w14:textId="77777777" w:rsidR="00A41D78" w:rsidRDefault="00A41D78">
    <w:pPr>
      <w:pStyle w:val="Header"/>
    </w:pPr>
  </w:p>
  <w:p w14:paraId="5D6D21EE" w14:textId="77777777" w:rsidR="00A41D78" w:rsidRDefault="00A41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78"/>
    <w:rsid w:val="005A572F"/>
    <w:rsid w:val="00A41D78"/>
    <w:rsid w:val="00B92EC4"/>
    <w:rsid w:val="00C41C85"/>
    <w:rsid w:val="00F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8FB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D7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1D7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1D7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D78"/>
  </w:style>
  <w:style w:type="paragraph" w:styleId="Footer">
    <w:name w:val="footer"/>
    <w:basedOn w:val="Normal"/>
    <w:link w:val="FooterChar"/>
    <w:uiPriority w:val="99"/>
    <w:unhideWhenUsed/>
    <w:rsid w:val="00A41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D78"/>
  </w:style>
  <w:style w:type="character" w:customStyle="1" w:styleId="Heading1Char">
    <w:name w:val="Heading 1 Char"/>
    <w:basedOn w:val="DefaultParagraphFont"/>
    <w:link w:val="Heading1"/>
    <w:uiPriority w:val="9"/>
    <w:rsid w:val="00A41D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1D7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1D7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1D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D78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41D78"/>
  </w:style>
  <w:style w:type="character" w:styleId="HTMLCode">
    <w:name w:val="HTML Code"/>
    <w:basedOn w:val="DefaultParagraphFont"/>
    <w:uiPriority w:val="99"/>
    <w:semiHidden/>
    <w:unhideWhenUsed/>
    <w:rsid w:val="00A41D78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1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8473987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808</Words>
  <Characters>4609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Lisp Built-in Functions and Special Forms</vt:lpstr>
      <vt:lpstr>        1. The role of NIL, and Truth Values in Lisp</vt:lpstr>
      <vt:lpstr>    2. Let</vt:lpstr>
      <vt:lpstr>    3. The difference between Lisp functions eq and equal</vt:lpstr>
      <vt:lpstr>    4. Logic Connectives and some other predicates</vt:lpstr>
      <vt:lpstr>    5. Cond (for Conditional)</vt:lpstr>
    </vt:vector>
  </TitlesOfParts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sumeyye aydin</dc:creator>
  <cp:keywords/>
  <dc:description/>
  <cp:lastModifiedBy>sumeyye aydin</cp:lastModifiedBy>
  <cp:revision>1</cp:revision>
  <cp:lastPrinted>2018-01-18T15:33:00Z</cp:lastPrinted>
  <dcterms:created xsi:type="dcterms:W3CDTF">2018-01-18T15:32:00Z</dcterms:created>
  <dcterms:modified xsi:type="dcterms:W3CDTF">2018-01-18T15:43:00Z</dcterms:modified>
</cp:coreProperties>
</file>