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4D8"/>
          <w:sz w:val="44"/>
        </w:rPr>
        <w:t>百度网盘互动营销玩法落地方案</w:t>
      </w:r>
    </w:p>
    <w:p>
      <w:pPr>
        <w:jc w:val="center"/>
      </w:pPr>
      <w:r>
        <w:rPr>
          <w:color w:val="667085"/>
          <w:sz w:val="24"/>
        </w:rPr>
        <w:t>找不同核心玩法｜无中间代币｜商品瀑布流任务链路</w:t>
      </w:r>
    </w:p>
    <w:p>
      <w:pPr>
        <w:pStyle w:val="Heading1"/>
      </w:pPr>
      <w:r>
        <w:t>一、方案核心调整</w:t>
      </w:r>
    </w:p>
    <w:p>
      <w:pPr>
        <w:pStyle w:val="ListBullet"/>
      </w:pPr>
      <w:r>
        <w:t>核心玩法从拼图/答题切换为「找不同」：用户在一张80年代主题图片中，找到2020年以后的现代产物。</w:t>
      </w:r>
    </w:p>
    <w:p>
      <w:pPr>
        <w:pStyle w:val="ListBullet"/>
      </w:pPr>
      <w:r>
        <w:t>互动链路取消中间代币：不再使用金币、欢乐币等中间资产，直接发放「游戏机会/游戏次数/权益进度/权益券」。</w:t>
      </w:r>
    </w:p>
    <w:p>
      <w:pPr>
        <w:pStyle w:val="ListBullet"/>
      </w:pPr>
      <w:r>
        <w:t>广告与商品瀑布流仍作为核心商业化承接：用户通过接受任务或自主滑动商品流获得游戏机会。</w:t>
      </w:r>
    </w:p>
    <w:p>
      <w:pPr>
        <w:pStyle w:val="ListBullet"/>
      </w:pPr>
      <w:r>
        <w:t>奖励表达从“攒币兑换”调整为“完成任务得机会、通关得权益、浏览加次数”，避免用户理解成本和虚拟币合规成本。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新方案口径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核心玩法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找不同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在80年代画面中寻找2020年以后产物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中间资产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无代币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不展示金币/欢乐币/积分余额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任务收益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游戏机会/游戏次数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用户看完商品瀑布流任务后直接增加次数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最终奖励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下载券/SVIP体验券/权益进度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完成关卡或累计通关后直接发权益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商业化承接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商品瀑布流 + 广告展示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通过滑动浏览增加曝光和广告完成</w:t>
            </w:r>
          </w:p>
        </w:tc>
      </w:tr>
    </w:tbl>
    <w:p/>
    <w:p>
      <w:pPr>
        <w:pStyle w:val="Heading1"/>
      </w:pPr>
      <w:r>
        <w:t>二、找不同玩法设计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玩法模块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设计说明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用户反馈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主题画面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80年代卡通场景：老电视、磁带机、搪瓷杯、二八自行车、小卖部等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有记忆点和趣味性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不同点设置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混入智能手机、无线耳机、二维码、扫地机器人、智能手表、外卖箱等2020年后产物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目标明确，易理解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关卡目标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每关找到N个现代产物，例如6个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显示进度：已找到2/6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提示机制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找不到时可通过浏览商品流获得提示或额外机会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降低挫败感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通关奖励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通关后直接发放下载券或推进SVIP体验券进度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无代币，奖励更直接</w:t>
            </w:r>
          </w:p>
        </w:tc>
      </w:tr>
    </w:tbl>
    <w:p/>
    <w:p>
      <w:pPr>
        <w:pStyle w:val="Heading2"/>
      </w:pPr>
      <w:r>
        <w:t>找不同玩法效果图</w:t>
      </w:r>
    </w:p>
    <w:p>
      <w:r>
        <w:drawing>
          <wp:inline xmlns:a="http://schemas.openxmlformats.org/drawingml/2006/main" xmlns:pic="http://schemas.openxmlformats.org/drawingml/2006/picture">
            <wp:extent cx="3108960" cy="557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-difference-80s-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57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三、无中间代币的互动链路设计</w:t>
      </w:r>
    </w:p>
    <w:p>
      <w:r>
        <w:t>无代币的关键是：用户不获得“金币/欢乐币”等可累计中间资产，而是获得明确、短链路、可消耗的游戏权益。建议使用以下三类替代物。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替代物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是否属于代币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用途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展示方式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游戏机会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进入一局找不同游戏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今日剩余机会：3次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提示次数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帮助定位一个不同点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提示剩余：1次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权益进度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完成关卡后推进具体权益领取进度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距离5分钟下载券还差1关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链路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用户行为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系统发放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无代币实现方式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接受任务链路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用户点击“接受浏览任务”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生成任务：滑动浏览商品瀑布流X秒/曝光N条商品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任务完成后直接+1次游戏机会，不发金币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自主滑动链路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用户主动下滑浏览商品流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按滑动深度、停留时长、有效曝光累积零碎进度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零碎进度满一档后直接+1次游戏机会或+1次提示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游戏消耗链路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用户点击开始找不同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消耗1次游戏机会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机会是玩法次数，不可提现、不可转赠、不可兑换现金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通关奖励链路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用户找出全部不同点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直接发放下载券或推进权益进度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奖励直达，不经过金币兑换</w:t>
            </w:r>
          </w:p>
        </w:tc>
      </w:tr>
    </w:tbl>
    <w:p/>
    <w:p>
      <w:pPr>
        <w:pStyle w:val="Heading1"/>
      </w:pPr>
      <w:r>
        <w:t>四、任务与自主滑动如何在无代币下满足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需求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无代币方案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具体规则建议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用户可以接受任务，查看滑动商品瀑布流获得游戏机会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将任务奖励设为“游戏机会”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接受任务后，滑动浏览满15秒或有效曝光10个商品，获得1次游戏机会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用户可以自主滑动，获得零碎机会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将零碎收益设为“机会进度条”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每有效浏览5个商品获得20%机会进度，满100%自动合成1次游戏机会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不能使用中间代币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不展示金币/积分余额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只展示“今日游戏机会”“机会进度”“提示次数”“权益进度”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广告收益与用户激励挂钩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广告行为产出次数/提示/权益进度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高价值权益只在通关、连续完成任务或高广告贡献后发放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场景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建议文案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用户感知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任务入口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浏览精选商品15秒，获得1次找不同机会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任务明确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自主滑动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继续下滑，机会进度+20%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零碎反馈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机会满额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已获得1次找不同机会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即时正反馈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游戏开始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消耗1次机会，开始挑战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规则清晰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通关奖励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通关成功，领取5分钟下载券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奖励直达</w:t>
            </w:r>
          </w:p>
        </w:tc>
      </w:tr>
    </w:tbl>
    <w:p/>
    <w:p>
      <w:pPr>
        <w:pStyle w:val="Heading1"/>
      </w:pPr>
      <w:r>
        <w:t>五、奖励设计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奖励层级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奖励内容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控制策略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基础奖励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1分钟下载券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完成一局或找到指定数量不同点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高频小额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任务奖励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游戏机会/提示次数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完成商品瀑布流浏览任务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不作为代币，仅作为玩法消耗权益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通关奖励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5分钟下载券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找出全部不同点并通关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与广告任务或游戏完成绑定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阶段奖励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1小时SVIP体验券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累计通关多日或完成周任务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库存限量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高阶奖励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24小时SVIP体验券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高贡献用户或周期任务完成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严格控量，避免成本失控</w:t>
            </w:r>
          </w:p>
        </w:tc>
      </w:tr>
    </w:tbl>
    <w:p/>
    <w:p>
      <w:pPr>
        <w:pStyle w:val="Heading1"/>
      </w:pPr>
      <w:r>
        <w:t>六、广告收入与成本测算口径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指标/公式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计算方式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活动页访问UV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我的页DAU × icon点击率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当前口径：200万+ × 10% = 20万+/日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活动页UV × 人均广告次数 × 广告完成率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人均5–8次、完成率60%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有效广告次数 × eCPM / 1000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eCPM均值80，可随实际波动调整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权益成本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∑ 各权益发放量 × 单价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高价值SVIP需限量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净收益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广告收入 - 权益成本 - 开发/运营成本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建议重点监控单用户广告收入与单用户权益成本</w:t>
            </w:r>
          </w:p>
        </w:tc>
      </w:tr>
    </w:tbl>
    <w:p/>
    <w:p>
      <w:pPr>
        <w:pStyle w:val="Heading1"/>
      </w:pPr>
      <w:r>
        <w:t>七、开发与接入重点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开发内容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复杂度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找不同玩法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图片热区配置、点击判定、进度展示、提示机制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任务系统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接受任务、任务状态、滑动时长、曝光计数、完成回调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自主滑动进度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有效浏览判定、进度条累积、满额发放游戏机会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广告接入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穿山甲商城频道瀑布流、曝光回调、兜底处理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中-高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奖励发放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下载券/SVIP券发放、库存、频控、记录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风控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异常滑动、刷曝光、重复领取、设备频控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总人力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自然周期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范围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MVP版本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约35–50人日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约3–4周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找不同主玩法 + 浏览任务 + 自主滑动进度 + 基础奖励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完整运营版本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约60–90人日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约5–7周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多关卡配置、运营后台、A/B、风控增强、奖励精细化</w:t>
            </w:r>
          </w:p>
        </w:tc>
      </w:tr>
    </w:tbl>
    <w:p/>
    <w:p>
      <w:pPr>
        <w:pStyle w:val="Heading1"/>
      </w:pPr>
      <w:r>
        <w:t>八、结论建议</w:t>
      </w:r>
    </w:p>
    <w:p>
      <w:pPr>
        <w:pStyle w:val="ListBullet"/>
      </w:pPr>
      <w:r>
        <w:t>找不同更适合当前“商品瀑布流 + 轻互动”的营销场景，用户理解成本低，也更容易嵌入广告浏览任务。</w:t>
      </w:r>
    </w:p>
    <w:p>
      <w:pPr>
        <w:pStyle w:val="ListBullet"/>
      </w:pPr>
      <w:r>
        <w:t>无代币方案建议用“游戏机会、提示次数、权益进度”替代金币/欢乐币，避免中间资产沉淀。</w:t>
      </w:r>
    </w:p>
    <w:p>
      <w:pPr>
        <w:pStyle w:val="ListBullet"/>
      </w:pPr>
      <w:r>
        <w:t>接受任务获得完整游戏机会，自主滑动获得机会进度，二者可以同时存在且不依赖代币。</w:t>
      </w:r>
    </w:p>
    <w:p>
      <w:pPr>
        <w:pStyle w:val="ListBullet"/>
      </w:pPr>
      <w:r>
        <w:t>高价值SVIP券仍需严格控量，优先把低成本下载券作为高频奖励。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