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K/L 上传状态联动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功能名词与逻辑约定</w:t>
      </w:r>
    </w:p>
    <w:p>
      <w:pPr>
        <w:spacing w:after="160"/>
      </w:pPr>
      <w:r>
        <w:rPr>
          <w:rFonts w:ascii="Microsoft YaHei" w:hAnsi="Microsoft YaHei" w:eastAsia="Microsoft YaHei"/>
          <w:b/>
          <w:sz w:val="21"/>
        </w:rPr>
        <w:t>统一总称：</w:t>
      </w:r>
      <w:r>
        <w:rPr>
          <w:rFonts w:ascii="Microsoft YaHei" w:hAnsi="Microsoft YaHei" w:eastAsia="Microsoft YaHei"/>
          <w:b/>
          <w:color w:val="1F4E79"/>
          <w:sz w:val="21"/>
        </w:rPr>
        <w:t>K/L 上传状态联动</w:t>
      </w:r>
      <w:r>
        <w:rPr>
          <w:rFonts w:ascii="Microsoft YaHei" w:hAnsi="Microsoft YaHei" w:eastAsia="Microsoft YaHei"/>
          <w:sz w:val="21"/>
        </w:rPr>
        <w:t>。以后可直接使用下列名词描述对应功能。</w:t>
      </w:r>
    </w:p>
    <w:p>
      <w:r>
        <w:rPr>
          <w:rFonts w:ascii="Microsoft YaHei" w:hAnsi="Microsoft YaHei" w:eastAsia="Microsoft YaHei"/>
          <w:b/>
          <w:color w:val="1F4E79"/>
          <w:sz w:val="28"/>
        </w:rPr>
        <w:t>一、功能名词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约定名词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功能与逻辑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复核框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 列中的可点击复选框。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布尔联动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勾选后 K=True；取消勾选后 K=False。初始空白与 False 均按未完成处理。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状态文案联动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 列根据 K 值显示状态：True 对应“已完成上传”，其他状态对应“待上传”。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完成态高亮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K=True 且不是重复状态时，对应整行背景变为浅绿色。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状态文字着色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“待上传”显示红色；“已完成上传”显示绿色加粗。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重复态标记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已标注数据再次匹配时，保留 K 列原值，并将 L 列改为“待上传（重复）”。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重复态锁定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 列处于“待上传（重复）”时，不因 K 列勾选而变为“已完成上传”。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原位状态复用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直接使用现有 K 列“复核”和 L 列“需上传”，不再插入新列。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存量状态保护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本次未匹配的数据保持原有 K/L 内容和状态不变。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复选框重定位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数据行置顶或移动后，重建 K 列复选框，使控件重新对应正确数据行。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勾选状态继承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重建复选框时保留原来的勾选或未勾选状态。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状态列折叠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生成完成后自动隐藏并折叠 K/L，状态数据和复选框仍保留。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匹配行置顶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本次匹配的数据统一移动到第 5 行开始，原有相对顺序保持不变。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状态列防护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处理前校验 K 列表头为“复核”、L 列表头为“需上传”，防止覆盖普通业务列。</w:t>
            </w:r>
          </w:p>
        </w:tc>
      </w:tr>
    </w:tbl>
    <w:p>
      <w:pPr>
        <w:spacing w:before="200"/>
      </w:pPr>
      <w:r>
        <w:rPr>
          <w:rFonts w:ascii="Microsoft YaHei" w:hAnsi="Microsoft YaHei" w:eastAsia="Microsoft YaHei"/>
          <w:b/>
          <w:color w:val="1F4E79"/>
          <w:sz w:val="28"/>
        </w:rPr>
        <w:t>二、状态变化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1994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 列</w:t>
            </w:r>
          </w:p>
        </w:tc>
        <w:tc>
          <w:tcPr>
            <w:tcW w:type="dxa" w:w="1994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L 列</w:t>
            </w:r>
          </w:p>
        </w:tc>
        <w:tc>
          <w:tcPr>
            <w:tcW w:type="dxa" w:w="1994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行背景</w:t>
            </w:r>
          </w:p>
        </w:tc>
        <w:tc>
          <w:tcPr>
            <w:tcW w:type="dxa" w:w="1994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文字效果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待上传态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空白或 False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待上传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无整行高亮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红色文字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已完成态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已完成上传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整行浅绿色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绿色加粗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重复态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保留原值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待上传（重复）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不启用完成态高亮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红色文字</w:t>
            </w:r>
          </w:p>
        </w:tc>
      </w:tr>
    </w:tbl>
    <w:p>
      <w:pPr>
        <w:spacing w:before="200"/>
      </w:pPr>
      <w:r>
        <w:rPr>
          <w:rFonts w:ascii="Microsoft YaHei" w:hAnsi="Microsoft YaHei" w:eastAsia="Microsoft YaHei"/>
          <w:b/>
          <w:color w:val="1F4E79"/>
          <w:sz w:val="28"/>
        </w:rPr>
        <w:t>三、沟通示例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调整一下“完成态高亮”的颜色。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这次继续启用“存量状态保护”。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检查“复选框重定位”是否正确。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重复数据使用“重复态标记”和“重复态锁定”。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保持“原位状态复用”，不要新增 K/L。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595959"/>
          <w:sz w:val="21"/>
        </w:rPr>
        <w:t>版本说明：</w:t>
      </w:r>
      <w:r>
        <w:rPr>
          <w:rFonts w:ascii="Microsoft YaHei" w:hAnsi="Microsoft YaHei" w:eastAsia="Microsoft YaHei"/>
          <w:color w:val="595959"/>
          <w:sz w:val="21"/>
        </w:rPr>
        <w:t>本约定对应下载流程优化工具 v3.11 的 K/L 状态处理逻辑。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