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exact" w:line="360"/>
      </w:pPr>
    </w:p>
    <w:p>
      <w:pPr>
        <w:spacing w:before="0" w:after="240" w:lineRule="exact" w:line="360"/>
      </w:pPr>
    </w:p>
    <w:p>
      <w:pPr>
        <w:spacing w:before="0" w:after="240" w:lineRule="exact" w:line="360"/>
      </w:pPr>
    </w:p>
    <w:p>
      <w:pPr>
        <w:jc w:val="center"/>
      </w:pPr>
      <w:r>
        <w:rPr>
          <w:rFonts w:ascii="Times New Roman" w:hAnsi="Times New Roman" w:eastAsia="仿宋_GB2312"/>
          <w:b/>
          <w:i w:val="0"/>
          <w:color w:val="000000"/>
          <w:sz w:val="72"/>
        </w:rPr>
        <w:t>专业综合工程实践设计报告</w:t>
      </w:r>
    </w:p>
    <w:p>
      <w:pPr>
        <w:spacing w:before="240"/>
        <w:jc w:val="center"/>
      </w:pPr>
      <w:r>
        <w:rPr>
          <w:rFonts w:ascii="Times New Roman" w:hAnsi="Times New Roman" w:eastAsia="仿宋_GB2312"/>
          <w:b w:val="0"/>
          <w:i w:val="0"/>
          <w:color w:val="000000"/>
          <w:sz w:val="36"/>
        </w:rPr>
        <w:t>——基于 Agentic RAG 的企业智能搜索与自动调研系统</w:t>
      </w:r>
    </w:p>
    <w:p>
      <w:pPr>
        <w:spacing w:before="0" w:after="240" w:lineRule="exact" w:line="360"/>
      </w:pPr>
    </w:p>
    <w:p>
      <w:pPr>
        <w:spacing w:before="0" w:after="240" w:lineRule="exact" w:line="360"/>
      </w:pPr>
    </w:p>
    <w:p>
      <w:pPr>
        <w:spacing w:before="0" w:after="240" w:lineRule="exact" w:line="360"/>
      </w:pPr>
    </w:p>
    <w:p>
      <w:pPr>
        <w:spacing w:lineRule="exact" w:line="560"/>
        <w:jc w:val="center"/>
      </w:pPr>
      <w:r>
        <w:rPr>
          <w:rFonts w:ascii="Times New Roman" w:hAnsi="Times New Roman" w:eastAsia="仿宋_GB2312"/>
          <w:b w:val="0"/>
          <w:i w:val="0"/>
          <w:color w:val="000000"/>
          <w:sz w:val="28"/>
        </w:rPr>
        <w:t>题    目：基于 Agentic RAG 的企业智能搜索与自动调研系统</w:t>
      </w:r>
    </w:p>
    <w:p>
      <w:pPr>
        <w:spacing w:lineRule="exact" w:line="560"/>
        <w:jc w:val="center"/>
      </w:pPr>
      <w:r>
        <w:rPr>
          <w:rFonts w:ascii="Times New Roman" w:hAnsi="Times New Roman" w:eastAsia="仿宋_GB2312"/>
          <w:b w:val="0"/>
          <w:i w:val="0"/>
          <w:color w:val="000000"/>
          <w:sz w:val="28"/>
        </w:rPr>
        <w:t>院系名称：计算机科学与技术学院</w:t>
      </w:r>
    </w:p>
    <w:p>
      <w:pPr>
        <w:spacing w:lineRule="exact" w:line="560"/>
        <w:jc w:val="center"/>
      </w:pPr>
      <w:r>
        <w:rPr>
          <w:rFonts w:ascii="Times New Roman" w:hAnsi="Times New Roman" w:eastAsia="仿宋_GB2312"/>
          <w:b w:val="0"/>
          <w:i w:val="0"/>
          <w:color w:val="000000"/>
          <w:sz w:val="28"/>
        </w:rPr>
        <w:t>学生姓名：随治诚</w:t>
      </w:r>
    </w:p>
    <w:p>
      <w:pPr>
        <w:spacing w:lineRule="exact" w:line="560"/>
        <w:jc w:val="center"/>
      </w:pPr>
      <w:r>
        <w:rPr>
          <w:rFonts w:ascii="Times New Roman" w:hAnsi="Times New Roman" w:eastAsia="仿宋_GB2312"/>
          <w:b w:val="0"/>
          <w:i w:val="0"/>
          <w:color w:val="000000"/>
          <w:sz w:val="28"/>
        </w:rPr>
        <w:t>指导教师：________________</w:t>
      </w:r>
    </w:p>
    <w:p>
      <w:pPr>
        <w:spacing w:lineRule="exact" w:line="560"/>
        <w:jc w:val="center"/>
      </w:pPr>
      <w:r>
        <w:rPr>
          <w:rFonts w:ascii="Times New Roman" w:hAnsi="Times New Roman" w:eastAsia="仿宋_GB2312"/>
          <w:b w:val="0"/>
          <w:i w:val="0"/>
          <w:color w:val="000000"/>
          <w:sz w:val="28"/>
        </w:rPr>
        <w:t>专业班级：计算机科学与技术</w:t>
      </w:r>
    </w:p>
    <w:p>
      <w:pPr>
        <w:spacing w:before="0" w:after="240" w:lineRule="exact" w:line="360"/>
      </w:pPr>
    </w:p>
    <w:p>
      <w:pPr>
        <w:spacing w:before="0" w:after="240" w:lineRule="exact" w:line="360"/>
      </w:pPr>
    </w:p>
    <w:p>
      <w:pPr>
        <w:jc w:val="center"/>
      </w:pPr>
      <w:r>
        <w:rPr>
          <w:rFonts w:ascii="Times New Roman" w:hAnsi="Times New Roman" w:eastAsia="仿宋_GB2312"/>
          <w:b w:val="0"/>
          <w:i w:val="0"/>
          <w:color w:val="000000"/>
          <w:sz w:val="28"/>
        </w:rPr>
        <w:t>二〇二六年九月</w:t>
      </w:r>
    </w:p>
    <w:p>
      <w:r>
        <w:br w:type="page"/>
      </w:r>
    </w:p>
    <w:p>
      <w:pPr>
        <w:spacing w:after="360"/>
        <w:jc w:val="center"/>
      </w:pPr>
      <w:r>
        <w:rPr>
          <w:rFonts w:ascii="Times New Roman" w:hAnsi="Times New Roman" w:eastAsia="黑体"/>
          <w:b/>
          <w:i w:val="0"/>
          <w:color w:val="000000"/>
          <w:sz w:val="36"/>
        </w:rPr>
        <w:t>目  录</w:t>
      </w:r>
    </w:p>
    <w:p>
      <w:pPr>
        <w:tabs>
          <w:tab w:pos="7654" w:val="right" w:leader="dot"/>
        </w:tabs>
        <w:spacing w:lineRule="exact" w:line="400" w:after="60"/>
        <w:jc w:val="left"/>
      </w:pPr>
      <w:r>
        <w:rPr>
          <w:rFonts w:ascii="Times New Roman" w:hAnsi="Times New Roman" w:eastAsia="仿宋_GB2312"/>
          <w:b w:val="0"/>
          <w:i w:val="0"/>
          <w:color w:val="000000"/>
          <w:sz w:val="24"/>
        </w:rPr>
        <w:t>1  引    言</w:t>
      </w:r>
      <w:r>
        <w:rPr>
          <w:rFonts w:ascii="Times New Roman" w:hAnsi="Times New Roman" w:eastAsia="仿宋_GB2312"/>
          <w:b w:val="0"/>
          <w:i w:val="0"/>
          <w:color w:val="000000"/>
          <w:sz w:val="24"/>
        </w:rPr>
        <w:tab/>
        <w:t>1</w:t>
      </w:r>
    </w:p>
    <w:p>
      <w:pPr>
        <w:tabs>
          <w:tab w:pos="7654" w:val="right" w:leader="dot"/>
        </w:tabs>
        <w:spacing w:lineRule="exact" w:line="400" w:after="60"/>
        <w:jc w:val="left"/>
      </w:pPr>
      <w:r>
        <w:rPr>
          <w:rFonts w:ascii="Times New Roman" w:hAnsi="Times New Roman" w:eastAsia="仿宋_GB2312"/>
          <w:b w:val="0"/>
          <w:i w:val="0"/>
          <w:color w:val="000000"/>
          <w:sz w:val="24"/>
        </w:rPr>
        <w:t>2  需求分析</w:t>
      </w:r>
      <w:r>
        <w:rPr>
          <w:rFonts w:ascii="Times New Roman" w:hAnsi="Times New Roman" w:eastAsia="仿宋_GB2312"/>
          <w:b w:val="0"/>
          <w:i w:val="0"/>
          <w:color w:val="000000"/>
          <w:sz w:val="24"/>
        </w:rPr>
        <w:tab/>
        <w:t>3</w:t>
      </w:r>
    </w:p>
    <w:p>
      <w:pPr>
        <w:tabs>
          <w:tab w:pos="7654" w:val="right" w:leader="dot"/>
        </w:tabs>
        <w:spacing w:lineRule="exact" w:line="400" w:after="60"/>
        <w:jc w:val="left"/>
      </w:pPr>
      <w:r>
        <w:rPr>
          <w:rFonts w:ascii="Times New Roman" w:hAnsi="Times New Roman" w:eastAsia="仿宋_GB2312"/>
          <w:b w:val="0"/>
          <w:i w:val="0"/>
          <w:color w:val="000000"/>
          <w:sz w:val="24"/>
        </w:rPr>
        <w:t>3  系统设计</w:t>
      </w:r>
      <w:r>
        <w:rPr>
          <w:rFonts w:ascii="Times New Roman" w:hAnsi="Times New Roman" w:eastAsia="仿宋_GB2312"/>
          <w:b w:val="0"/>
          <w:i w:val="0"/>
          <w:color w:val="000000"/>
          <w:sz w:val="24"/>
        </w:rPr>
        <w:tab/>
        <w:t>6</w:t>
      </w:r>
    </w:p>
    <w:p>
      <w:pPr>
        <w:tabs>
          <w:tab w:pos="7654" w:val="right" w:leader="dot"/>
        </w:tabs>
        <w:spacing w:lineRule="exact" w:line="400" w:after="60"/>
        <w:jc w:val="left"/>
      </w:pPr>
      <w:r>
        <w:rPr>
          <w:rFonts w:ascii="Times New Roman" w:hAnsi="Times New Roman" w:eastAsia="仿宋_GB2312"/>
          <w:b w:val="0"/>
          <w:i w:val="0"/>
          <w:color w:val="000000"/>
          <w:sz w:val="24"/>
        </w:rPr>
        <w:t>4  详细设计</w:t>
      </w:r>
      <w:r>
        <w:rPr>
          <w:rFonts w:ascii="Times New Roman" w:hAnsi="Times New Roman" w:eastAsia="仿宋_GB2312"/>
          <w:b w:val="0"/>
          <w:i w:val="0"/>
          <w:color w:val="000000"/>
          <w:sz w:val="24"/>
        </w:rPr>
        <w:tab/>
        <w:t>11</w:t>
      </w:r>
    </w:p>
    <w:p>
      <w:pPr>
        <w:tabs>
          <w:tab w:pos="7654" w:val="right" w:leader="dot"/>
        </w:tabs>
        <w:spacing w:lineRule="exact" w:line="400" w:after="60"/>
        <w:jc w:val="left"/>
      </w:pPr>
      <w:r>
        <w:rPr>
          <w:rFonts w:ascii="Times New Roman" w:hAnsi="Times New Roman" w:eastAsia="仿宋_GB2312"/>
          <w:b w:val="0"/>
          <w:i w:val="0"/>
          <w:color w:val="000000"/>
          <w:sz w:val="24"/>
        </w:rPr>
        <w:t>5  系统测试</w:t>
      </w:r>
      <w:r>
        <w:rPr>
          <w:rFonts w:ascii="Times New Roman" w:hAnsi="Times New Roman" w:eastAsia="仿宋_GB2312"/>
          <w:b w:val="0"/>
          <w:i w:val="0"/>
          <w:color w:val="000000"/>
          <w:sz w:val="24"/>
        </w:rPr>
        <w:tab/>
        <w:t>16</w:t>
      </w:r>
    </w:p>
    <w:p>
      <w:pPr>
        <w:tabs>
          <w:tab w:pos="7654" w:val="right" w:leader="dot"/>
        </w:tabs>
        <w:spacing w:lineRule="exact" w:line="400" w:after="60"/>
        <w:jc w:val="left"/>
      </w:pPr>
      <w:r>
        <w:rPr>
          <w:rFonts w:ascii="Times New Roman" w:hAnsi="Times New Roman" w:eastAsia="仿宋_GB2312"/>
          <w:b w:val="0"/>
          <w:i w:val="0"/>
          <w:color w:val="000000"/>
          <w:sz w:val="24"/>
        </w:rPr>
        <w:t>结    论</w:t>
      </w:r>
      <w:r>
        <w:rPr>
          <w:rFonts w:ascii="Times New Roman" w:hAnsi="Times New Roman" w:eastAsia="仿宋_GB2312"/>
          <w:b w:val="0"/>
          <w:i w:val="0"/>
          <w:color w:val="000000"/>
          <w:sz w:val="24"/>
        </w:rPr>
        <w:tab/>
        <w:t>21</w:t>
      </w:r>
    </w:p>
    <w:p>
      <w:pPr>
        <w:tabs>
          <w:tab w:pos="7654" w:val="right" w:leader="dot"/>
        </w:tabs>
        <w:spacing w:lineRule="exact" w:line="400" w:after="60"/>
        <w:jc w:val="left"/>
      </w:pPr>
      <w:r>
        <w:rPr>
          <w:rFonts w:ascii="Times New Roman" w:hAnsi="Times New Roman" w:eastAsia="仿宋_GB2312"/>
          <w:b w:val="0"/>
          <w:i w:val="0"/>
          <w:color w:val="000000"/>
          <w:sz w:val="24"/>
        </w:rPr>
        <w:t>参考文献</w:t>
      </w:r>
      <w:r>
        <w:rPr>
          <w:rFonts w:ascii="Times New Roman" w:hAnsi="Times New Roman" w:eastAsia="仿宋_GB2312"/>
          <w:b w:val="0"/>
          <w:i w:val="0"/>
          <w:color w:val="000000"/>
          <w:sz w:val="24"/>
        </w:rPr>
        <w:tab/>
        <w:t>23</w:t>
      </w:r>
    </w:p>
    <w:p>
      <w:pPr>
        <w:tabs>
          <w:tab w:pos="7654" w:val="right" w:leader="dot"/>
        </w:tabs>
        <w:spacing w:lineRule="exact" w:line="400" w:after="60"/>
        <w:jc w:val="left"/>
      </w:pPr>
      <w:r>
        <w:rPr>
          <w:rFonts w:ascii="Times New Roman" w:hAnsi="Times New Roman" w:eastAsia="仿宋_GB2312"/>
          <w:b w:val="0"/>
          <w:i w:val="0"/>
          <w:color w:val="000000"/>
          <w:sz w:val="24"/>
        </w:rPr>
        <w:t>附录A  项目部署</w:t>
      </w:r>
      <w:r>
        <w:rPr>
          <w:rFonts w:ascii="Times New Roman" w:hAnsi="Times New Roman" w:eastAsia="仿宋_GB2312"/>
          <w:b w:val="0"/>
          <w:i w:val="0"/>
          <w:color w:val="000000"/>
          <w:sz w:val="24"/>
        </w:rPr>
        <w:tab/>
        <w:t>25</w:t>
      </w:r>
    </w:p>
    <w:p>
      <w:pPr>
        <w:tabs>
          <w:tab w:pos="7654" w:val="right" w:leader="dot"/>
        </w:tabs>
        <w:spacing w:lineRule="exact" w:line="400" w:after="60"/>
        <w:jc w:val="left"/>
      </w:pPr>
      <w:r>
        <w:rPr>
          <w:rFonts w:ascii="Times New Roman" w:hAnsi="Times New Roman" w:eastAsia="仿宋_GB2312"/>
          <w:b w:val="0"/>
          <w:i w:val="0"/>
          <w:color w:val="000000"/>
          <w:sz w:val="24"/>
        </w:rPr>
        <w:t>附录B  用户手册</w:t>
      </w:r>
      <w:r>
        <w:rPr>
          <w:rFonts w:ascii="Times New Roman" w:hAnsi="Times New Roman" w:eastAsia="仿宋_GB2312"/>
          <w:b w:val="0"/>
          <w:i w:val="0"/>
          <w:color w:val="000000"/>
          <w:sz w:val="24"/>
        </w:rPr>
        <w:tab/>
        <w:t>27</w:t>
      </w:r>
    </w:p>
    <w:p>
      <w:r>
        <w:br w:type="page"/>
      </w:r>
    </w:p>
    <w:p>
      <w:pPr>
        <w:spacing w:lineRule="exact" w:line="360" w:before="360" w:after="240"/>
        <w:ind w:left="-105" w:right="-323"/>
        <w:jc w:val="distribute"/>
      </w:pPr>
      <w:r>
        <w:rPr>
          <w:rFonts w:ascii="Times New Roman" w:hAnsi="Times New Roman" w:eastAsia="黑体"/>
          <w:b/>
          <w:i w:val="0"/>
          <w:color w:val="000000"/>
          <w:sz w:val="32"/>
        </w:rPr>
        <w:t>1  引    言</w:t>
      </w:r>
    </w:p>
    <w:p>
      <w:pPr>
        <w:spacing w:lineRule="exact" w:line="360" w:before="240" w:after="120"/>
        <w:jc w:val="left"/>
      </w:pPr>
      <w:r>
        <w:rPr>
          <w:rFonts w:ascii="Times New Roman" w:hAnsi="Times New Roman" w:eastAsia="黑体"/>
          <w:b/>
          <w:i w:val="0"/>
          <w:color w:val="000000"/>
          <w:sz w:val="28"/>
        </w:rPr>
        <w:t>1.1  研究背景与意义</w:t>
      </w:r>
    </w:p>
    <w:p>
      <w:pPr>
        <w:spacing w:before="0" w:after="120" w:lineRule="exact" w:line="360"/>
        <w:ind w:firstLine="480"/>
      </w:pPr>
      <w:r>
        <w:rPr>
          <w:rFonts w:ascii="Times New Roman" w:hAnsi="Times New Roman" w:eastAsia="仿宋_GB2312"/>
          <w:b w:val="0"/>
          <w:i w:val="0"/>
          <w:color w:val="000000"/>
          <w:sz w:val="24"/>
        </w:rPr>
        <w:t>随着企业数字化转型的深入推进，组织内部沉淀的合同、规范、调研报告、技术文档等非结构化知识呈指数级增长，传统的关键词检索（Elasticsearch / 数据库 LIKE）已难以满足员工的精准知识获取需求：一方面，基于字面匹配的检索无法捕捉查询背后的语义意图，导致大量「找得到词、找不到意」的情况；另一方面，复杂的业务问题往往需要跨文档综合，单纯的「检索一次即返回」模式无法满足多跳推理需求。</w:t>
      </w:r>
    </w:p>
    <w:p>
      <w:pPr>
        <w:spacing w:before="0" w:after="120" w:lineRule="exact" w:line="360"/>
        <w:ind w:firstLine="480"/>
      </w:pPr>
      <w:r>
        <w:rPr>
          <w:rFonts w:ascii="Times New Roman" w:hAnsi="Times New Roman" w:eastAsia="仿宋_GB2312"/>
          <w:b w:val="0"/>
          <w:i w:val="0"/>
          <w:color w:val="000000"/>
          <w:sz w:val="24"/>
        </w:rPr>
        <w:t>检索增强生成（Retrieval-Augmented Generation, RAG）将信息检索与大型语言模型相结合，通过外挂知识库为 LLM 提供事实性上下文，已成为企业知识管理的热门技术路线。然而，传统单轮 RAG 在面对复杂、多跳问题时存在明显不足：检索质量受限于查询的表达；缺乏对检索结果的批判与再检索机制；难以处理跨文档综合任务。基于此，本文研究并实现一个基于 Agentic RAG 的企业智能搜索与自动调研系统，对于推动 RAG 技术在企业知识管理中的落地具有工程实践价值。</w:t>
      </w:r>
    </w:p>
    <w:p>
      <w:pPr>
        <w:spacing w:lineRule="exact" w:line="360" w:before="240" w:after="120"/>
        <w:jc w:val="left"/>
      </w:pPr>
      <w:r>
        <w:rPr>
          <w:rFonts w:ascii="Times New Roman" w:hAnsi="Times New Roman" w:eastAsia="黑体"/>
          <w:b/>
          <w:i w:val="0"/>
          <w:color w:val="000000"/>
          <w:sz w:val="28"/>
        </w:rPr>
        <w:t>1.2  国内外研究现状</w:t>
      </w:r>
    </w:p>
    <w:p>
      <w:pPr>
        <w:spacing w:before="0" w:after="120" w:lineRule="exact" w:line="360"/>
        <w:ind w:firstLine="480"/>
      </w:pPr>
      <w:r>
        <w:rPr>
          <w:rFonts w:ascii="Times New Roman" w:hAnsi="Times New Roman" w:eastAsia="仿宋_GB2312"/>
          <w:b w:val="0"/>
          <w:i w:val="0"/>
          <w:color w:val="000000"/>
          <w:sz w:val="24"/>
        </w:rPr>
        <w:t>在检索侧，从 Lewis 等人于 2020 年提出 RAG 范式以来，研究沿着「检索器增强—索引优化—生成器优化」路线快速发展：稠密检索（DPR）→ 稀疏 + 稠密混合检索 → 引入 Cross-Encoder 精排（Rerank）。向量基础设施方面，FAISS、Milvus、pgvector 等成熟方案支撑了大规模相似度检索，其中 pgvector 以与 PostgreSQL 的天然集成成为中小规模企业知识库的热门选择。在智能体编排方面，Self-RAG、Corrective RAG 等工作通过反思与迭代提升检索质量，LangGraph 等框架使多智能体协作落地更便捷。</w:t>
      </w:r>
    </w:p>
    <w:p>
      <w:pPr>
        <w:spacing w:before="0" w:after="120" w:lineRule="exact" w:line="360"/>
        <w:ind w:firstLine="480"/>
      </w:pPr>
      <w:r>
        <w:rPr>
          <w:rFonts w:ascii="Times New Roman" w:hAnsi="Times New Roman" w:eastAsia="仿宋_GB2312"/>
          <w:b w:val="0"/>
          <w:i w:val="0"/>
          <w:color w:val="000000"/>
          <w:sz w:val="24"/>
        </w:rPr>
        <w:t>总体来看，Agentic RAG 在学术界与工业界均处于快速上升期，但面向中文企业知识库的完整工程实现以及配套的评测与可视化体系仍缺乏系统性落地实践。本课题正是基于这一背景展开。</w:t>
      </w:r>
    </w:p>
    <w:p>
      <w:pPr>
        <w:spacing w:lineRule="exact" w:line="360" w:before="240" w:after="120"/>
        <w:jc w:val="left"/>
      </w:pPr>
      <w:r>
        <w:rPr>
          <w:rFonts w:ascii="Times New Roman" w:hAnsi="Times New Roman" w:eastAsia="黑体"/>
          <w:b/>
          <w:i w:val="0"/>
          <w:color w:val="000000"/>
          <w:sz w:val="28"/>
        </w:rPr>
        <w:t>1.3  本文主要工作</w:t>
      </w:r>
    </w:p>
    <w:p>
      <w:pPr>
        <w:spacing w:before="0" w:after="120" w:lineRule="exact" w:line="360"/>
        <w:ind w:firstLine="480"/>
      </w:pPr>
      <w:r>
        <w:rPr>
          <w:rFonts w:ascii="Times New Roman" w:hAnsi="Times New Roman" w:eastAsia="仿宋_GB2312"/>
          <w:b w:val="0"/>
          <w:i w:val="0"/>
          <w:color w:val="000000"/>
          <w:sz w:val="24"/>
        </w:rPr>
        <w:t>本文设计并实现了基于 Agentic RAG 的企业智能搜索与自动调研系统，主要工作包括：</w:t>
      </w:r>
    </w:p>
    <w:p>
      <w:pPr>
        <w:spacing w:before="0" w:after="120" w:lineRule="exact" w:line="360"/>
        <w:ind w:firstLine="480"/>
      </w:pPr>
      <w:r>
        <w:rPr>
          <w:rFonts w:ascii="Times New Roman" w:hAnsi="Times New Roman" w:eastAsia="仿宋_GB2312"/>
          <w:b w:val="0"/>
          <w:i w:val="0"/>
          <w:color w:val="000000"/>
          <w:sz w:val="24"/>
        </w:rPr>
        <w:t>（1）构建文档入库全链路，支持多格式解析、多策略分片、向量化入库与 BM25 倒排索引的增量更新；</w:t>
      </w:r>
    </w:p>
    <w:p>
      <w:pPr>
        <w:spacing w:before="0" w:after="120" w:lineRule="exact" w:line="360"/>
        <w:ind w:firstLine="480"/>
      </w:pPr>
      <w:r>
        <w:rPr>
          <w:rFonts w:ascii="Times New Roman" w:hAnsi="Times New Roman" w:eastAsia="仿宋_GB2312"/>
          <w:b w:val="0"/>
          <w:i w:val="0"/>
          <w:color w:val="000000"/>
          <w:sz w:val="24"/>
        </w:rPr>
        <w:t>（2）实现 BM25 稀疏检索 + pgvector 稠密检索 + RRF 融合 + BGE-Reranker 精排的混合检索管线，并引入 LLM 查询改写与 HyDE 检索增强；</w:t>
      </w:r>
    </w:p>
    <w:p>
      <w:pPr>
        <w:spacing w:before="0" w:after="120" w:lineRule="exact" w:line="360"/>
        <w:ind w:firstLine="480"/>
      </w:pPr>
      <w:r>
        <w:rPr>
          <w:rFonts w:ascii="Times New Roman" w:hAnsi="Times New Roman" w:eastAsia="仿宋_GB2312"/>
          <w:b w:val="0"/>
          <w:i w:val="0"/>
          <w:color w:val="000000"/>
          <w:sz w:val="24"/>
        </w:rPr>
        <w:t>（3）基于 LangGraph 构建 Planner—Retrieval—Critic—Synthesizer 四智能体的多步检索状态机，通过 Critic 迭代审查机制提升复杂问题的检索质量，并通过最大迭代次数（MAX_ITERATIONS=3）防止无限循环；</w:t>
      </w:r>
    </w:p>
    <w:p>
      <w:pPr>
        <w:spacing w:before="0" w:after="120" w:lineRule="exact" w:line="360"/>
        <w:ind w:firstLine="480"/>
      </w:pPr>
      <w:r>
        <w:rPr>
          <w:rFonts w:ascii="Times New Roman" w:hAnsi="Times New Roman" w:eastAsia="仿宋_GB2312"/>
          <w:b w:val="0"/>
          <w:i w:val="0"/>
          <w:color w:val="000000"/>
          <w:sz w:val="24"/>
        </w:rPr>
        <w:t>（4）实现多轮对话与指代消解、SSE 流式回答、引用溯源、用户反馈闭环以及一键生成带引用的结构化调研报告并导出 PDF；</w:t>
      </w:r>
    </w:p>
    <w:p>
      <w:pPr>
        <w:spacing w:before="0" w:after="120" w:lineRule="exact" w:line="360"/>
        <w:ind w:firstLine="480"/>
      </w:pPr>
      <w:r>
        <w:rPr>
          <w:rFonts w:ascii="Times New Roman" w:hAnsi="Times New Roman" w:eastAsia="仿宋_GB2312"/>
          <w:b w:val="0"/>
          <w:i w:val="0"/>
          <w:color w:val="000000"/>
          <w:sz w:val="24"/>
        </w:rPr>
        <w:t>（5）建立检索评测体系：自建 110 条评测集进行四组消融与查询增强实验，并通过 RAGAS 对生成质量进行评估；</w:t>
      </w:r>
    </w:p>
    <w:p>
      <w:pPr>
        <w:spacing w:before="0" w:after="120" w:lineRule="exact" w:line="360"/>
        <w:ind w:firstLine="480"/>
      </w:pPr>
      <w:r>
        <w:rPr>
          <w:rFonts w:ascii="Times New Roman" w:hAnsi="Times New Roman" w:eastAsia="仿宋_GB2312"/>
          <w:b w:val="0"/>
          <w:i w:val="0"/>
          <w:color w:val="000000"/>
          <w:sz w:val="24"/>
        </w:rPr>
        <w:t>（6）实现工程化补强：BM25 倒排索引持久化到 PostgreSQL，Reranker 超时降级与 Top-K 截断优化，并给出端到端性能基准数据。</w:t>
      </w:r>
    </w:p>
    <w:p>
      <w:r>
        <w:br w:type="page"/>
      </w:r>
    </w:p>
    <w:p>
      <w:pPr>
        <w:spacing w:lineRule="exact" w:line="360" w:before="360" w:after="240"/>
        <w:ind w:left="-105" w:right="-323"/>
        <w:jc w:val="distribute"/>
      </w:pPr>
      <w:r>
        <w:rPr>
          <w:rFonts w:ascii="Times New Roman" w:hAnsi="Times New Roman" w:eastAsia="黑体"/>
          <w:b/>
          <w:i w:val="0"/>
          <w:color w:val="000000"/>
          <w:sz w:val="32"/>
        </w:rPr>
        <w:t>2  需求分析</w:t>
      </w:r>
    </w:p>
    <w:p>
      <w:pPr>
        <w:spacing w:lineRule="exact" w:line="360" w:before="240" w:after="120"/>
        <w:jc w:val="left"/>
      </w:pPr>
      <w:r>
        <w:rPr>
          <w:rFonts w:ascii="Times New Roman" w:hAnsi="Times New Roman" w:eastAsia="黑体"/>
          <w:b/>
          <w:i w:val="0"/>
          <w:color w:val="000000"/>
          <w:sz w:val="28"/>
        </w:rPr>
        <w:t>2.1  系统目标与用户角色</w:t>
      </w:r>
    </w:p>
    <w:p>
      <w:pPr>
        <w:spacing w:before="0" w:after="120" w:lineRule="exact" w:line="360"/>
        <w:ind w:firstLine="480"/>
      </w:pPr>
      <w:r>
        <w:rPr>
          <w:rFonts w:ascii="Times New Roman" w:hAnsi="Times New Roman" w:eastAsia="仿宋_GB2312"/>
          <w:b w:val="0"/>
          <w:i w:val="0"/>
          <w:color w:val="000000"/>
          <w:sz w:val="24"/>
        </w:rPr>
        <w:t>本系统面向中文企业内部知识管理场景，旨在为员工提供基于自然语言的智能搜索与自动调研能力。系统主要服务三类用户：</w:t>
      </w:r>
    </w:p>
    <w:p>
      <w:pPr>
        <w:spacing w:before="0" w:after="120" w:lineRule="exact" w:line="360"/>
        <w:ind w:firstLine="480"/>
      </w:pPr>
      <w:r>
        <w:rPr>
          <w:rFonts w:ascii="Times New Roman" w:hAnsi="Times New Roman" w:eastAsia="仿宋_GB2312"/>
          <w:b w:val="0"/>
          <w:i w:val="0"/>
          <w:color w:val="000000"/>
          <w:sz w:val="24"/>
        </w:rPr>
        <w:t>（1）普通员工：检索业务文档、回答业务问题；</w:t>
      </w:r>
    </w:p>
    <w:p>
      <w:pPr>
        <w:spacing w:before="0" w:after="120" w:lineRule="exact" w:line="360"/>
        <w:ind w:firstLine="480"/>
      </w:pPr>
      <w:r>
        <w:rPr>
          <w:rFonts w:ascii="Times New Roman" w:hAnsi="Times New Roman" w:eastAsia="仿宋_GB2312"/>
          <w:b w:val="0"/>
          <w:i w:val="0"/>
          <w:color w:val="000000"/>
          <w:sz w:val="24"/>
        </w:rPr>
        <w:t>（2）业务分析师：基于给定主题自动生成结构化调研报告；</w:t>
      </w:r>
    </w:p>
    <w:p>
      <w:pPr>
        <w:spacing w:before="0" w:after="120" w:lineRule="exact" w:line="360"/>
        <w:ind w:firstLine="480"/>
      </w:pPr>
      <w:r>
        <w:rPr>
          <w:rFonts w:ascii="Times New Roman" w:hAnsi="Times New Roman" w:eastAsia="仿宋_GB2312"/>
          <w:b w:val="0"/>
          <w:i w:val="0"/>
          <w:color w:val="000000"/>
          <w:sz w:val="24"/>
        </w:rPr>
        <w:t>（3）系统管理员：管理知识库、查看运营看板、监控系统性能。</w:t>
      </w:r>
    </w:p>
    <w:p>
      <w:pPr>
        <w:spacing w:lineRule="exact" w:line="360" w:before="240" w:after="120"/>
        <w:jc w:val="left"/>
      </w:pPr>
      <w:r>
        <w:rPr>
          <w:rFonts w:ascii="Times New Roman" w:hAnsi="Times New Roman" w:eastAsia="黑体"/>
          <w:b/>
          <w:i w:val="0"/>
          <w:color w:val="000000"/>
          <w:sz w:val="28"/>
        </w:rPr>
        <w:t>2.2  功能需求</w:t>
      </w:r>
    </w:p>
    <w:p>
      <w:pPr>
        <w:spacing w:before="0" w:after="120" w:lineRule="exact" w:line="360"/>
        <w:ind w:firstLine="480"/>
      </w:pPr>
      <w:r>
        <w:rPr>
          <w:rFonts w:ascii="Times New Roman" w:hAnsi="Times New Roman" w:eastAsia="仿宋_GB2312"/>
          <w:b w:val="0"/>
          <w:i w:val="0"/>
          <w:color w:val="000000"/>
          <w:sz w:val="24"/>
        </w:rPr>
        <w:t>系统应满足以下功能需求：</w:t>
      </w:r>
    </w:p>
    <w:p>
      <w:pPr>
        <w:spacing w:before="0" w:after="120" w:lineRule="exact" w:line="360"/>
        <w:ind w:firstLine="480"/>
      </w:pPr>
      <w:r>
        <w:rPr>
          <w:rFonts w:ascii="Times New Roman" w:hAnsi="Times New Roman" w:eastAsia="仿宋_GB2312"/>
          <w:b w:val="0"/>
          <w:i w:val="0"/>
          <w:color w:val="000000"/>
          <w:sz w:val="24"/>
        </w:rPr>
        <w:t>（1）文档管理：支持 PDF / DOCX / TXT / MD 等多格式上传、解析、分片、向量化入库，支持批量上传与单条删除；</w:t>
      </w:r>
    </w:p>
    <w:p>
      <w:pPr>
        <w:spacing w:before="0" w:after="120" w:lineRule="exact" w:line="360"/>
        <w:ind w:firstLine="480"/>
      </w:pPr>
      <w:r>
        <w:rPr>
          <w:rFonts w:ascii="Times New Roman" w:hAnsi="Times New Roman" w:eastAsia="仿宋_GB2312"/>
          <w:b w:val="0"/>
          <w:i w:val="0"/>
          <w:color w:val="000000"/>
          <w:sz w:val="24"/>
        </w:rPr>
        <w:t>（2）智能问答：基于自然语言查询返回带引用的回答，支持多轮对话与指代消解，支持 SSE 流式输出；</w:t>
      </w:r>
    </w:p>
    <w:p>
      <w:pPr>
        <w:spacing w:before="0" w:after="120" w:lineRule="exact" w:line="360"/>
        <w:ind w:firstLine="480"/>
      </w:pPr>
      <w:r>
        <w:rPr>
          <w:rFonts w:ascii="Times New Roman" w:hAnsi="Times New Roman" w:eastAsia="仿宋_GB2312"/>
          <w:b w:val="0"/>
          <w:i w:val="0"/>
          <w:color w:val="000000"/>
          <w:sz w:val="24"/>
        </w:rPr>
        <w:t>（3）自动调研报告：基于给定主题自动生成包含背景、现状、技术方案、案例、趋势等章节的结构化报告，支持 PDF 导出；</w:t>
      </w:r>
    </w:p>
    <w:p>
      <w:pPr>
        <w:spacing w:before="0" w:after="120" w:lineRule="exact" w:line="360"/>
        <w:ind w:firstLine="480"/>
      </w:pPr>
      <w:r>
        <w:rPr>
          <w:rFonts w:ascii="Times New Roman" w:hAnsi="Times New Roman" w:eastAsia="仿宋_GB2312"/>
          <w:b w:val="0"/>
          <w:i w:val="0"/>
          <w:color w:val="000000"/>
          <w:sz w:val="24"/>
        </w:rPr>
        <w:t>（4）用户反馈：支持对回答进行点赞/点踩与文字反馈，反馈数据用于检索质量分析；</w:t>
      </w:r>
    </w:p>
    <w:p>
      <w:pPr>
        <w:spacing w:before="0" w:after="120" w:lineRule="exact" w:line="360"/>
        <w:ind w:firstLine="480"/>
      </w:pPr>
      <w:r>
        <w:rPr>
          <w:rFonts w:ascii="Times New Roman" w:hAnsi="Times New Roman" w:eastAsia="仿宋_GB2312"/>
          <w:b w:val="0"/>
          <w:i w:val="0"/>
          <w:color w:val="000000"/>
          <w:sz w:val="24"/>
        </w:rPr>
        <w:t>（5）运营看板：展示检索命中率、Top 文档、反馈分布、活跃用户等运营指标；（6）检索增强：支持 BM25 + 向量 + RRF + Reranker 混合检索与 LLM 查询改写 + HyDE 增强。</w:t>
      </w:r>
    </w:p>
    <w:p>
      <w:pPr>
        <w:spacing w:lineRule="exact" w:line="360" w:before="240" w:after="120"/>
        <w:jc w:val="left"/>
      </w:pPr>
      <w:r>
        <w:rPr>
          <w:rFonts w:ascii="Times New Roman" w:hAnsi="Times New Roman" w:eastAsia="黑体"/>
          <w:b/>
          <w:i w:val="0"/>
          <w:color w:val="000000"/>
          <w:sz w:val="28"/>
        </w:rPr>
        <w:t>2.3  非功能需求</w:t>
      </w:r>
    </w:p>
    <w:p>
      <w:pPr>
        <w:spacing w:before="0" w:after="120" w:lineRule="exact" w:line="360"/>
        <w:ind w:firstLine="480"/>
      </w:pPr>
      <w:r>
        <w:rPr>
          <w:rFonts w:ascii="Times New Roman" w:hAnsi="Times New Roman" w:eastAsia="仿宋_GB2312"/>
          <w:b w:val="0"/>
          <w:i w:val="0"/>
          <w:color w:val="000000"/>
          <w:sz w:val="24"/>
        </w:rPr>
        <w:t>（1）性能：单次检索端到端 P50 延迟 ≤ 2 秒；并发 4 路下吞吐 ≥ 0.5 qps；</w:t>
      </w:r>
    </w:p>
    <w:p>
      <w:pPr>
        <w:spacing w:before="0" w:after="120" w:lineRule="exact" w:line="360"/>
        <w:ind w:firstLine="480"/>
      </w:pPr>
      <w:r>
        <w:rPr>
          <w:rFonts w:ascii="Times New Roman" w:hAnsi="Times New Roman" w:eastAsia="仿宋_GB2312"/>
          <w:b w:val="0"/>
          <w:i w:val="0"/>
          <w:color w:val="000000"/>
          <w:sz w:val="24"/>
        </w:rPr>
        <w:t>（2）准确性：在 110 条评测集上完整混合检索管线 top-1 命中率 ≥ 70%；</w:t>
      </w:r>
    </w:p>
    <w:p>
      <w:pPr>
        <w:spacing w:before="0" w:after="120" w:lineRule="exact" w:line="360"/>
        <w:ind w:firstLine="480"/>
      </w:pPr>
      <w:r>
        <w:rPr>
          <w:rFonts w:ascii="Times New Roman" w:hAnsi="Times New Roman" w:eastAsia="仿宋_GB2312"/>
          <w:b w:val="0"/>
          <w:i w:val="0"/>
          <w:color w:val="000000"/>
          <w:sz w:val="24"/>
        </w:rPr>
        <w:t>（3）可观测：所有关键路径（检索、生成、引用）日志可追溯；</w:t>
      </w:r>
    </w:p>
    <w:p>
      <w:pPr>
        <w:spacing w:before="0" w:after="120" w:lineRule="exact" w:line="360"/>
        <w:ind w:firstLine="480"/>
      </w:pPr>
      <w:r>
        <w:rPr>
          <w:rFonts w:ascii="Times New Roman" w:hAnsi="Times New Roman" w:eastAsia="仿宋_GB2312"/>
          <w:b w:val="0"/>
          <w:i w:val="0"/>
          <w:color w:val="000000"/>
          <w:sz w:val="24"/>
        </w:rPr>
        <w:t>（4）可部署：支持 Docker Compose 一键启动 PostgreSQL + pgvector + Redis 依赖；</w:t>
      </w:r>
    </w:p>
    <w:p>
      <w:pPr>
        <w:spacing w:before="0" w:after="120" w:lineRule="exact" w:line="360"/>
        <w:ind w:firstLine="480"/>
      </w:pPr>
      <w:r>
        <w:rPr>
          <w:rFonts w:ascii="Times New Roman" w:hAnsi="Times New Roman" w:eastAsia="仿宋_GB2312"/>
          <w:b w:val="0"/>
          <w:i w:val="0"/>
          <w:color w:val="000000"/>
          <w:sz w:val="24"/>
        </w:rPr>
        <w:t>（5）可扩展：BM25 倒排索引支持跨进程持久化与增量更新，Reranker 具备超时降级与 Top-K 截断能力。</w:t>
      </w:r>
    </w:p>
    <w:p>
      <w:r>
        <w:br w:type="page"/>
      </w:r>
    </w:p>
    <w:p>
      <w:pPr>
        <w:spacing w:lineRule="exact" w:line="360" w:before="360" w:after="240"/>
        <w:ind w:left="-105" w:right="-323"/>
        <w:jc w:val="distribute"/>
      </w:pPr>
      <w:r>
        <w:rPr>
          <w:rFonts w:ascii="Times New Roman" w:hAnsi="Times New Roman" w:eastAsia="黑体"/>
          <w:b/>
          <w:i w:val="0"/>
          <w:color w:val="000000"/>
          <w:sz w:val="32"/>
        </w:rPr>
        <w:t>3  系统设计</w:t>
      </w:r>
    </w:p>
    <w:p>
      <w:pPr>
        <w:spacing w:lineRule="exact" w:line="360" w:before="240" w:after="120"/>
        <w:jc w:val="left"/>
      </w:pPr>
      <w:r>
        <w:rPr>
          <w:rFonts w:ascii="Times New Roman" w:hAnsi="Times New Roman" w:eastAsia="黑体"/>
          <w:b/>
          <w:i w:val="0"/>
          <w:color w:val="000000"/>
          <w:sz w:val="28"/>
        </w:rPr>
        <w:t>3.1  总体架构</w:t>
      </w:r>
    </w:p>
    <w:p>
      <w:pPr>
        <w:spacing w:before="0" w:after="120" w:lineRule="exact" w:line="360"/>
        <w:ind w:firstLine="480"/>
      </w:pPr>
      <w:r>
        <w:rPr>
          <w:rFonts w:ascii="Times New Roman" w:hAnsi="Times New Roman" w:eastAsia="仿宋_GB2312"/>
          <w:b w:val="0"/>
          <w:i w:val="0"/>
          <w:color w:val="000000"/>
          <w:sz w:val="24"/>
        </w:rPr>
        <w:t>系统采用「四模块 + 四智能体」的架构：在业务层面划分为文档管理、搜索问答、调研报告与运营看板四大模块；在检索编排层面，通过 LangGraph 构建 Planner（问题分解）、Retrieval（混合检索）、Critic（充分性审查）、Synthesizer（综合生成）四智能体的多步检索状态机。系统基于 FastAPI、PostgreSQL（pgvector）、Redis 与 DeepSeek大模型实现。</w:t>
      </w:r>
    </w:p>
    <w:p>
      <w:pPr>
        <w:spacing w:lineRule="exact" w:line="360" w:before="120" w:after="40"/>
        <w:jc w:val="center"/>
      </w:pPr>
      <w:r>
        <w:drawing>
          <wp:inline xmlns:a="http://schemas.openxmlformats.org/drawingml/2006/main" xmlns:pic="http://schemas.openxmlformats.org/drawingml/2006/picture">
            <wp:extent cx="5400000" cy="3521739"/>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400000" cy="3521739"/>
                    </a:xfrm>
                    <a:prstGeom prst="rect"/>
                  </pic:spPr>
                </pic:pic>
              </a:graphicData>
            </a:graphic>
          </wp:inline>
        </w:drawing>
      </w:r>
    </w:p>
    <w:p>
      <w:pPr>
        <w:spacing w:lineRule="exact" w:line="360" w:after="160"/>
        <w:jc w:val="center"/>
      </w:pPr>
      <w:r>
        <w:rPr>
          <w:rFonts w:ascii="Times New Roman" w:hAnsi="Times New Roman" w:eastAsia="黑体"/>
          <w:b w:val="0"/>
          <w:i w:val="0"/>
          <w:color w:val="000000"/>
          <w:sz w:val="21"/>
        </w:rPr>
        <w:t>图1  系统总体架构图</w:t>
      </w:r>
    </w:p>
    <w:p>
      <w:pPr>
        <w:spacing w:lineRule="exact" w:line="360" w:before="240" w:after="120"/>
        <w:jc w:val="left"/>
      </w:pPr>
      <w:r>
        <w:rPr>
          <w:rFonts w:ascii="Times New Roman" w:hAnsi="Times New Roman" w:eastAsia="黑体"/>
          <w:b/>
          <w:i w:val="0"/>
          <w:color w:val="000000"/>
          <w:sz w:val="28"/>
        </w:rPr>
        <w:t>3.2  关键技术选型</w:t>
      </w:r>
    </w:p>
    <w:p>
      <w:pPr>
        <w:spacing w:before="0" w:after="120" w:lineRule="exact" w:line="360"/>
        <w:ind w:firstLine="480"/>
      </w:pPr>
      <w:r>
        <w:rPr>
          <w:rFonts w:ascii="Times New Roman" w:hAnsi="Times New Roman" w:eastAsia="仿宋_GB2312"/>
          <w:b w:val="0"/>
          <w:i w:val="0"/>
          <w:color w:val="000000"/>
          <w:sz w:val="24"/>
        </w:rPr>
        <w:t>（1）检索框架：BM25（Okapi BM25, k1=1.5, b=0.75）保证关键词精确匹配，pgvector HNSW 索引提供稠密向量近似最近邻检索，RRF（倒数排名融合）合并两路结果，BGE-Reranker（Cross-Encoder）对粗排前 30 候选做精排；</w:t>
      </w:r>
    </w:p>
    <w:p>
      <w:pPr>
        <w:spacing w:before="0" w:after="120" w:lineRule="exact" w:line="360"/>
        <w:ind w:firstLine="480"/>
      </w:pPr>
      <w:r>
        <w:rPr>
          <w:rFonts w:ascii="Times New Roman" w:hAnsi="Times New Roman" w:eastAsia="仿宋_GB2312"/>
          <w:b w:val="0"/>
          <w:i w:val="0"/>
          <w:color w:val="000000"/>
          <w:sz w:val="24"/>
        </w:rPr>
        <w:t>（2）查询增强：LLM 查询改写（生成 2-3 个语义变体后 RRF 融合）与 HyDE（用 LLM 生成的假设文档做嵌入）按开关启用；</w:t>
      </w:r>
    </w:p>
    <w:p>
      <w:pPr>
        <w:spacing w:before="0" w:after="120" w:lineRule="exact" w:line="360"/>
        <w:ind w:firstLine="480"/>
      </w:pPr>
      <w:r>
        <w:rPr>
          <w:rFonts w:ascii="Times New Roman" w:hAnsi="Times New Roman" w:eastAsia="仿宋_GB2312"/>
          <w:b w:val="0"/>
          <w:i w:val="0"/>
          <w:color w:val="000000"/>
          <w:sz w:val="24"/>
        </w:rPr>
        <w:t>（3）智能体编排：LangGraph StateGraph，MAX_ITERATIONS=3 防止 Critic 无限自循环；</w:t>
      </w:r>
    </w:p>
    <w:p>
      <w:pPr>
        <w:spacing w:before="0" w:after="120" w:lineRule="exact" w:line="360"/>
        <w:ind w:firstLine="480"/>
      </w:pPr>
      <w:r>
        <w:rPr>
          <w:rFonts w:ascii="Times New Roman" w:hAnsi="Times New Roman" w:eastAsia="仿宋_GB2312"/>
          <w:b w:val="0"/>
          <w:i w:val="0"/>
          <w:color w:val="000000"/>
          <w:sz w:val="24"/>
        </w:rPr>
        <w:t>（4）LLM 与 Embedding：DeepSeek-V3 作为生成与改写模型，BGE-large-zh-v1.5 作为 Embedding 与 Reranker；</w:t>
      </w:r>
    </w:p>
    <w:p>
      <w:pPr>
        <w:spacing w:before="0" w:after="120" w:lineRule="exact" w:line="360"/>
        <w:ind w:firstLine="480"/>
      </w:pPr>
      <w:r>
        <w:rPr>
          <w:rFonts w:ascii="Times New Roman" w:hAnsi="Times New Roman" w:eastAsia="仿宋_GB2312"/>
          <w:b w:val="0"/>
          <w:i w:val="0"/>
          <w:color w:val="000000"/>
          <w:sz w:val="24"/>
        </w:rPr>
        <w:t>（5）存储：PostgreSQL 15 + pgvector（HNSW, m=16, ef_construction=64）存储文档、向量、会话历史与反馈；Redis 作为热点缓存；BM25 倒排索引持久化到 PostgreSQL JSONB 表。</w:t>
      </w:r>
    </w:p>
    <w:p>
      <w:pPr>
        <w:spacing w:lineRule="exact" w:line="360" w:before="240" w:after="120"/>
        <w:jc w:val="left"/>
      </w:pPr>
      <w:r>
        <w:rPr>
          <w:rFonts w:ascii="Times New Roman" w:hAnsi="Times New Roman" w:eastAsia="黑体"/>
          <w:b/>
          <w:i w:val="0"/>
          <w:color w:val="000000"/>
          <w:sz w:val="28"/>
        </w:rPr>
        <w:t>3.3  Agentic RAG 工作流</w:t>
      </w:r>
    </w:p>
    <w:p>
      <w:pPr>
        <w:spacing w:before="0" w:after="120" w:lineRule="exact" w:line="360"/>
        <w:ind w:firstLine="480"/>
      </w:pPr>
      <w:r>
        <w:rPr>
          <w:rFonts w:ascii="Times New Roman" w:hAnsi="Times New Roman" w:eastAsia="仿宋_GB2312"/>
          <w:b w:val="0"/>
          <w:i w:val="0"/>
          <w:color w:val="000000"/>
          <w:sz w:val="24"/>
        </w:rPr>
        <w:t>Agentic RAG 工作流是系统的核心，由四个智能体组成状态机，通过 LangGraph 编排：用户问题进入 Planner，Planner 结合历史对话将复杂问题分解为若干可独立检索的子查询；Retrieval 依次对每个子查询执行混合检索并汇总结果；Critic 审查已检索信息是否足以回答问题，若信息不足且未达迭代上限则给出建议补充查询并回到 Retrieval；信息充分后由 Synthesizer 综合生成带引用的最终答案。</w:t>
      </w:r>
    </w:p>
    <w:p>
      <w:pPr>
        <w:spacing w:lineRule="exact" w:line="360" w:before="120" w:after="40"/>
        <w:jc w:val="center"/>
      </w:pPr>
      <w:r>
        <w:drawing>
          <wp:inline xmlns:a="http://schemas.openxmlformats.org/drawingml/2006/main" xmlns:pic="http://schemas.openxmlformats.org/drawingml/2006/picture">
            <wp:extent cx="5040000" cy="3396522"/>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040000" cy="3396522"/>
                    </a:xfrm>
                    <a:prstGeom prst="rect"/>
                  </pic:spPr>
                </pic:pic>
              </a:graphicData>
            </a:graphic>
          </wp:inline>
        </w:drawing>
      </w:r>
    </w:p>
    <w:p>
      <w:pPr>
        <w:spacing w:lineRule="exact" w:line="360" w:after="160"/>
        <w:jc w:val="center"/>
      </w:pPr>
      <w:r>
        <w:rPr>
          <w:rFonts w:ascii="Times New Roman" w:hAnsi="Times New Roman" w:eastAsia="黑体"/>
          <w:b w:val="0"/>
          <w:i w:val="0"/>
          <w:color w:val="000000"/>
          <w:sz w:val="21"/>
        </w:rPr>
        <w:t>图2  Agentic RAG 工作流</w:t>
      </w:r>
    </w:p>
    <w:tbl>
      <w:tblPr>
        <w:tblStyle w:val="TableGrid"/>
        <w:tblW w:type="auto" w:w="0"/>
        <w:jc w:val="center"/>
        <w:tblLook w:firstColumn="1" w:firstRow="1" w:lastColumn="0" w:lastRow="0" w:noHBand="0" w:noVBand="1" w:val="04A0"/>
      </w:tblPr>
      <w:tblGrid>
        <w:gridCol w:w="2929"/>
        <w:gridCol w:w="2929"/>
        <w:gridCol w:w="2929"/>
      </w:tblGrid>
      <w:tr>
        <w:tc>
          <w:tcPr>
            <w:tcW w:type="dxa" w:w="1701"/>
          </w:tcPr>
          <w:p>
            <w:pPr>
              <w:jc w:val="center"/>
            </w:pPr>
            <w:r/>
            <w:r>
              <w:rPr>
                <w:rFonts w:ascii="Times New Roman" w:hAnsi="Times New Roman" w:eastAsia="黑体"/>
                <w:b/>
                <w:i w:val="0"/>
                <w:color w:val="000000"/>
                <w:sz w:val="21"/>
              </w:rPr>
              <w:t>智能体</w:t>
            </w:r>
          </w:p>
        </w:tc>
        <w:tc>
          <w:tcPr>
            <w:tcW w:type="dxa" w:w="3402"/>
          </w:tcPr>
          <w:p>
            <w:pPr>
              <w:jc w:val="center"/>
            </w:pPr>
            <w:r/>
            <w:r>
              <w:rPr>
                <w:rFonts w:ascii="Times New Roman" w:hAnsi="Times New Roman" w:eastAsia="黑体"/>
                <w:b/>
                <w:i w:val="0"/>
                <w:color w:val="000000"/>
                <w:sz w:val="21"/>
              </w:rPr>
              <w:t>职责</w:t>
            </w:r>
          </w:p>
        </w:tc>
        <w:tc>
          <w:tcPr>
            <w:tcW w:type="dxa" w:w="3685"/>
          </w:tcPr>
          <w:p>
            <w:pPr>
              <w:jc w:val="center"/>
            </w:pPr>
            <w:r/>
            <w:r>
              <w:rPr>
                <w:rFonts w:ascii="Times New Roman" w:hAnsi="Times New Roman" w:eastAsia="黑体"/>
                <w:b/>
                <w:i w:val="0"/>
                <w:color w:val="000000"/>
                <w:sz w:val="21"/>
              </w:rPr>
              <w:t>关键能力</w:t>
            </w:r>
          </w:p>
        </w:tc>
      </w:tr>
      <w:tr>
        <w:tc>
          <w:tcPr>
            <w:tcW w:type="dxa" w:w="1701"/>
          </w:tcPr>
          <w:p>
            <w:pPr>
              <w:jc w:val="left"/>
            </w:pPr>
            <w:r/>
            <w:r>
              <w:rPr>
                <w:rFonts w:ascii="Times New Roman" w:hAnsi="Times New Roman" w:eastAsia="仿宋_GB2312"/>
                <w:b w:val="0"/>
                <w:i w:val="0"/>
                <w:color w:val="000000"/>
                <w:sz w:val="21"/>
              </w:rPr>
              <w:t>Planner</w:t>
            </w:r>
          </w:p>
        </w:tc>
        <w:tc>
          <w:tcPr>
            <w:tcW w:type="dxa" w:w="3402"/>
          </w:tcPr>
          <w:p>
            <w:pPr>
              <w:jc w:val="center"/>
            </w:pPr>
            <w:r/>
            <w:r>
              <w:rPr>
                <w:rFonts w:ascii="Times New Roman" w:hAnsi="Times New Roman" w:eastAsia="仿宋_GB2312"/>
                <w:b w:val="0"/>
                <w:i w:val="0"/>
                <w:color w:val="000000"/>
                <w:sz w:val="21"/>
              </w:rPr>
              <w:t>将复杂问题拆分为 2–5 个子查询</w:t>
            </w:r>
          </w:p>
        </w:tc>
        <w:tc>
          <w:tcPr>
            <w:tcW w:type="dxa" w:w="3685"/>
          </w:tcPr>
          <w:p>
            <w:pPr>
              <w:jc w:val="center"/>
            </w:pPr>
            <w:r/>
            <w:r>
              <w:rPr>
                <w:rFonts w:ascii="Times New Roman" w:hAnsi="Times New Roman" w:eastAsia="仿宋_GB2312"/>
                <w:b w:val="0"/>
                <w:i w:val="0"/>
                <w:color w:val="000000"/>
                <w:sz w:val="21"/>
              </w:rPr>
              <w:t>结合多轮历史做指代消解</w:t>
            </w:r>
          </w:p>
        </w:tc>
      </w:tr>
      <w:tr>
        <w:tc>
          <w:tcPr>
            <w:tcW w:type="dxa" w:w="1701"/>
          </w:tcPr>
          <w:p>
            <w:pPr>
              <w:jc w:val="left"/>
            </w:pPr>
            <w:r/>
            <w:r>
              <w:rPr>
                <w:rFonts w:ascii="Times New Roman" w:hAnsi="Times New Roman" w:eastAsia="仿宋_GB2312"/>
                <w:b w:val="0"/>
                <w:i w:val="0"/>
                <w:color w:val="000000"/>
                <w:sz w:val="21"/>
              </w:rPr>
              <w:t>Retrieval</w:t>
            </w:r>
          </w:p>
        </w:tc>
        <w:tc>
          <w:tcPr>
            <w:tcW w:type="dxa" w:w="3402"/>
          </w:tcPr>
          <w:p>
            <w:pPr>
              <w:jc w:val="center"/>
            </w:pPr>
            <w:r/>
            <w:r>
              <w:rPr>
                <w:rFonts w:ascii="Times New Roman" w:hAnsi="Times New Roman" w:eastAsia="仿宋_GB2312"/>
                <w:b w:val="0"/>
                <w:i w:val="0"/>
                <w:color w:val="000000"/>
                <w:sz w:val="21"/>
              </w:rPr>
              <w:t>对子查询执行混合检索</w:t>
            </w:r>
          </w:p>
        </w:tc>
        <w:tc>
          <w:tcPr>
            <w:tcW w:type="dxa" w:w="3685"/>
          </w:tcPr>
          <w:p>
            <w:pPr>
              <w:jc w:val="left"/>
            </w:pPr>
            <w:r/>
            <w:r>
              <w:rPr>
                <w:rFonts w:ascii="Times New Roman" w:hAnsi="Times New Roman" w:eastAsia="仿宋_GB2312"/>
                <w:b w:val="0"/>
                <w:i w:val="0"/>
                <w:color w:val="000000"/>
                <w:sz w:val="21"/>
              </w:rPr>
              <w:t>BM25 + 向量 + RRF + Reranker</w:t>
            </w:r>
          </w:p>
        </w:tc>
      </w:tr>
      <w:tr>
        <w:tc>
          <w:tcPr>
            <w:tcW w:type="dxa" w:w="1701"/>
          </w:tcPr>
          <w:p>
            <w:pPr>
              <w:jc w:val="left"/>
            </w:pPr>
            <w:r/>
            <w:r>
              <w:rPr>
                <w:rFonts w:ascii="Times New Roman" w:hAnsi="Times New Roman" w:eastAsia="仿宋_GB2312"/>
                <w:b w:val="0"/>
                <w:i w:val="0"/>
                <w:color w:val="000000"/>
                <w:sz w:val="21"/>
              </w:rPr>
              <w:t>Critic</w:t>
            </w:r>
          </w:p>
        </w:tc>
        <w:tc>
          <w:tcPr>
            <w:tcW w:type="dxa" w:w="3402"/>
          </w:tcPr>
          <w:p>
            <w:pPr>
              <w:jc w:val="center"/>
            </w:pPr>
            <w:r/>
            <w:r>
              <w:rPr>
                <w:rFonts w:ascii="Times New Roman" w:hAnsi="Times New Roman" w:eastAsia="仿宋_GB2312"/>
                <w:b w:val="0"/>
                <w:i w:val="0"/>
                <w:color w:val="000000"/>
                <w:sz w:val="21"/>
              </w:rPr>
              <w:t>审查信息充分性</w:t>
            </w:r>
          </w:p>
        </w:tc>
        <w:tc>
          <w:tcPr>
            <w:tcW w:type="dxa" w:w="3685"/>
          </w:tcPr>
          <w:p>
            <w:pPr>
              <w:jc w:val="center"/>
            </w:pPr>
            <w:r/>
            <w:r>
              <w:rPr>
                <w:rFonts w:ascii="Times New Roman" w:hAnsi="Times New Roman" w:eastAsia="仿宋_GB2312"/>
                <w:b w:val="0"/>
                <w:i w:val="0"/>
                <w:color w:val="000000"/>
                <w:sz w:val="21"/>
              </w:rPr>
              <w:t>缺失方面分析、补充查询、迭代上限保护</w:t>
            </w:r>
          </w:p>
        </w:tc>
      </w:tr>
      <w:tr>
        <w:tc>
          <w:tcPr>
            <w:tcW w:type="dxa" w:w="1701"/>
          </w:tcPr>
          <w:p>
            <w:pPr>
              <w:jc w:val="left"/>
            </w:pPr>
            <w:r/>
            <w:r>
              <w:rPr>
                <w:rFonts w:ascii="Times New Roman" w:hAnsi="Times New Roman" w:eastAsia="仿宋_GB2312"/>
                <w:b w:val="0"/>
                <w:i w:val="0"/>
                <w:color w:val="000000"/>
                <w:sz w:val="21"/>
              </w:rPr>
              <w:t>Synthesizer</w:t>
            </w:r>
          </w:p>
        </w:tc>
        <w:tc>
          <w:tcPr>
            <w:tcW w:type="dxa" w:w="3402"/>
          </w:tcPr>
          <w:p>
            <w:pPr>
              <w:jc w:val="center"/>
            </w:pPr>
            <w:r/>
            <w:r>
              <w:rPr>
                <w:rFonts w:ascii="Times New Roman" w:hAnsi="Times New Roman" w:eastAsia="仿宋_GB2312"/>
                <w:b w:val="0"/>
                <w:i w:val="0"/>
                <w:color w:val="000000"/>
                <w:sz w:val="21"/>
              </w:rPr>
              <w:t>综合生成带引用答案/报告</w:t>
            </w:r>
          </w:p>
        </w:tc>
        <w:tc>
          <w:tcPr>
            <w:tcW w:type="dxa" w:w="3685"/>
          </w:tcPr>
          <w:p>
            <w:pPr>
              <w:jc w:val="center"/>
            </w:pPr>
            <w:r/>
            <w:r>
              <w:rPr>
                <w:rFonts w:ascii="Times New Roman" w:hAnsi="Times New Roman" w:eastAsia="仿宋_GB2312"/>
                <w:b w:val="0"/>
                <w:i w:val="0"/>
                <w:color w:val="000000"/>
                <w:sz w:val="21"/>
              </w:rPr>
              <w:t>问答/报告/流式三种模式</w:t>
            </w:r>
          </w:p>
        </w:tc>
      </w:tr>
    </w:tbl>
    <w:p>
      <w:pPr>
        <w:spacing w:lineRule="exact" w:line="360" w:after="80"/>
      </w:pPr>
    </w:p>
    <w:p>
      <w:pPr>
        <w:spacing w:lineRule="exact" w:line="360" w:before="240" w:after="120"/>
        <w:jc w:val="left"/>
      </w:pPr>
      <w:r>
        <w:rPr>
          <w:rFonts w:ascii="Times New Roman" w:hAnsi="Times New Roman" w:eastAsia="黑体"/>
          <w:b/>
          <w:i w:val="0"/>
          <w:color w:val="000000"/>
          <w:sz w:val="28"/>
        </w:rPr>
        <w:t>3.4  数据库与接口设计</w:t>
      </w:r>
    </w:p>
    <w:p>
      <w:pPr>
        <w:spacing w:before="0" w:after="120" w:lineRule="exact" w:line="360"/>
        <w:ind w:firstLine="480"/>
      </w:pPr>
      <w:r>
        <w:rPr>
          <w:rFonts w:ascii="Times New Roman" w:hAnsi="Times New Roman" w:eastAsia="仿宋_GB2312"/>
          <w:b w:val="0"/>
          <w:i w:val="0"/>
          <w:color w:val="000000"/>
          <w:sz w:val="24"/>
        </w:rPr>
        <w:t>数据库共 6 张表：documents（文档元数据）、chunks（分片与向量）、sessions（多轮会话）、turns（会话轮次）、reports（调研报告）、feedback（用户反馈）。向量字段为 embedding vector(1024)，通过 HNSW 索引加速。BM25 倒排索引状态持久化到 bm25_index_state 表（JSONB 字段）。RESTful 接口覆盖健康检查、文档上传/批量上传/删除/列表、问答、报告生成/查询/导出 PDF、反馈提交、运营看板、BM25 状态查询等共 16 个端点。</w:t>
      </w:r>
    </w:p>
    <w:p>
      <w:pPr>
        <w:spacing w:lineRule="exact" w:line="360" w:before="120" w:after="40"/>
        <w:jc w:val="center"/>
      </w:pPr>
      <w:r>
        <w:drawing>
          <wp:inline xmlns:a="http://schemas.openxmlformats.org/drawingml/2006/main" xmlns:pic="http://schemas.openxmlformats.org/drawingml/2006/picture">
            <wp:extent cx="5040000" cy="3396522"/>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040000" cy="3396522"/>
                    </a:xfrm>
                    <a:prstGeom prst="rect"/>
                  </pic:spPr>
                </pic:pic>
              </a:graphicData>
            </a:graphic>
          </wp:inline>
        </w:drawing>
      </w:r>
    </w:p>
    <w:p>
      <w:pPr>
        <w:spacing w:lineRule="exact" w:line="360" w:after="160"/>
        <w:jc w:val="center"/>
      </w:pPr>
      <w:r>
        <w:rPr>
          <w:rFonts w:ascii="Times New Roman" w:hAnsi="Times New Roman" w:eastAsia="黑体"/>
          <w:b w:val="0"/>
          <w:i w:val="0"/>
          <w:color w:val="000000"/>
          <w:sz w:val="21"/>
        </w:rPr>
        <w:t>图3  数据库 E-R 图</w:t>
      </w:r>
    </w:p>
    <w:p>
      <w:r>
        <w:br w:type="page"/>
      </w:r>
    </w:p>
    <w:p>
      <w:pPr>
        <w:spacing w:lineRule="exact" w:line="360" w:before="360" w:after="240"/>
        <w:ind w:left="-105" w:right="-323"/>
        <w:jc w:val="distribute"/>
      </w:pPr>
      <w:r>
        <w:rPr>
          <w:rFonts w:ascii="Times New Roman" w:hAnsi="Times New Roman" w:eastAsia="黑体"/>
          <w:b/>
          <w:i w:val="0"/>
          <w:color w:val="000000"/>
          <w:sz w:val="32"/>
        </w:rPr>
        <w:t>4  详细设计</w:t>
      </w:r>
    </w:p>
    <w:p>
      <w:pPr>
        <w:spacing w:lineRule="exact" w:line="360" w:before="240" w:after="120"/>
        <w:jc w:val="left"/>
      </w:pPr>
      <w:r>
        <w:rPr>
          <w:rFonts w:ascii="Times New Roman" w:hAnsi="Times New Roman" w:eastAsia="黑体"/>
          <w:b/>
          <w:i w:val="0"/>
          <w:color w:val="000000"/>
          <w:sz w:val="28"/>
        </w:rPr>
        <w:t>4.1  文档入库实现</w:t>
      </w:r>
    </w:p>
    <w:p>
      <w:pPr>
        <w:spacing w:before="0" w:after="120" w:lineRule="exact" w:line="360"/>
        <w:ind w:firstLine="480"/>
      </w:pPr>
      <w:r>
        <w:rPr>
          <w:rFonts w:ascii="Times New Roman" w:hAnsi="Times New Roman" w:eastAsia="仿宋_GB2312"/>
          <w:b w:val="0"/>
          <w:i w:val="0"/>
          <w:color w:val="000000"/>
          <w:sz w:val="24"/>
        </w:rPr>
        <w:t>文档入库链路依次为：上传（multipart/form-data）→ 解析（按扩展名分派：PDF 用 pypdf，DOCX 用 python-docx，TXT/MD 直接读）→ 清洗（去除多余空白与页眉页脚）→ 分片（RecursiveCharacterTextSplitter, chunk_size=500, chunk_overlap=80）→ 向量化（BGE-large-zh-v1.5, 1024 维）→ 写入 PostgreSQL（documents + chunks 两表）→ 更新 BM25 倒排索引（增量 add_chunks 而非全量重建）。</w:t>
      </w:r>
    </w:p>
    <w:p>
      <w:pPr>
        <w:spacing w:lineRule="exact" w:line="360" w:before="120" w:after="40"/>
        <w:jc w:val="center"/>
      </w:pPr>
      <w:r>
        <w:drawing>
          <wp:inline xmlns:a="http://schemas.openxmlformats.org/drawingml/2006/main" xmlns:pic="http://schemas.openxmlformats.org/drawingml/2006/picture">
            <wp:extent cx="4680000" cy="2848696"/>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4680000" cy="2848696"/>
                    </a:xfrm>
                    <a:prstGeom prst="rect"/>
                  </pic:spPr>
                </pic:pic>
              </a:graphicData>
            </a:graphic>
          </wp:inline>
        </w:drawing>
      </w:r>
    </w:p>
    <w:p>
      <w:pPr>
        <w:spacing w:lineRule="exact" w:line="360" w:after="160"/>
        <w:jc w:val="center"/>
      </w:pPr>
      <w:r>
        <w:rPr>
          <w:rFonts w:ascii="Times New Roman" w:hAnsi="Times New Roman" w:eastAsia="黑体"/>
          <w:b w:val="0"/>
          <w:i w:val="0"/>
          <w:color w:val="000000"/>
          <w:sz w:val="21"/>
        </w:rPr>
        <w:t>图4  系统用例图</w:t>
      </w:r>
    </w:p>
    <w:p>
      <w:pPr>
        <w:spacing w:lineRule="exact" w:line="360" w:before="240" w:after="120"/>
        <w:jc w:val="left"/>
      </w:pPr>
      <w:r>
        <w:rPr>
          <w:rFonts w:ascii="Times New Roman" w:hAnsi="Times New Roman" w:eastAsia="黑体"/>
          <w:b/>
          <w:i w:val="0"/>
          <w:color w:val="000000"/>
          <w:sz w:val="28"/>
        </w:rPr>
        <w:t>4.2  混合检索与查询增强实现</w:t>
      </w:r>
    </w:p>
    <w:p>
      <w:pPr>
        <w:spacing w:before="0" w:after="120" w:lineRule="exact" w:line="360"/>
        <w:ind w:firstLine="480"/>
      </w:pPr>
      <w:r>
        <w:rPr>
          <w:rFonts w:ascii="Times New Roman" w:hAnsi="Times New Roman" w:eastAsia="仿宋_GB2312"/>
          <w:b w:val="0"/>
          <w:i w:val="0"/>
          <w:color w:val="000000"/>
          <w:sz w:val="24"/>
        </w:rPr>
        <w:t>HybridRetriever.hybrid_search(query, k) 是检索入口：（1）BM25 侧使用自定义倒排索引（term -&gt; {chunk_id: tf} + term -&gt; doc_freq），Okapi BM25 公式（k1=1.5, b=0.75）打分，jieba 精确模式分词；（2）向量侧用 pgvector HNSW 索引做余弦相似度 top-k 检索；（3）RRF 融合（k=60）两路排序；（4）取 RRF top-30 走 BGE-Reranker Cross-Encoder 精排；（5）asyncio.to_thread 包装阻塞推理，asyncio.wait_for 超时降级（默认 1.5s）。查询增强按开关接入：query_rewrite_enabled 时用 LLM 生成 2-3 个变体分别检索后 RRF 合并；hyde_enabled 时用 LLM 生成的假设文档做嵌入替换原 query 向量（BM25 一路仍用原 query）。</w:t>
      </w:r>
    </w:p>
    <w:p>
      <w:pPr>
        <w:spacing w:lineRule="exact" w:line="360" w:before="240" w:after="120"/>
        <w:jc w:val="left"/>
      </w:pPr>
      <w:r>
        <w:rPr>
          <w:rFonts w:ascii="Times New Roman" w:hAnsi="Times New Roman" w:eastAsia="黑体"/>
          <w:b/>
          <w:i w:val="0"/>
          <w:color w:val="000000"/>
          <w:sz w:val="28"/>
        </w:rPr>
        <w:t>4.3  智能体编排与多轮对话实现</w:t>
      </w:r>
    </w:p>
    <w:p>
      <w:pPr>
        <w:spacing w:before="0" w:after="120" w:lineRule="exact" w:line="360"/>
        <w:ind w:firstLine="480"/>
      </w:pPr>
      <w:r>
        <w:rPr>
          <w:rFonts w:ascii="Times New Roman" w:hAnsi="Times New Roman" w:eastAsia="仿宋_GB2312"/>
          <w:b w:val="0"/>
          <w:i w:val="0"/>
          <w:color w:val="000000"/>
          <w:sz w:val="24"/>
        </w:rPr>
        <w:t>图编排由 backend/app/graph.py 实现：_build_graph() 构造 StateGraph，节点为 planner/retrieval/critic/synthesizer 四函数；条件边 critic -&gt; {synthesizer | retrieval} 由 Critic 输出与 iteration 计数共同决定；数据库会话通过 configurable 注入（避免把活动连接塞进 state 导致 checkpointer 持久化问题）。多轮对话通过 checkpointer + thread_id 实现，_load_session_history / _save_session_turn 读写 turns 表，前端取最近 4 轮历史交给 Planner/Synthesizer 做指代消解。</w:t>
      </w:r>
    </w:p>
    <w:p>
      <w:pPr>
        <w:spacing w:lineRule="exact" w:line="360" w:before="240" w:after="120"/>
        <w:jc w:val="left"/>
      </w:pPr>
      <w:r>
        <w:rPr>
          <w:rFonts w:ascii="Times New Roman" w:hAnsi="Times New Roman" w:eastAsia="黑体"/>
          <w:b/>
          <w:i w:val="0"/>
          <w:color w:val="000000"/>
          <w:sz w:val="28"/>
        </w:rPr>
        <w:t>4.4  调研报告与前端实现</w:t>
      </w:r>
    </w:p>
    <w:p>
      <w:pPr>
        <w:spacing w:before="0" w:after="120" w:lineRule="exact" w:line="360"/>
        <w:ind w:firstLine="480"/>
      </w:pPr>
      <w:r>
        <w:rPr>
          <w:rFonts w:ascii="Times New Roman" w:hAnsi="Times New Roman" w:eastAsia="仿宋_GB2312"/>
          <w:b w:val="0"/>
          <w:i w:val="0"/>
          <w:color w:val="000000"/>
          <w:sz w:val="24"/>
        </w:rPr>
        <w:t>报告生成复用 Agentic 编排，仅将 Synthesizer 切换为报告模式：要求 LLM 输出固定章节结构（背景/现状/技术方案/案例/趋势）的完整 Markdown，事实性陈述用 [n] 标注引用，文末附参考文献列表；若 LLM 遗漏参考文献章节则程序化补齐以保证引用可溯源。报告状态经 generating → ready/failed 流转，前端轮询直至就绪。PDF 导出采用 Chrome headless 的 --print-to-pdf 能力将 Markdown 渲染为 PDF，避免引入 weasyprint 等重型依赖。前端为单页 vanilla JS 应用，通过 localStorage 持久化会话，5 个主页面：知识库 / 搜索 / 多轮对话 / 报告 / 看板。</w:t>
      </w:r>
    </w:p>
    <w:p>
      <w:r>
        <w:br w:type="page"/>
      </w:r>
    </w:p>
    <w:p>
      <w:pPr>
        <w:spacing w:lineRule="exact" w:line="360" w:before="360" w:after="240"/>
        <w:ind w:left="-105" w:right="-323"/>
        <w:jc w:val="distribute"/>
      </w:pPr>
      <w:r>
        <w:rPr>
          <w:rFonts w:ascii="Times New Roman" w:hAnsi="Times New Roman" w:eastAsia="黑体"/>
          <w:b/>
          <w:i w:val="0"/>
          <w:color w:val="000000"/>
          <w:sz w:val="32"/>
        </w:rPr>
        <w:t>5  系统测试</w:t>
      </w:r>
    </w:p>
    <w:p>
      <w:pPr>
        <w:spacing w:lineRule="exact" w:line="360" w:before="240" w:after="120"/>
        <w:jc w:val="left"/>
      </w:pPr>
      <w:r>
        <w:rPr>
          <w:rFonts w:ascii="Times New Roman" w:hAnsi="Times New Roman" w:eastAsia="黑体"/>
          <w:b/>
          <w:i w:val="0"/>
          <w:color w:val="000000"/>
          <w:sz w:val="28"/>
        </w:rPr>
        <w:t>5.1  测试环境与功能测试</w:t>
      </w:r>
    </w:p>
    <w:p>
      <w:pPr>
        <w:spacing w:before="0" w:after="120" w:lineRule="exact" w:line="360"/>
        <w:ind w:firstLine="480"/>
      </w:pPr>
      <w:r>
        <w:rPr>
          <w:rFonts w:ascii="Times New Roman" w:hAnsi="Times New Roman" w:eastAsia="仿宋_GB2312"/>
          <w:b w:val="0"/>
          <w:i w:val="0"/>
          <w:color w:val="000000"/>
          <w:sz w:val="24"/>
        </w:rPr>
        <w:t>测试环境为 Windows 11 + Python 3.13，依赖 Docker Compose 启动 PostgreSQL 15 + pgvector 0.7 + Redis 7，BGE Embedding 与 Reranker 模型本地缓存（HF_HUB_OFFLINE=1），DeepSeek-V3 通过 API 调用。功能测试覆盖 16 个 RESTful 接口与 8 个端到端场景（上传→检索→多轮→报告→反馈→看板），全部通过。</w:t>
      </w:r>
    </w:p>
    <w:p>
      <w:pPr>
        <w:spacing w:lineRule="exact" w:line="360" w:before="240" w:after="120"/>
        <w:jc w:val="left"/>
      </w:pPr>
      <w:r>
        <w:rPr>
          <w:rFonts w:ascii="Times New Roman" w:hAnsi="Times New Roman" w:eastAsia="黑体"/>
          <w:b/>
          <w:i w:val="0"/>
          <w:color w:val="000000"/>
          <w:sz w:val="28"/>
        </w:rPr>
        <w:t>5.2  检索性能消融实验</w:t>
      </w:r>
    </w:p>
    <w:p>
      <w:pPr>
        <w:spacing w:before="0" w:after="120" w:lineRule="exact" w:line="360"/>
        <w:ind w:firstLine="480"/>
      </w:pPr>
      <w:r>
        <w:rPr>
          <w:rFonts w:ascii="Times New Roman" w:hAnsi="Times New Roman" w:eastAsia="仿宋_GB2312"/>
          <w:b w:val="0"/>
          <w:i w:val="0"/>
          <w:color w:val="000000"/>
          <w:sz w:val="24"/>
        </w:rPr>
        <w:t>在 110 条自建评测集（含合成 + 5 篇真实公开语料，402 chunks）上进行四组消融：BM25-only、向量-only、BM25+向量（无 Reranker）、完整管线（含 Reranker）。结果（见下表）显示完整管线在 top-1、MRR、nDCG@5 三项指标上均达最优。</w:t>
      </w:r>
    </w:p>
    <w:p>
      <w:pPr>
        <w:spacing w:lineRule="exact" w:line="360" w:before="120" w:after="40"/>
        <w:jc w:val="center"/>
      </w:pPr>
      <w:r>
        <w:drawing>
          <wp:inline xmlns:a="http://schemas.openxmlformats.org/drawingml/2006/main" xmlns:pic="http://schemas.openxmlformats.org/drawingml/2006/picture">
            <wp:extent cx="5400000" cy="3286957"/>
            <wp:docPr id="5" name="Picture 5"/>
            <wp:cNvGraphicFramePr>
              <a:graphicFrameLocks noChangeAspect="1"/>
            </wp:cNvGraphicFramePr>
            <a:graphic>
              <a:graphicData uri="http://schemas.openxmlformats.org/drawingml/2006/picture">
                <pic:pic>
                  <pic:nvPicPr>
                    <pic:cNvPr id="0" name="eval.png"/>
                    <pic:cNvPicPr/>
                  </pic:nvPicPr>
                  <pic:blipFill>
                    <a:blip r:embed="rId13"/>
                    <a:stretch>
                      <a:fillRect/>
                    </a:stretch>
                  </pic:blipFill>
                  <pic:spPr>
                    <a:xfrm>
                      <a:off x="0" y="0"/>
                      <a:ext cx="5400000" cy="3286957"/>
                    </a:xfrm>
                    <a:prstGeom prst="rect"/>
                  </pic:spPr>
                </pic:pic>
              </a:graphicData>
            </a:graphic>
          </wp:inline>
        </w:drawing>
      </w:r>
    </w:p>
    <w:p>
      <w:pPr>
        <w:spacing w:lineRule="exact" w:line="360" w:after="160"/>
        <w:jc w:val="center"/>
      </w:pPr>
      <w:r>
        <w:rPr>
          <w:rFonts w:ascii="Times New Roman" w:hAnsi="Times New Roman" w:eastAsia="黑体"/>
          <w:b w:val="0"/>
          <w:i w:val="0"/>
          <w:color w:val="000000"/>
          <w:sz w:val="21"/>
        </w:rPr>
        <w:t>图5  四组消融实验结果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984"/>
          </w:tcPr>
          <w:p>
            <w:pPr>
              <w:jc w:val="center"/>
            </w:pPr>
            <w:r/>
            <w:r>
              <w:rPr>
                <w:rFonts w:ascii="Times New Roman" w:hAnsi="Times New Roman" w:eastAsia="黑体"/>
                <w:b/>
                <w:i w:val="0"/>
                <w:color w:val="000000"/>
                <w:sz w:val="21"/>
              </w:rPr>
              <w:t>方案</w:t>
            </w:r>
          </w:p>
        </w:tc>
        <w:tc>
          <w:tcPr>
            <w:tcW w:type="dxa" w:w="1417"/>
          </w:tcPr>
          <w:p>
            <w:pPr>
              <w:jc w:val="center"/>
            </w:pPr>
            <w:r/>
            <w:r>
              <w:rPr>
                <w:rFonts w:ascii="Times New Roman" w:hAnsi="Times New Roman" w:eastAsia="黑体"/>
                <w:b/>
                <w:i w:val="0"/>
                <w:color w:val="000000"/>
                <w:sz w:val="21"/>
              </w:rPr>
              <w:t>top-1</w:t>
            </w:r>
          </w:p>
        </w:tc>
        <w:tc>
          <w:tcPr>
            <w:tcW w:type="dxa" w:w="1417"/>
          </w:tcPr>
          <w:p>
            <w:pPr>
              <w:jc w:val="center"/>
            </w:pPr>
            <w:r/>
            <w:r>
              <w:rPr>
                <w:rFonts w:ascii="Times New Roman" w:hAnsi="Times New Roman" w:eastAsia="黑体"/>
                <w:b/>
                <w:i w:val="0"/>
                <w:color w:val="000000"/>
                <w:sz w:val="21"/>
              </w:rPr>
              <w:t>top-3</w:t>
            </w:r>
          </w:p>
        </w:tc>
        <w:tc>
          <w:tcPr>
            <w:tcW w:type="dxa" w:w="1417"/>
          </w:tcPr>
          <w:p>
            <w:pPr>
              <w:jc w:val="center"/>
            </w:pPr>
            <w:r/>
            <w:r>
              <w:rPr>
                <w:rFonts w:ascii="Times New Roman" w:hAnsi="Times New Roman" w:eastAsia="黑体"/>
                <w:b/>
                <w:i w:val="0"/>
                <w:color w:val="000000"/>
                <w:sz w:val="21"/>
              </w:rPr>
              <w:t>top-5</w:t>
            </w:r>
          </w:p>
        </w:tc>
        <w:tc>
          <w:tcPr>
            <w:tcW w:type="dxa" w:w="1417"/>
          </w:tcPr>
          <w:p>
            <w:pPr>
              <w:jc w:val="center"/>
            </w:pPr>
            <w:r/>
            <w:r>
              <w:rPr>
                <w:rFonts w:ascii="Times New Roman" w:hAnsi="Times New Roman" w:eastAsia="黑体"/>
                <w:b/>
                <w:i w:val="0"/>
                <w:color w:val="000000"/>
                <w:sz w:val="21"/>
              </w:rPr>
              <w:t>MRR</w:t>
            </w:r>
          </w:p>
        </w:tc>
        <w:tc>
          <w:tcPr>
            <w:tcW w:type="dxa" w:w="1417"/>
          </w:tcPr>
          <w:p>
            <w:pPr>
              <w:jc w:val="center"/>
            </w:pPr>
            <w:r/>
            <w:r>
              <w:rPr>
                <w:rFonts w:ascii="Times New Roman" w:hAnsi="Times New Roman" w:eastAsia="黑体"/>
                <w:b/>
                <w:i w:val="0"/>
                <w:color w:val="000000"/>
                <w:sz w:val="21"/>
              </w:rPr>
              <w:t>nDCG@5</w:t>
            </w:r>
          </w:p>
        </w:tc>
      </w:tr>
      <w:tr>
        <w:tc>
          <w:tcPr>
            <w:tcW w:type="dxa" w:w="1984"/>
          </w:tcPr>
          <w:p>
            <w:pPr>
              <w:jc w:val="left"/>
            </w:pPr>
            <w:r/>
            <w:r>
              <w:rPr>
                <w:rFonts w:ascii="Times New Roman" w:hAnsi="Times New Roman" w:eastAsia="仿宋_GB2312"/>
                <w:b w:val="0"/>
                <w:i w:val="0"/>
                <w:color w:val="000000"/>
                <w:sz w:val="21"/>
              </w:rPr>
              <w:t>BM25-only</w:t>
            </w:r>
          </w:p>
        </w:tc>
        <w:tc>
          <w:tcPr>
            <w:tcW w:type="dxa" w:w="1417"/>
          </w:tcPr>
          <w:p>
            <w:pPr>
              <w:jc w:val="center"/>
            </w:pPr>
            <w:r/>
            <w:r>
              <w:rPr>
                <w:rFonts w:ascii="Times New Roman" w:hAnsi="Times New Roman" w:eastAsia="仿宋_GB2312"/>
                <w:b w:val="0"/>
                <w:i w:val="0"/>
                <w:color w:val="000000"/>
                <w:sz w:val="21"/>
              </w:rPr>
              <w:t>70.91%</w:t>
            </w:r>
          </w:p>
        </w:tc>
        <w:tc>
          <w:tcPr>
            <w:tcW w:type="dxa" w:w="1417"/>
          </w:tcPr>
          <w:p>
            <w:pPr>
              <w:jc w:val="center"/>
            </w:pPr>
            <w:r/>
            <w:r>
              <w:rPr>
                <w:rFonts w:ascii="Times New Roman" w:hAnsi="Times New Roman" w:eastAsia="仿宋_GB2312"/>
                <w:b w:val="0"/>
                <w:i w:val="0"/>
                <w:color w:val="000000"/>
                <w:sz w:val="21"/>
              </w:rPr>
              <w:t>76.36%</w:t>
            </w:r>
          </w:p>
        </w:tc>
        <w:tc>
          <w:tcPr>
            <w:tcW w:type="dxa" w:w="1417"/>
          </w:tcPr>
          <w:p>
            <w:pPr>
              <w:jc w:val="center"/>
            </w:pPr>
            <w:r/>
            <w:r>
              <w:rPr>
                <w:rFonts w:ascii="Times New Roman" w:hAnsi="Times New Roman" w:eastAsia="仿宋_GB2312"/>
                <w:b w:val="0"/>
                <w:i w:val="0"/>
                <w:color w:val="000000"/>
                <w:sz w:val="21"/>
              </w:rPr>
              <w:t>77.27%</w:t>
            </w:r>
          </w:p>
        </w:tc>
        <w:tc>
          <w:tcPr>
            <w:tcW w:type="dxa" w:w="1417"/>
          </w:tcPr>
          <w:p>
            <w:pPr>
              <w:jc w:val="center"/>
            </w:pPr>
            <w:r/>
            <w:r>
              <w:rPr>
                <w:rFonts w:ascii="Times New Roman" w:hAnsi="Times New Roman" w:eastAsia="仿宋_GB2312"/>
                <w:b w:val="0"/>
                <w:i w:val="0"/>
                <w:color w:val="000000"/>
                <w:sz w:val="21"/>
              </w:rPr>
              <w:t>0.7371</w:t>
            </w:r>
          </w:p>
        </w:tc>
        <w:tc>
          <w:tcPr>
            <w:tcW w:type="dxa" w:w="1417"/>
          </w:tcPr>
          <w:p>
            <w:pPr>
              <w:jc w:val="center"/>
            </w:pPr>
            <w:r/>
            <w:r>
              <w:rPr>
                <w:rFonts w:ascii="Times New Roman" w:hAnsi="Times New Roman" w:eastAsia="仿宋_GB2312"/>
                <w:b w:val="0"/>
                <w:i w:val="0"/>
                <w:color w:val="000000"/>
                <w:sz w:val="21"/>
              </w:rPr>
              <w:t>0.7462</w:t>
            </w:r>
          </w:p>
        </w:tc>
      </w:tr>
      <w:tr>
        <w:tc>
          <w:tcPr>
            <w:tcW w:type="dxa" w:w="1984"/>
          </w:tcPr>
          <w:p>
            <w:pPr>
              <w:jc w:val="left"/>
            </w:pPr>
            <w:r/>
            <w:r>
              <w:rPr>
                <w:rFonts w:ascii="Times New Roman" w:hAnsi="Times New Roman" w:eastAsia="仿宋_GB2312"/>
                <w:b w:val="0"/>
                <w:i w:val="0"/>
                <w:color w:val="000000"/>
                <w:sz w:val="21"/>
              </w:rPr>
              <w:t>向量-only</w:t>
            </w:r>
          </w:p>
        </w:tc>
        <w:tc>
          <w:tcPr>
            <w:tcW w:type="dxa" w:w="1417"/>
          </w:tcPr>
          <w:p>
            <w:pPr>
              <w:jc w:val="center"/>
            </w:pPr>
            <w:r/>
            <w:r>
              <w:rPr>
                <w:rFonts w:ascii="Times New Roman" w:hAnsi="Times New Roman" w:eastAsia="仿宋_GB2312"/>
                <w:b w:val="0"/>
                <w:i w:val="0"/>
                <w:color w:val="000000"/>
                <w:sz w:val="21"/>
              </w:rPr>
              <w:t>72.73%</w:t>
            </w:r>
          </w:p>
        </w:tc>
        <w:tc>
          <w:tcPr>
            <w:tcW w:type="dxa" w:w="1417"/>
          </w:tcPr>
          <w:p>
            <w:pPr>
              <w:jc w:val="center"/>
            </w:pPr>
            <w:r/>
            <w:r>
              <w:rPr>
                <w:rFonts w:ascii="Times New Roman" w:hAnsi="Times New Roman" w:eastAsia="仿宋_GB2312"/>
                <w:b w:val="0"/>
                <w:i w:val="0"/>
                <w:color w:val="000000"/>
                <w:sz w:val="21"/>
              </w:rPr>
              <w:t>82.73%</w:t>
            </w:r>
          </w:p>
        </w:tc>
        <w:tc>
          <w:tcPr>
            <w:tcW w:type="dxa" w:w="1417"/>
          </w:tcPr>
          <w:p>
            <w:pPr>
              <w:jc w:val="center"/>
            </w:pPr>
            <w:r/>
            <w:r>
              <w:rPr>
                <w:rFonts w:ascii="Times New Roman" w:hAnsi="Times New Roman" w:eastAsia="仿宋_GB2312"/>
                <w:b w:val="0"/>
                <w:i w:val="0"/>
                <w:color w:val="000000"/>
                <w:sz w:val="21"/>
              </w:rPr>
              <w:t>83.64%</w:t>
            </w:r>
          </w:p>
        </w:tc>
        <w:tc>
          <w:tcPr>
            <w:tcW w:type="dxa" w:w="1417"/>
          </w:tcPr>
          <w:p>
            <w:pPr>
              <w:jc w:val="center"/>
            </w:pPr>
            <w:r/>
            <w:r>
              <w:rPr>
                <w:rFonts w:ascii="Times New Roman" w:hAnsi="Times New Roman" w:eastAsia="仿宋_GB2312"/>
                <w:b w:val="0"/>
                <w:i w:val="0"/>
                <w:color w:val="000000"/>
                <w:sz w:val="21"/>
              </w:rPr>
              <w:t>0.7780</w:t>
            </w:r>
          </w:p>
        </w:tc>
        <w:tc>
          <w:tcPr>
            <w:tcW w:type="dxa" w:w="1417"/>
          </w:tcPr>
          <w:p>
            <w:pPr>
              <w:jc w:val="center"/>
            </w:pPr>
            <w:r/>
            <w:r>
              <w:rPr>
                <w:rFonts w:ascii="Times New Roman" w:hAnsi="Times New Roman" w:eastAsia="仿宋_GB2312"/>
                <w:b w:val="0"/>
                <w:i w:val="0"/>
                <w:color w:val="000000"/>
                <w:sz w:val="21"/>
              </w:rPr>
              <w:t>0.7924</w:t>
            </w:r>
          </w:p>
        </w:tc>
      </w:tr>
      <w:tr>
        <w:tc>
          <w:tcPr>
            <w:tcW w:type="dxa" w:w="1984"/>
          </w:tcPr>
          <w:p>
            <w:pPr>
              <w:jc w:val="left"/>
            </w:pPr>
            <w:r/>
            <w:r>
              <w:rPr>
                <w:rFonts w:ascii="Times New Roman" w:hAnsi="Times New Roman" w:eastAsia="仿宋_GB2312"/>
                <w:b w:val="0"/>
                <w:i w:val="0"/>
                <w:color w:val="000000"/>
                <w:sz w:val="21"/>
              </w:rPr>
              <w:t>BM25+向量</w:t>
            </w:r>
          </w:p>
        </w:tc>
        <w:tc>
          <w:tcPr>
            <w:tcW w:type="dxa" w:w="1417"/>
          </w:tcPr>
          <w:p>
            <w:pPr>
              <w:jc w:val="center"/>
            </w:pPr>
            <w:r/>
            <w:r>
              <w:rPr>
                <w:rFonts w:ascii="Times New Roman" w:hAnsi="Times New Roman" w:eastAsia="仿宋_GB2312"/>
                <w:b w:val="0"/>
                <w:i w:val="0"/>
                <w:color w:val="000000"/>
                <w:sz w:val="21"/>
              </w:rPr>
              <w:t>69.09%</w:t>
            </w:r>
          </w:p>
        </w:tc>
        <w:tc>
          <w:tcPr>
            <w:tcW w:type="dxa" w:w="1417"/>
          </w:tcPr>
          <w:p>
            <w:pPr>
              <w:jc w:val="center"/>
            </w:pPr>
            <w:r/>
            <w:r>
              <w:rPr>
                <w:rFonts w:ascii="Times New Roman" w:hAnsi="Times New Roman" w:eastAsia="仿宋_GB2312"/>
                <w:b w:val="0"/>
                <w:i w:val="0"/>
                <w:color w:val="000000"/>
                <w:sz w:val="21"/>
              </w:rPr>
              <w:t>81.82%</w:t>
            </w:r>
          </w:p>
        </w:tc>
        <w:tc>
          <w:tcPr>
            <w:tcW w:type="dxa" w:w="1417"/>
          </w:tcPr>
          <w:p>
            <w:pPr>
              <w:jc w:val="center"/>
            </w:pPr>
            <w:r/>
            <w:r>
              <w:rPr>
                <w:rFonts w:ascii="Times New Roman" w:hAnsi="Times New Roman" w:eastAsia="仿宋_GB2312"/>
                <w:b w:val="0"/>
                <w:i w:val="0"/>
                <w:color w:val="000000"/>
                <w:sz w:val="21"/>
              </w:rPr>
              <w:t>89.09%</w:t>
            </w:r>
          </w:p>
        </w:tc>
        <w:tc>
          <w:tcPr>
            <w:tcW w:type="dxa" w:w="1417"/>
          </w:tcPr>
          <w:p>
            <w:pPr>
              <w:jc w:val="center"/>
            </w:pPr>
            <w:r/>
            <w:r>
              <w:rPr>
                <w:rFonts w:ascii="Times New Roman" w:hAnsi="Times New Roman" w:eastAsia="仿宋_GB2312"/>
                <w:b w:val="0"/>
                <w:i w:val="0"/>
                <w:color w:val="000000"/>
                <w:sz w:val="21"/>
              </w:rPr>
              <w:t>0.7632</w:t>
            </w:r>
          </w:p>
        </w:tc>
        <w:tc>
          <w:tcPr>
            <w:tcW w:type="dxa" w:w="1417"/>
          </w:tcPr>
          <w:p>
            <w:pPr>
              <w:jc w:val="center"/>
            </w:pPr>
            <w:r/>
            <w:r>
              <w:rPr>
                <w:rFonts w:ascii="Times New Roman" w:hAnsi="Times New Roman" w:eastAsia="仿宋_GB2312"/>
                <w:b w:val="0"/>
                <w:i w:val="0"/>
                <w:color w:val="000000"/>
                <w:sz w:val="21"/>
              </w:rPr>
              <w:t>0.7943</w:t>
            </w:r>
          </w:p>
        </w:tc>
      </w:tr>
      <w:tr>
        <w:tc>
          <w:tcPr>
            <w:tcW w:type="dxa" w:w="1984"/>
          </w:tcPr>
          <w:p>
            <w:pPr>
              <w:jc w:val="left"/>
            </w:pPr>
            <w:r/>
            <w:r>
              <w:rPr>
                <w:rFonts w:ascii="Times New Roman" w:hAnsi="Times New Roman" w:eastAsia="仿宋_GB2312"/>
                <w:b w:val="0"/>
                <w:i w:val="0"/>
                <w:color w:val="000000"/>
                <w:sz w:val="21"/>
              </w:rPr>
              <w:t>完整+Reranker</w:t>
            </w:r>
          </w:p>
        </w:tc>
        <w:tc>
          <w:tcPr>
            <w:tcW w:type="dxa" w:w="1417"/>
          </w:tcPr>
          <w:p>
            <w:pPr>
              <w:jc w:val="center"/>
            </w:pPr>
            <w:r/>
            <w:r>
              <w:rPr>
                <w:rFonts w:ascii="Times New Roman" w:hAnsi="Times New Roman" w:eastAsia="仿宋_GB2312"/>
                <w:b w:val="0"/>
                <w:i w:val="0"/>
                <w:color w:val="000000"/>
                <w:sz w:val="21"/>
              </w:rPr>
              <w:t>74.55%</w:t>
            </w:r>
          </w:p>
        </w:tc>
        <w:tc>
          <w:tcPr>
            <w:tcW w:type="dxa" w:w="1417"/>
          </w:tcPr>
          <w:p>
            <w:pPr>
              <w:jc w:val="center"/>
            </w:pPr>
            <w:r/>
            <w:r>
              <w:rPr>
                <w:rFonts w:ascii="Times New Roman" w:hAnsi="Times New Roman" w:eastAsia="仿宋_GB2312"/>
                <w:b w:val="0"/>
                <w:i w:val="0"/>
                <w:color w:val="000000"/>
                <w:sz w:val="21"/>
              </w:rPr>
              <w:t>82.73%</w:t>
            </w:r>
          </w:p>
        </w:tc>
        <w:tc>
          <w:tcPr>
            <w:tcW w:type="dxa" w:w="1417"/>
          </w:tcPr>
          <w:p>
            <w:pPr>
              <w:jc w:val="center"/>
            </w:pPr>
            <w:r/>
            <w:r>
              <w:rPr>
                <w:rFonts w:ascii="Times New Roman" w:hAnsi="Times New Roman" w:eastAsia="仿宋_GB2312"/>
                <w:b w:val="0"/>
                <w:i w:val="0"/>
                <w:color w:val="000000"/>
                <w:sz w:val="21"/>
              </w:rPr>
              <w:t>84.55%</w:t>
            </w:r>
          </w:p>
        </w:tc>
        <w:tc>
          <w:tcPr>
            <w:tcW w:type="dxa" w:w="1417"/>
          </w:tcPr>
          <w:p>
            <w:pPr>
              <w:jc w:val="center"/>
            </w:pPr>
            <w:r/>
            <w:r>
              <w:rPr>
                <w:rFonts w:ascii="Times New Roman" w:hAnsi="Times New Roman" w:eastAsia="仿宋_GB2312"/>
                <w:b w:val="0"/>
                <w:i w:val="0"/>
                <w:color w:val="000000"/>
                <w:sz w:val="21"/>
              </w:rPr>
              <w:t>0.7889</w:t>
            </w:r>
          </w:p>
        </w:tc>
        <w:tc>
          <w:tcPr>
            <w:tcW w:type="dxa" w:w="1417"/>
          </w:tcPr>
          <w:p>
            <w:pPr>
              <w:jc w:val="center"/>
            </w:pPr>
            <w:r/>
            <w:r>
              <w:rPr>
                <w:rFonts w:ascii="Times New Roman" w:hAnsi="Times New Roman" w:eastAsia="仿宋_GB2312"/>
                <w:b w:val="0"/>
                <w:i w:val="0"/>
                <w:color w:val="000000"/>
                <w:sz w:val="21"/>
              </w:rPr>
              <w:t>0.8026</w:t>
            </w:r>
          </w:p>
        </w:tc>
      </w:tr>
    </w:tbl>
    <w:p>
      <w:pPr>
        <w:spacing w:lineRule="exact" w:line="360" w:after="80"/>
      </w:pPr>
    </w:p>
    <w:p>
      <w:pPr>
        <w:spacing w:before="0" w:after="120" w:lineRule="exact" w:line="360"/>
        <w:ind w:firstLine="480"/>
      </w:pPr>
      <w:r>
        <w:rPr>
          <w:rFonts w:ascii="Times New Roman" w:hAnsi="Times New Roman" w:eastAsia="仿宋_GB2312"/>
          <w:b w:val="0"/>
          <w:i w:val="0"/>
          <w:color w:val="000000"/>
          <w:sz w:val="24"/>
        </w:rPr>
        <w:t>查询增强消融（开启 LLM 改写）：复杂查询 top-1 命中率从 62.12% 提升到 71.21%，提升 +9.09 个百分点，验证了查询改写对复杂问题检索的有效性。</w:t>
      </w:r>
    </w:p>
    <w:p>
      <w:pPr>
        <w:spacing w:lineRule="exact" w:line="360" w:before="240" w:after="120"/>
        <w:jc w:val="left"/>
      </w:pPr>
      <w:r>
        <w:rPr>
          <w:rFonts w:ascii="Times New Roman" w:hAnsi="Times New Roman" w:eastAsia="黑体"/>
          <w:b/>
          <w:i w:val="0"/>
          <w:color w:val="000000"/>
          <w:sz w:val="28"/>
        </w:rPr>
        <w:t>5.3  生成质量评测（RAGAS）</w:t>
      </w:r>
    </w:p>
    <w:p>
      <w:pPr>
        <w:spacing w:before="0" w:after="120" w:lineRule="exact" w:line="360"/>
        <w:ind w:firstLine="480"/>
      </w:pPr>
      <w:r>
        <w:rPr>
          <w:rFonts w:ascii="Times New Roman" w:hAnsi="Times New Roman" w:eastAsia="仿宋_GB2312"/>
          <w:b w:val="0"/>
          <w:i w:val="0"/>
          <w:color w:val="000000"/>
          <w:sz w:val="24"/>
        </w:rPr>
        <w:t>采用 RAGAS 框架对 44 条样本进行生成质量评测，覆盖 5 类查询难度（直答/同义改写/跨文档/干扰/反向否定）。结果如下：</w:t>
      </w:r>
    </w:p>
    <w:tbl>
      <w:tblPr>
        <w:tblStyle w:val="TableGrid"/>
        <w:tblW w:type="auto" w:w="0"/>
        <w:jc w:val="center"/>
        <w:tblLook w:firstColumn="1" w:firstRow="1" w:lastColumn="0" w:lastRow="0" w:noHBand="0" w:noVBand="1" w:val="04A0"/>
      </w:tblPr>
      <w:tblGrid>
        <w:gridCol w:w="2929"/>
        <w:gridCol w:w="2929"/>
        <w:gridCol w:w="2929"/>
      </w:tblGrid>
      <w:tr>
        <w:tc>
          <w:tcPr>
            <w:tcW w:type="dxa" w:w="3118"/>
          </w:tcPr>
          <w:p>
            <w:pPr>
              <w:jc w:val="center"/>
            </w:pPr>
            <w:r/>
            <w:r>
              <w:rPr>
                <w:rFonts w:ascii="Times New Roman" w:hAnsi="Times New Roman" w:eastAsia="黑体"/>
                <w:b/>
                <w:i w:val="0"/>
                <w:color w:val="000000"/>
                <w:sz w:val="21"/>
              </w:rPr>
              <w:t>指标</w:t>
            </w:r>
          </w:p>
        </w:tc>
        <w:tc>
          <w:tcPr>
            <w:tcW w:type="dxa" w:w="1417"/>
          </w:tcPr>
          <w:p>
            <w:pPr>
              <w:jc w:val="center"/>
            </w:pPr>
            <w:r/>
            <w:r>
              <w:rPr>
                <w:rFonts w:ascii="Times New Roman" w:hAnsi="Times New Roman" w:eastAsia="黑体"/>
                <w:b/>
                <w:i w:val="0"/>
                <w:color w:val="000000"/>
                <w:sz w:val="21"/>
              </w:rPr>
              <w:t>数值</w:t>
            </w:r>
          </w:p>
        </w:tc>
        <w:tc>
          <w:tcPr>
            <w:tcW w:type="dxa" w:w="3969"/>
          </w:tcPr>
          <w:p>
            <w:pPr>
              <w:jc w:val="center"/>
            </w:pPr>
            <w:r/>
            <w:r>
              <w:rPr>
                <w:rFonts w:ascii="Times New Roman" w:hAnsi="Times New Roman" w:eastAsia="黑体"/>
                <w:b/>
                <w:i w:val="0"/>
                <w:color w:val="000000"/>
                <w:sz w:val="21"/>
              </w:rPr>
              <w:t>说明</w:t>
            </w:r>
          </w:p>
        </w:tc>
      </w:tr>
      <w:tr>
        <w:tc>
          <w:tcPr>
            <w:tcW w:type="dxa" w:w="3118"/>
          </w:tcPr>
          <w:p>
            <w:pPr>
              <w:jc w:val="left"/>
            </w:pPr>
            <w:r/>
            <w:r>
              <w:rPr>
                <w:rFonts w:ascii="Times New Roman" w:hAnsi="Times New Roman" w:eastAsia="仿宋_GB2312"/>
                <w:b w:val="0"/>
                <w:i w:val="0"/>
                <w:color w:val="000000"/>
                <w:sz w:val="21"/>
              </w:rPr>
              <w:t>faithfulness（忠实度）</w:t>
            </w:r>
          </w:p>
        </w:tc>
        <w:tc>
          <w:tcPr>
            <w:tcW w:type="dxa" w:w="1417"/>
          </w:tcPr>
          <w:p>
            <w:pPr>
              <w:jc w:val="center"/>
            </w:pPr>
            <w:r/>
            <w:r>
              <w:rPr>
                <w:rFonts w:ascii="Times New Roman" w:hAnsi="Times New Roman" w:eastAsia="仿宋_GB2312"/>
                <w:b w:val="0"/>
                <w:i w:val="0"/>
                <w:color w:val="000000"/>
                <w:sz w:val="21"/>
              </w:rPr>
              <w:t>0.6924</w:t>
            </w:r>
          </w:p>
        </w:tc>
        <w:tc>
          <w:tcPr>
            <w:tcW w:type="dxa" w:w="3969"/>
          </w:tcPr>
          <w:p>
            <w:pPr>
              <w:jc w:val="center"/>
            </w:pPr>
            <w:r/>
            <w:r>
              <w:rPr>
                <w:rFonts w:ascii="Times New Roman" w:hAnsi="Times New Roman" w:eastAsia="仿宋_GB2312"/>
                <w:b w:val="0"/>
                <w:i w:val="0"/>
                <w:color w:val="000000"/>
                <w:sz w:val="21"/>
              </w:rPr>
              <w:t>回答与检索上下文的一致性</w:t>
            </w:r>
          </w:p>
        </w:tc>
      </w:tr>
      <w:tr>
        <w:tc>
          <w:tcPr>
            <w:tcW w:type="dxa" w:w="3118"/>
          </w:tcPr>
          <w:p>
            <w:pPr>
              <w:jc w:val="left"/>
            </w:pPr>
            <w:r/>
            <w:r>
              <w:rPr>
                <w:rFonts w:ascii="Times New Roman" w:hAnsi="Times New Roman" w:eastAsia="仿宋_GB2312"/>
                <w:b w:val="0"/>
                <w:i w:val="0"/>
                <w:color w:val="000000"/>
                <w:sz w:val="21"/>
              </w:rPr>
              <w:t>answer_relevancy（相关性）</w:t>
            </w:r>
          </w:p>
        </w:tc>
        <w:tc>
          <w:tcPr>
            <w:tcW w:type="dxa" w:w="1417"/>
          </w:tcPr>
          <w:p>
            <w:pPr>
              <w:jc w:val="center"/>
            </w:pPr>
            <w:r/>
            <w:r>
              <w:rPr>
                <w:rFonts w:ascii="Times New Roman" w:hAnsi="Times New Roman" w:eastAsia="仿宋_GB2312"/>
                <w:b w:val="0"/>
                <w:i w:val="0"/>
                <w:color w:val="000000"/>
                <w:sz w:val="21"/>
              </w:rPr>
              <w:t>0.6156</w:t>
            </w:r>
          </w:p>
        </w:tc>
        <w:tc>
          <w:tcPr>
            <w:tcW w:type="dxa" w:w="3969"/>
          </w:tcPr>
          <w:p>
            <w:pPr>
              <w:jc w:val="center"/>
            </w:pPr>
            <w:r/>
            <w:r>
              <w:rPr>
                <w:rFonts w:ascii="Times New Roman" w:hAnsi="Times New Roman" w:eastAsia="仿宋_GB2312"/>
                <w:b w:val="0"/>
                <w:i w:val="0"/>
                <w:color w:val="000000"/>
                <w:sz w:val="21"/>
              </w:rPr>
              <w:t>回答与问题的相关程度</w:t>
            </w:r>
          </w:p>
        </w:tc>
      </w:tr>
      <w:tr>
        <w:tc>
          <w:tcPr>
            <w:tcW w:type="dxa" w:w="3118"/>
          </w:tcPr>
          <w:p>
            <w:pPr>
              <w:jc w:val="left"/>
            </w:pPr>
            <w:r/>
            <w:r>
              <w:rPr>
                <w:rFonts w:ascii="Times New Roman" w:hAnsi="Times New Roman" w:eastAsia="仿宋_GB2312"/>
                <w:b w:val="0"/>
                <w:i w:val="0"/>
                <w:color w:val="000000"/>
                <w:sz w:val="21"/>
              </w:rPr>
              <w:t>context_precision（上下文精确度）</w:t>
            </w:r>
          </w:p>
        </w:tc>
        <w:tc>
          <w:tcPr>
            <w:tcW w:type="dxa" w:w="1417"/>
          </w:tcPr>
          <w:p>
            <w:pPr>
              <w:jc w:val="center"/>
            </w:pPr>
            <w:r/>
            <w:r>
              <w:rPr>
                <w:rFonts w:ascii="Times New Roman" w:hAnsi="Times New Roman" w:eastAsia="仿宋_GB2312"/>
                <w:b w:val="0"/>
                <w:i w:val="0"/>
                <w:color w:val="000000"/>
                <w:sz w:val="21"/>
              </w:rPr>
              <w:t>0.7853</w:t>
            </w:r>
          </w:p>
        </w:tc>
        <w:tc>
          <w:tcPr>
            <w:tcW w:type="dxa" w:w="3969"/>
          </w:tcPr>
          <w:p>
            <w:pPr>
              <w:jc w:val="center"/>
            </w:pPr>
            <w:r/>
            <w:r>
              <w:rPr>
                <w:rFonts w:ascii="Times New Roman" w:hAnsi="Times New Roman" w:eastAsia="仿宋_GB2312"/>
                <w:b w:val="0"/>
                <w:i w:val="0"/>
                <w:color w:val="000000"/>
                <w:sz w:val="21"/>
              </w:rPr>
              <w:t>检索上下文中相关 chunk 的比例</w:t>
            </w:r>
          </w:p>
        </w:tc>
      </w:tr>
      <w:tr>
        <w:tc>
          <w:tcPr>
            <w:tcW w:type="dxa" w:w="3118"/>
          </w:tcPr>
          <w:p>
            <w:pPr>
              <w:jc w:val="left"/>
            </w:pPr>
            <w:r/>
            <w:r>
              <w:rPr>
                <w:rFonts w:ascii="Times New Roman" w:hAnsi="Times New Roman" w:eastAsia="仿宋_GB2312"/>
                <w:b w:val="0"/>
                <w:i w:val="0"/>
                <w:color w:val="000000"/>
                <w:sz w:val="21"/>
              </w:rPr>
              <w:t>context_recall（上下文召回率）</w:t>
            </w:r>
          </w:p>
        </w:tc>
        <w:tc>
          <w:tcPr>
            <w:tcW w:type="dxa" w:w="1417"/>
          </w:tcPr>
          <w:p>
            <w:pPr>
              <w:jc w:val="center"/>
            </w:pPr>
            <w:r/>
            <w:r>
              <w:rPr>
                <w:rFonts w:ascii="Times New Roman" w:hAnsi="Times New Roman" w:eastAsia="仿宋_GB2312"/>
                <w:b w:val="0"/>
                <w:i w:val="0"/>
                <w:color w:val="000000"/>
                <w:sz w:val="21"/>
              </w:rPr>
              <w:t>0.8409</w:t>
            </w:r>
          </w:p>
        </w:tc>
        <w:tc>
          <w:tcPr>
            <w:tcW w:type="dxa" w:w="3969"/>
          </w:tcPr>
          <w:p>
            <w:pPr>
              <w:jc w:val="center"/>
            </w:pPr>
            <w:r/>
            <w:r>
              <w:rPr>
                <w:rFonts w:ascii="Times New Roman" w:hAnsi="Times New Roman" w:eastAsia="仿宋_GB2312"/>
                <w:b w:val="0"/>
                <w:i w:val="0"/>
                <w:color w:val="000000"/>
                <w:sz w:val="21"/>
              </w:rPr>
              <w:t>相关 chunk 被检索到的比例</w:t>
            </w:r>
          </w:p>
        </w:tc>
      </w:tr>
    </w:tbl>
    <w:p>
      <w:pPr>
        <w:spacing w:lineRule="exact" w:line="360" w:after="80"/>
      </w:pPr>
    </w:p>
    <w:p>
      <w:pPr>
        <w:spacing w:lineRule="exact" w:line="360" w:before="240" w:after="120"/>
        <w:jc w:val="left"/>
      </w:pPr>
      <w:r>
        <w:rPr>
          <w:rFonts w:ascii="Times New Roman" w:hAnsi="Times New Roman" w:eastAsia="黑体"/>
          <w:b/>
          <w:i w:val="0"/>
          <w:color w:val="000000"/>
          <w:sz w:val="28"/>
        </w:rPr>
        <w:t>5.4  检索性能基准</w:t>
      </w:r>
    </w:p>
    <w:p>
      <w:pPr>
        <w:spacing w:before="0" w:after="120" w:lineRule="exact" w:line="360"/>
        <w:ind w:firstLine="480"/>
      </w:pPr>
      <w:r>
        <w:rPr>
          <w:rFonts w:ascii="Times New Roman" w:hAnsi="Times New Roman" w:eastAsia="仿宋_GB2312"/>
          <w:b w:val="0"/>
          <w:i w:val="0"/>
          <w:color w:val="000000"/>
          <w:sz w:val="24"/>
        </w:rPr>
        <w:t>单次检索端到端延迟（Reranker OFF）P50 = 51.36ms；开启 Reranker 后 P50 = 1486.59ms、P99 = 1631.62ms，Reranker 为绝对瓶颈（占比约 97%）。通过 asyncio.wait_for 超时降级（1.5s 硬超时），P99 长尾较优化前的 3130.82ms 压缩到 1631.62ms（降幅约 48%），避免偶发慢查询拖垮体验；Top-K 截断（rerank_top_k=30）则保证候选增多时精排耗时可控。并发吞吐：单并发 0.33 qps，4 并发 2.03 qps，8 并发 3.51 qps（CrossEncoder 经线程池并行）。BM25 倒排索引全量重建 402 chunks 用时 838.61ms，增量新增 49 chunks 111.73ms、增量删除 2.85ms。</w:t>
      </w:r>
    </w:p>
    <w:p>
      <w:pPr>
        <w:spacing w:lineRule="exact" w:line="360" w:before="240" w:after="120"/>
        <w:jc w:val="left"/>
      </w:pPr>
      <w:r>
        <w:rPr>
          <w:rFonts w:ascii="Times New Roman" w:hAnsi="Times New Roman" w:eastAsia="黑体"/>
          <w:b/>
          <w:i w:val="0"/>
          <w:color w:val="000000"/>
          <w:sz w:val="28"/>
        </w:rPr>
        <w:t>5.5  测试结论</w:t>
      </w:r>
    </w:p>
    <w:p>
      <w:pPr>
        <w:spacing w:before="0" w:after="120" w:lineRule="exact" w:line="360"/>
        <w:ind w:firstLine="480"/>
      </w:pPr>
      <w:r>
        <w:rPr>
          <w:rFonts w:ascii="Times New Roman" w:hAnsi="Times New Roman" w:eastAsia="仿宋_GB2312"/>
          <w:b w:val="0"/>
          <w:i w:val="0"/>
          <w:color w:val="000000"/>
          <w:sz w:val="24"/>
        </w:rPr>
        <w:t>功能测试与端到端测试全部通过。检索层面，完整管线显著优于任一单路检索（top-1 +3.64pt vs BM25-only），查询改写对复杂问题有明显增益（+9.09pt）。生成质量层面，RAGAS 四指标均在 0.6 以上，context_recall 达到 0.84 表明检索覆盖度良好。性能层面，单次检索 P50 延迟可接受，并发吞吐满足中小规模企业知识库需求。pytest 单元与集成测试 92 passed。</w:t>
      </w:r>
    </w:p>
    <w:p>
      <w:r>
        <w:br w:type="page"/>
      </w:r>
    </w:p>
    <w:p>
      <w:pPr>
        <w:spacing w:lineRule="exact" w:line="360" w:before="360" w:after="240"/>
        <w:ind w:left="-105" w:right="-323"/>
        <w:jc w:val="distribute"/>
      </w:pPr>
      <w:r>
        <w:rPr>
          <w:rFonts w:ascii="Times New Roman" w:hAnsi="Times New Roman" w:eastAsia="黑体"/>
          <w:b/>
          <w:i w:val="0"/>
          <w:color w:val="000000"/>
          <w:sz w:val="32"/>
        </w:rPr>
        <w:t>结    论</w:t>
      </w:r>
    </w:p>
    <w:p>
      <w:pPr>
        <w:spacing w:before="0" w:after="120" w:lineRule="exact" w:line="360"/>
        <w:ind w:firstLine="480"/>
      </w:pPr>
      <w:r>
        <w:rPr>
          <w:rFonts w:ascii="Times New Roman" w:hAnsi="Times New Roman" w:eastAsia="仿宋_GB2312"/>
          <w:b w:val="0"/>
          <w:i w:val="0"/>
          <w:color w:val="000000"/>
          <w:sz w:val="24"/>
        </w:rPr>
        <w:t>本文围绕企业知识管理与智能检索的实际需求，设计并实现了一套基于 Agentic RAG 的企业智能搜索与自动调研系统。系统构建了文档入库全链路，实现了 BM25 + 向量 + RRF + Reranker 的混合检索策略；基于 LangGraph 实现了 Planner—Retrieval—Critic—Synthesizer 四智能体的多步检索编排与防死循环保护；实现了多轮对话与指代消解、SSE 流式回答、引用溯源、用户反馈闭环以及一键生成调研报告与 PDF 导出；建立了检索评测体系，验证了 Reranker 精排与查询改写对检索质量的显著提升；并通过 BM25 索引持久化、Reranker 超时降级与 Top-K 截断等工程化手段缓解了性能瓶颈。</w:t>
      </w:r>
    </w:p>
    <w:p>
      <w:pPr>
        <w:spacing w:before="0" w:after="120" w:lineRule="exact" w:line="360"/>
        <w:ind w:firstLine="480"/>
      </w:pPr>
      <w:r>
        <w:rPr>
          <w:rFonts w:ascii="Times New Roman" w:hAnsi="Times New Roman" w:eastAsia="仿宋_GB2312"/>
          <w:b w:val="0"/>
          <w:i w:val="0"/>
          <w:color w:val="000000"/>
          <w:sz w:val="24"/>
        </w:rPr>
        <w:t>系统仍存在以下不足：（1）BM25 倒排索引虽已支持跨进程持久化，但单实例重启时仍需从数据库反序列化；（2）Embedding 与 Reranker 在 CPU 上推理，Reranker 精排 P50 约 1.49s 仍为主要瓶颈，已通过超时降级（P99 从 3.13s 压缩到 1.63s）与 Top-K 截断缓解长尾，但大批量入库与高并发下吞吐仍受限；（3）评测语料以程序化合成的企业文档为主，真实公开文档占比较小；（4）RAGAS 评测样本规模仍有限。</w:t>
      </w:r>
    </w:p>
    <w:p>
      <w:pPr>
        <w:spacing w:before="0" w:after="120" w:lineRule="exact" w:line="360"/>
        <w:ind w:firstLine="480"/>
      </w:pPr>
      <w:r>
        <w:rPr>
          <w:rFonts w:ascii="Times New Roman" w:hAnsi="Times New Roman" w:eastAsia="仿宋_GB2312"/>
          <w:b w:val="0"/>
          <w:i w:val="0"/>
          <w:color w:val="000000"/>
          <w:sz w:val="24"/>
        </w:rPr>
        <w:t>后续工作可从以下方向展开：迁移到独立搜索服务（如 Elasticsearch）支撑更大规模数据；引入 GPU 推理或模型服务化部署进一步提升性能；扩充更大规模的真实企业文档评测语料与 RAGAS 样本；探索更多进阶检索策略以提升复杂问题的回答质量。</w:t>
      </w:r>
    </w:p>
    <w:p>
      <w:r>
        <w:br w:type="page"/>
      </w:r>
    </w:p>
    <w:p>
      <w:pPr>
        <w:spacing w:lineRule="exact" w:line="360" w:before="360" w:after="240"/>
        <w:ind w:left="-105" w:right="-323"/>
        <w:jc w:val="distribute"/>
      </w:pPr>
      <w:r>
        <w:rPr>
          <w:rFonts w:ascii="Times New Roman" w:hAnsi="Times New Roman" w:eastAsia="黑体"/>
          <w:b/>
          <w:i w:val="0"/>
          <w:color w:val="000000"/>
          <w:sz w:val="32"/>
        </w:rPr>
        <w:t>参考文献</w:t>
      </w:r>
    </w:p>
    <w:p>
      <w:pPr>
        <w:spacing w:lineRule="exact" w:line="360" w:before="240" w:after="120"/>
        <w:jc w:val="left"/>
      </w:pPr>
      <w:r>
        <w:rPr>
          <w:rFonts w:ascii="Times New Roman" w:hAnsi="Times New Roman" w:eastAsia="黑体"/>
          <w:b/>
          <w:i w:val="0"/>
          <w:color w:val="000000"/>
          <w:sz w:val="28"/>
        </w:rPr>
        <w:t>[1]  期刊类</w:t>
      </w:r>
    </w:p>
    <w:p>
      <w:pPr>
        <w:spacing w:lineRule="exact" w:line="360" w:after="60"/>
        <w:ind w:left="0" w:hanging="480"/>
      </w:pPr>
      <w:r>
        <w:rPr>
          <w:rFonts w:ascii="Times New Roman" w:hAnsi="Times New Roman" w:eastAsia="仿宋_GB2312"/>
          <w:b w:val="0"/>
          <w:i w:val="0"/>
          <w:color w:val="000000"/>
          <w:sz w:val="21"/>
        </w:rPr>
        <w:t>Lewis P, Perez E, Piktus A, et al. Retrieval-Augmented Generation for Knowledge-Intensive NLP Tasks[J]. NeurIPS, 2020.</w:t>
      </w:r>
    </w:p>
    <w:p>
      <w:pPr>
        <w:spacing w:lineRule="exact" w:line="360" w:after="60"/>
        <w:ind w:left="0" w:hanging="480"/>
      </w:pPr>
      <w:r>
        <w:rPr>
          <w:rFonts w:ascii="Times New Roman" w:hAnsi="Times New Roman" w:eastAsia="仿宋_GB2312"/>
          <w:b w:val="0"/>
          <w:i w:val="0"/>
          <w:color w:val="000000"/>
          <w:sz w:val="21"/>
        </w:rPr>
        <w:t>Karpukhin V, Oğuz B, Min S, et al. Dense Passage Retrieval for Open-Domain Question Answering[J]. EMNLP, 2020.</w:t>
      </w:r>
    </w:p>
    <w:p>
      <w:pPr>
        <w:spacing w:lineRule="exact" w:line="360" w:after="60"/>
        <w:ind w:left="0" w:hanging="480"/>
      </w:pPr>
      <w:r>
        <w:rPr>
          <w:rFonts w:ascii="Times New Roman" w:hAnsi="Times New Roman" w:eastAsia="仿宋_GB2312"/>
          <w:b w:val="0"/>
          <w:i w:val="0"/>
          <w:color w:val="000000"/>
          <w:sz w:val="21"/>
        </w:rPr>
        <w:t>Robertson S, Zaragoza H. The Probabilistic Relevance Framework: BM25 and Beyond[J]. Foundations and Trends in Information Retrieval, 2009.</w:t>
      </w:r>
    </w:p>
    <w:p>
      <w:pPr>
        <w:spacing w:lineRule="exact" w:line="360" w:after="60"/>
        <w:ind w:left="0" w:hanging="480"/>
      </w:pPr>
      <w:r>
        <w:rPr>
          <w:rFonts w:ascii="Times New Roman" w:hAnsi="Times New Roman" w:eastAsia="仿宋_GB2312"/>
          <w:b w:val="0"/>
          <w:i w:val="0"/>
          <w:color w:val="000000"/>
          <w:sz w:val="21"/>
        </w:rPr>
        <w:t>Malkov Y A, Yashunin D A. Efficient and Robust Approximate Nearest Neighbor Search Using Hierarchical Navigable Small World Graphs[J]. IEEE TPAMI, 2020.</w:t>
      </w:r>
    </w:p>
    <w:p>
      <w:pPr>
        <w:spacing w:lineRule="exact" w:line="360" w:after="60"/>
        <w:ind w:left="0" w:hanging="480"/>
      </w:pPr>
      <w:r>
        <w:rPr>
          <w:rFonts w:ascii="Times New Roman" w:hAnsi="Times New Roman" w:eastAsia="仿宋_GB2312"/>
          <w:b w:val="0"/>
          <w:i w:val="0"/>
          <w:color w:val="000000"/>
          <w:sz w:val="21"/>
        </w:rPr>
        <w:t>Asai A, Wu Z, Wang Y, et al. Self-RAG: Learning to Retrieve, Generate, and Critique through Self-Reflection[J]. ICLR, 2024.</w:t>
      </w:r>
    </w:p>
    <w:p>
      <w:pPr>
        <w:spacing w:lineRule="exact" w:line="360" w:after="60"/>
        <w:ind w:left="0" w:hanging="480"/>
      </w:pPr>
      <w:r>
        <w:rPr>
          <w:rFonts w:ascii="Times New Roman" w:hAnsi="Times New Roman" w:eastAsia="仿宋_GB2312"/>
          <w:b w:val="0"/>
          <w:i w:val="0"/>
          <w:color w:val="000000"/>
          <w:sz w:val="21"/>
        </w:rPr>
        <w:t>Yan S Q, Gu J C, Zhu Y, et al. Corrective Retrieval Augmented Generation[J]. arXiv preprint arXiv:2401.15884, 2024.</w:t>
      </w:r>
    </w:p>
    <w:p>
      <w:pPr>
        <w:spacing w:lineRule="exact" w:line="360" w:after="60"/>
        <w:ind w:left="0" w:hanging="480"/>
      </w:pPr>
      <w:r>
        <w:rPr>
          <w:rFonts w:ascii="Times New Roman" w:hAnsi="Times New Roman" w:eastAsia="仿宋_GB2312"/>
          <w:b w:val="0"/>
          <w:i w:val="0"/>
          <w:color w:val="000000"/>
          <w:sz w:val="21"/>
        </w:rPr>
        <w:t>Xiao S, Liu Z, Zhang P, et al. C-Pack: Packaged Resources To Advance General Chinese Embedding[J]. arXiv preprint arXiv:2309.07597, 2023.</w:t>
      </w:r>
    </w:p>
    <w:p>
      <w:pPr>
        <w:spacing w:lineRule="exact" w:line="360" w:after="60"/>
        <w:ind w:left="0" w:hanging="480"/>
      </w:pPr>
      <w:r>
        <w:rPr>
          <w:rFonts w:ascii="Times New Roman" w:hAnsi="Times New Roman" w:eastAsia="仿宋_GB2312"/>
          <w:b w:val="0"/>
          <w:i w:val="0"/>
          <w:color w:val="000000"/>
          <w:sz w:val="21"/>
        </w:rPr>
        <w:t>DeepSeek-AI. DeepSeek-V3 Technical Report[J]. arXiv preprint arXiv:2412.19437, 2024.</w:t>
      </w:r>
    </w:p>
    <w:p>
      <w:pPr>
        <w:spacing w:lineRule="exact" w:line="360" w:before="240" w:after="120"/>
        <w:jc w:val="left"/>
      </w:pPr>
      <w:r>
        <w:rPr>
          <w:rFonts w:ascii="Times New Roman" w:hAnsi="Times New Roman" w:eastAsia="黑体"/>
          <w:b/>
          <w:i w:val="0"/>
          <w:color w:val="000000"/>
          <w:sz w:val="28"/>
        </w:rPr>
        <w:t>[a]  图书类</w:t>
      </w:r>
    </w:p>
    <w:p>
      <w:pPr>
        <w:spacing w:lineRule="exact" w:line="360" w:after="60"/>
        <w:ind w:left="0" w:hanging="480"/>
      </w:pPr>
      <w:r>
        <w:rPr>
          <w:rFonts w:ascii="Times New Roman" w:hAnsi="Times New Roman" w:eastAsia="仿宋_GB2312"/>
          <w:b w:val="0"/>
          <w:i w:val="0"/>
          <w:color w:val="000000"/>
          <w:sz w:val="21"/>
        </w:rPr>
        <w:t>傅京孙. 模式识别及其应用[M]. 北京: 科学出版社, 2001.</w:t>
      </w:r>
    </w:p>
    <w:p>
      <w:pPr>
        <w:spacing w:lineRule="exact" w:line="360" w:after="60"/>
        <w:ind w:left="0" w:hanging="480"/>
      </w:pPr>
      <w:r>
        <w:rPr>
          <w:rFonts w:ascii="Times New Roman" w:hAnsi="Times New Roman" w:eastAsia="仿宋_GB2312"/>
          <w:b w:val="0"/>
          <w:i w:val="0"/>
          <w:color w:val="000000"/>
          <w:sz w:val="21"/>
        </w:rPr>
        <w:t>周志华. 机器学习[M]. 北京: 清华大学出版社, 2016.</w:t>
      </w:r>
    </w:p>
    <w:p>
      <w:pPr>
        <w:spacing w:lineRule="exact" w:line="360" w:after="60"/>
        <w:ind w:left="0" w:hanging="480"/>
      </w:pPr>
      <w:r>
        <w:rPr>
          <w:rFonts w:ascii="Times New Roman" w:hAnsi="Times New Roman" w:eastAsia="仿宋_GB2312"/>
          <w:b w:val="0"/>
          <w:i w:val="0"/>
          <w:color w:val="000000"/>
          <w:sz w:val="21"/>
        </w:rPr>
        <w:t>Russell S, Norvig P. Artificial Intelligence: A Modern Approach[M]. 4th ed. Pearson, 2020.</w:t>
      </w:r>
    </w:p>
    <w:p>
      <w:pPr>
        <w:spacing w:lineRule="exact" w:line="360" w:before="240" w:after="120"/>
        <w:jc w:val="left"/>
      </w:pPr>
      <w:r>
        <w:rPr>
          <w:rFonts w:ascii="Times New Roman" w:hAnsi="Times New Roman" w:eastAsia="黑体"/>
          <w:b/>
          <w:i w:val="0"/>
          <w:color w:val="000000"/>
          <w:sz w:val="28"/>
        </w:rPr>
        <w:t>[c]  外文类（含电子文献）</w:t>
      </w:r>
    </w:p>
    <w:p>
      <w:pPr>
        <w:spacing w:lineRule="exact" w:line="360" w:after="60"/>
        <w:ind w:left="0" w:hanging="480"/>
      </w:pPr>
      <w:r>
        <w:rPr>
          <w:rFonts w:ascii="Times New Roman" w:hAnsi="Times New Roman" w:eastAsia="仿宋_GB2312"/>
          <w:b w:val="0"/>
          <w:i w:val="0"/>
          <w:color w:val="000000"/>
          <w:sz w:val="21"/>
        </w:rPr>
        <w:t>Borko H. Information Science: What is it?[J]. American Documentation, 1968, 19(1): 3-5.</w:t>
      </w:r>
    </w:p>
    <w:p>
      <w:pPr>
        <w:spacing w:lineRule="exact" w:line="360" w:after="60"/>
        <w:ind w:left="0" w:hanging="480"/>
      </w:pPr>
      <w:r>
        <w:rPr>
          <w:rFonts w:ascii="Times New Roman" w:hAnsi="Times New Roman" w:eastAsia="仿宋_GB2312"/>
          <w:b w:val="0"/>
          <w:i w:val="0"/>
          <w:color w:val="000000"/>
          <w:sz w:val="21"/>
        </w:rPr>
        <w:t>Chase H. LangChain: Building applications with LLMs through composability[EB/OL]. https://github.com/langchain-ai/langchain.</w:t>
      </w:r>
    </w:p>
    <w:p>
      <w:pPr>
        <w:spacing w:lineRule="exact" w:line="360" w:after="60"/>
        <w:ind w:left="0" w:hanging="480"/>
      </w:pPr>
      <w:r>
        <w:rPr>
          <w:rFonts w:ascii="Times New Roman" w:hAnsi="Times New Roman" w:eastAsia="仿宋_GB2312"/>
          <w:b w:val="0"/>
          <w:i w:val="0"/>
          <w:color w:val="000000"/>
          <w:sz w:val="21"/>
        </w:rPr>
        <w:t>LangChain-AI. LangGraph: Building stateful, multi-actor applications with LLMs[EB/OL]. https://github.com/langchain-ai/langgraph.</w:t>
      </w:r>
    </w:p>
    <w:p>
      <w:pPr>
        <w:spacing w:lineRule="exact" w:line="360" w:after="60"/>
        <w:ind w:left="0" w:hanging="480"/>
      </w:pPr>
      <w:r>
        <w:rPr>
          <w:rFonts w:ascii="Times New Roman" w:hAnsi="Times New Roman" w:eastAsia="仿宋_GB2312"/>
          <w:b w:val="0"/>
          <w:i w:val="0"/>
          <w:color w:val="000000"/>
          <w:sz w:val="21"/>
        </w:rPr>
        <w:t>pgvector. Open-source vector similarity search for Postgres[EB/OL]. https://github.com/pgvector/pgvector.</w:t>
      </w:r>
    </w:p>
    <w:p>
      <w:r>
        <w:br w:type="page"/>
      </w:r>
    </w:p>
    <w:p>
      <w:pPr>
        <w:spacing w:lineRule="exact" w:line="360" w:before="360" w:after="240"/>
        <w:ind w:left="-105" w:right="-323"/>
        <w:jc w:val="distribute"/>
      </w:pPr>
      <w:r>
        <w:rPr>
          <w:rFonts w:ascii="Times New Roman" w:hAnsi="Times New Roman" w:eastAsia="黑体"/>
          <w:b/>
          <w:i w:val="0"/>
          <w:color w:val="000000"/>
          <w:sz w:val="32"/>
        </w:rPr>
        <w:t>附录A  项目部署</w:t>
      </w:r>
    </w:p>
    <w:p>
      <w:pPr>
        <w:spacing w:lineRule="exact" w:line="360" w:before="240" w:after="120"/>
        <w:jc w:val="left"/>
      </w:pPr>
      <w:r>
        <w:rPr>
          <w:rFonts w:ascii="Times New Roman" w:hAnsi="Times New Roman" w:eastAsia="黑体"/>
          <w:b/>
          <w:i w:val="0"/>
          <w:color w:val="000000"/>
          <w:sz w:val="28"/>
        </w:rPr>
        <w:t>A.1  环境要求</w:t>
      </w:r>
    </w:p>
    <w:p>
      <w:pPr>
        <w:spacing w:before="0" w:after="120" w:lineRule="exact" w:line="360"/>
        <w:ind w:firstLine="480"/>
      </w:pPr>
      <w:r>
        <w:rPr>
          <w:rFonts w:ascii="Times New Roman" w:hAnsi="Times New Roman" w:eastAsia="仿宋_GB2312"/>
          <w:b w:val="0"/>
          <w:i w:val="0"/>
          <w:color w:val="000000"/>
          <w:sz w:val="24"/>
        </w:rPr>
        <w:t>操作系统：Windows 10/11 或 Ubuntu 20.04+；Python 3.11+；Docker 24+；Docker Compose v2；至少 16GB 内存（运行 BGE 模型）；至少 20GB 可用磁盘。</w:t>
      </w:r>
    </w:p>
    <w:p>
      <w:pPr>
        <w:spacing w:lineRule="exact" w:line="360" w:before="240" w:after="120"/>
        <w:jc w:val="left"/>
      </w:pPr>
      <w:r>
        <w:rPr>
          <w:rFonts w:ascii="Times New Roman" w:hAnsi="Times New Roman" w:eastAsia="黑体"/>
          <w:b/>
          <w:i w:val="0"/>
          <w:color w:val="000000"/>
          <w:sz w:val="28"/>
        </w:rPr>
        <w:t>A.2  启动依赖服务</w:t>
      </w:r>
    </w:p>
    <w:p>
      <w:pPr>
        <w:spacing w:lineRule="exact" w:line="280"/>
      </w:pPr>
      <w:r>
        <w:rPr>
          <w:rFonts w:ascii="Times New Roman" w:hAnsi="Times New Roman" w:eastAsia="Consolas"/>
          <w:b w:val="0"/>
          <w:i w:val="0"/>
          <w:color w:val="000000"/>
          <w:sz w:val="20"/>
        </w:rPr>
        <w:t>cd D:\agentic-rag-system</w:t>
        <w:br/>
        <w:t>docker compose up -d   # 启动 PostgreSQL + pgvector + Redis</w:t>
      </w:r>
    </w:p>
    <w:p>
      <w:pPr>
        <w:spacing w:lineRule="exact" w:line="360" w:before="240" w:after="120"/>
        <w:jc w:val="left"/>
      </w:pPr>
      <w:r>
        <w:rPr>
          <w:rFonts w:ascii="Times New Roman" w:hAnsi="Times New Roman" w:eastAsia="黑体"/>
          <w:b/>
          <w:i w:val="0"/>
          <w:color w:val="000000"/>
          <w:sz w:val="28"/>
        </w:rPr>
        <w:t>A.3  安装依赖与配置</w:t>
      </w:r>
    </w:p>
    <w:p>
      <w:pPr>
        <w:spacing w:before="0" w:after="120" w:lineRule="exact" w:line="360"/>
        <w:ind w:firstLine="480"/>
      </w:pPr>
      <w:r>
        <w:rPr>
          <w:rFonts w:ascii="Times New Roman" w:hAnsi="Times New Roman" w:eastAsia="仿宋_GB2312"/>
          <w:b w:val="0"/>
          <w:i w:val="0"/>
          <w:color w:val="000000"/>
          <w:sz w:val="24"/>
        </w:rPr>
        <w:t>执行 pip install -r backend/requirements.txt 安装后端依赖，复制 .env.example 为 .env 并填入 DEEPSEEK_API_KEY 等配置。</w:t>
      </w:r>
    </w:p>
    <w:p>
      <w:pPr>
        <w:spacing w:lineRule="exact" w:line="360" w:before="240" w:after="120"/>
        <w:jc w:val="left"/>
      </w:pPr>
      <w:r>
        <w:rPr>
          <w:rFonts w:ascii="Times New Roman" w:hAnsi="Times New Roman" w:eastAsia="黑体"/>
          <w:b/>
          <w:i w:val="0"/>
          <w:color w:val="000000"/>
          <w:sz w:val="28"/>
        </w:rPr>
        <w:t>A.4  模型缓存与离线运行</w:t>
      </w:r>
    </w:p>
    <w:p>
      <w:pPr>
        <w:spacing w:before="0" w:after="120" w:lineRule="exact" w:line="360"/>
        <w:ind w:firstLine="480"/>
      </w:pPr>
      <w:r>
        <w:rPr>
          <w:rFonts w:ascii="Times New Roman" w:hAnsi="Times New Roman" w:eastAsia="仿宋_GB2312"/>
          <w:b w:val="0"/>
          <w:i w:val="0"/>
          <w:color w:val="000000"/>
          <w:sz w:val="24"/>
        </w:rPr>
        <w:t>BGE-large-zh-v1.5 与 BGE-reranker-base 首次启动会自动下载（约 2GB），缓存到 ~/.cache/huggingface/hub。后续可设置 HF_HUB_OFFLINE=1 与 TRANSFORMERS_OFFLINE=1 离线运行。</w:t>
      </w:r>
    </w:p>
    <w:p>
      <w:pPr>
        <w:spacing w:lineRule="exact" w:line="360" w:before="240" w:after="120"/>
        <w:jc w:val="left"/>
      </w:pPr>
      <w:r>
        <w:rPr>
          <w:rFonts w:ascii="Times New Roman" w:hAnsi="Times New Roman" w:eastAsia="黑体"/>
          <w:b/>
          <w:i w:val="0"/>
          <w:color w:val="000000"/>
          <w:sz w:val="28"/>
        </w:rPr>
        <w:t>A.5  启动服务与验收</w:t>
      </w:r>
    </w:p>
    <w:p>
      <w:pPr>
        <w:spacing w:lineRule="exact" w:line="280"/>
      </w:pPr>
      <w:r>
        <w:rPr>
          <w:rFonts w:ascii="Times New Roman" w:hAnsi="Times New Roman" w:eastAsia="Consolas"/>
          <w:b w:val="0"/>
          <w:i w:val="0"/>
          <w:color w:val="000000"/>
          <w:sz w:val="20"/>
        </w:rPr>
        <w:t>cd backend</w:t>
        <w:br/>
        <w:t>env -u HTTP_PROXY -u HTTPS_PROXY HF_HUB_OFFLINE=1 python -m uvicorn app.main:app --port 8000</w:t>
      </w:r>
    </w:p>
    <w:p>
      <w:pPr>
        <w:spacing w:before="0" w:after="120" w:lineRule="exact" w:line="360"/>
        <w:ind w:firstLine="480"/>
      </w:pPr>
      <w:r>
        <w:rPr>
          <w:rFonts w:ascii="Times New Roman" w:hAnsi="Times New Roman" w:eastAsia="仿宋_GB2312"/>
          <w:b w:val="0"/>
          <w:i w:val="0"/>
          <w:color w:val="000000"/>
          <w:sz w:val="24"/>
        </w:rPr>
        <w:t>浏览器访问 http://localhost:8000/ 即可使用前端；执行 pytest backend/tests/ 验证 65 个测试全部通过。</w:t>
      </w:r>
    </w:p>
    <w:p>
      <w:r>
        <w:br w:type="page"/>
      </w:r>
    </w:p>
    <w:p>
      <w:pPr>
        <w:spacing w:lineRule="exact" w:line="360" w:before="360" w:after="240"/>
        <w:ind w:left="-105" w:right="-323"/>
        <w:jc w:val="distribute"/>
      </w:pPr>
      <w:r>
        <w:rPr>
          <w:rFonts w:ascii="Times New Roman" w:hAnsi="Times New Roman" w:eastAsia="黑体"/>
          <w:b/>
          <w:i w:val="0"/>
          <w:color w:val="000000"/>
          <w:sz w:val="32"/>
        </w:rPr>
        <w:t>附录B  用户手册</w:t>
      </w:r>
    </w:p>
    <w:p>
      <w:pPr>
        <w:spacing w:lineRule="exact" w:line="360" w:before="240" w:after="120"/>
        <w:jc w:val="left"/>
      </w:pPr>
      <w:r>
        <w:rPr>
          <w:rFonts w:ascii="Times New Roman" w:hAnsi="Times New Roman" w:eastAsia="黑体"/>
          <w:b/>
          <w:i w:val="0"/>
          <w:color w:val="000000"/>
          <w:sz w:val="28"/>
        </w:rPr>
        <w:t>B.1  知识库管理</w:t>
      </w:r>
    </w:p>
    <w:p>
      <w:pPr>
        <w:spacing w:before="0" w:after="120" w:lineRule="exact" w:line="360"/>
        <w:ind w:firstLine="480"/>
      </w:pPr>
      <w:r>
        <w:rPr>
          <w:rFonts w:ascii="Times New Roman" w:hAnsi="Times New Roman" w:eastAsia="仿宋_GB2312"/>
          <w:b w:val="0"/>
          <w:i w:val="0"/>
          <w:color w:val="000000"/>
          <w:sz w:val="24"/>
        </w:rPr>
        <w:t>在「知识库」页面点击「上传文档」按钮，选择 PDF/DOCX/TXT/MD 文件，系统自动解析、分片、向量化入库。批量上传支持多文件同时处理。已上传的文档可单条删除（同步清理 chunks 与 BM25 倒排索引）。</w:t>
      </w:r>
    </w:p>
    <w:p>
      <w:pPr>
        <w:spacing w:lineRule="exact" w:line="360" w:before="240" w:after="120"/>
        <w:jc w:val="left"/>
      </w:pPr>
      <w:r>
        <w:rPr>
          <w:rFonts w:ascii="Times New Roman" w:hAnsi="Times New Roman" w:eastAsia="黑体"/>
          <w:b/>
          <w:i w:val="0"/>
          <w:color w:val="000000"/>
          <w:sz w:val="28"/>
        </w:rPr>
        <w:t>B.2  搜索与多轮对话</w:t>
      </w:r>
    </w:p>
    <w:p>
      <w:pPr>
        <w:spacing w:before="0" w:after="120" w:lineRule="exact" w:line="360"/>
        <w:ind w:firstLine="480"/>
      </w:pPr>
      <w:r>
        <w:rPr>
          <w:rFonts w:ascii="Times New Roman" w:hAnsi="Times New Roman" w:eastAsia="仿宋_GB2312"/>
          <w:b w:val="0"/>
          <w:i w:val="0"/>
          <w:color w:val="000000"/>
          <w:sz w:val="24"/>
        </w:rPr>
        <w:t>在「搜索」或「对话」页面输入问题，系统返回带引用编号的回答，点击引用编号可查看原文片段。多轮对话支持指代消解（「它」/「这个方案」），回答以 SSE 流式逐字产出。</w:t>
      </w:r>
    </w:p>
    <w:p>
      <w:pPr>
        <w:spacing w:lineRule="exact" w:line="360" w:before="240" w:after="120"/>
        <w:jc w:val="left"/>
      </w:pPr>
      <w:r>
        <w:rPr>
          <w:rFonts w:ascii="Times New Roman" w:hAnsi="Times New Roman" w:eastAsia="黑体"/>
          <w:b/>
          <w:i w:val="0"/>
          <w:color w:val="000000"/>
          <w:sz w:val="28"/>
        </w:rPr>
        <w:t>B.3  自动调研报告</w:t>
      </w:r>
    </w:p>
    <w:p>
      <w:pPr>
        <w:spacing w:before="0" w:after="120" w:lineRule="exact" w:line="360"/>
        <w:ind w:firstLine="480"/>
      </w:pPr>
      <w:r>
        <w:rPr>
          <w:rFonts w:ascii="Times New Roman" w:hAnsi="Times New Roman" w:eastAsia="仿宋_GB2312"/>
          <w:b w:val="0"/>
          <w:i w:val="0"/>
          <w:color w:val="000000"/>
          <w:sz w:val="24"/>
        </w:rPr>
        <w:t>在「报告」页面输入调研主题，系统调用 Agentic RAG 自动生成包含背景、现状、技术方案、案例、趋势 5 章节的结构化报告，所有事实性陈述标注引用编号，报告可导出 PDF。</w:t>
      </w:r>
    </w:p>
    <w:p>
      <w:pPr>
        <w:spacing w:lineRule="exact" w:line="360" w:before="240" w:after="120"/>
        <w:jc w:val="left"/>
      </w:pPr>
      <w:r>
        <w:rPr>
          <w:rFonts w:ascii="Times New Roman" w:hAnsi="Times New Roman" w:eastAsia="黑体"/>
          <w:b/>
          <w:i w:val="0"/>
          <w:color w:val="000000"/>
          <w:sz w:val="28"/>
        </w:rPr>
        <w:t>B.4  反馈与运营看板</w:t>
      </w:r>
    </w:p>
    <w:p>
      <w:pPr>
        <w:spacing w:before="0" w:after="120" w:lineRule="exact" w:line="360"/>
        <w:ind w:firstLine="480"/>
      </w:pPr>
      <w:r>
        <w:rPr>
          <w:rFonts w:ascii="Times New Roman" w:hAnsi="Times New Roman" w:eastAsia="仿宋_GB2312"/>
          <w:b w:val="0"/>
          <w:i w:val="0"/>
          <w:color w:val="000000"/>
          <w:sz w:val="24"/>
        </w:rPr>
        <w:t>对任一回答可点赞/点踩 + 文字反馈，反馈数据进入运营看板的检索质量统计与 Top 文档榜单。</w:t>
      </w:r>
    </w:p>
    <w:p>
      <w:r>
        <w:br w:type="page"/>
      </w:r>
    </w:p>
    <w:p>
      <w:pPr>
        <w:spacing w:lineRule="exact" w:line="360" w:before="360" w:after="240"/>
        <w:ind w:left="-105" w:right="-323"/>
        <w:jc w:val="distribute"/>
      </w:pPr>
      <w:r>
        <w:rPr>
          <w:rFonts w:ascii="Times New Roman" w:hAnsi="Times New Roman" w:eastAsia="黑体"/>
          <w:b/>
          <w:i w:val="0"/>
          <w:color w:val="000000"/>
          <w:sz w:val="32"/>
        </w:rPr>
        <w:t>图  目  录</w:t>
      </w:r>
    </w:p>
    <w:p>
      <w:pPr>
        <w:tabs>
          <w:tab w:pos="7654" w:val="right" w:leader="dot"/>
        </w:tabs>
        <w:spacing w:lineRule="exact" w:line="400" w:after="60"/>
        <w:jc w:val="left"/>
      </w:pPr>
      <w:r>
        <w:rPr>
          <w:rFonts w:ascii="Times New Roman" w:hAnsi="Times New Roman" w:eastAsia="仿宋_GB2312"/>
          <w:b w:val="0"/>
          <w:i w:val="0"/>
          <w:color w:val="000000"/>
          <w:sz w:val="24"/>
        </w:rPr>
        <w:t>图1  系统总体架构图</w:t>
      </w:r>
      <w:r>
        <w:rPr>
          <w:rFonts w:ascii="Times New Roman" w:hAnsi="Times New Roman" w:eastAsia="仿宋_GB2312"/>
          <w:b w:val="0"/>
          <w:i w:val="0"/>
          <w:color w:val="000000"/>
          <w:sz w:val="24"/>
        </w:rPr>
        <w:tab/>
        <w:t>6</w:t>
      </w:r>
    </w:p>
    <w:p>
      <w:pPr>
        <w:tabs>
          <w:tab w:pos="7654" w:val="right" w:leader="dot"/>
        </w:tabs>
        <w:spacing w:lineRule="exact" w:line="400" w:after="60"/>
        <w:jc w:val="left"/>
      </w:pPr>
      <w:r>
        <w:rPr>
          <w:rFonts w:ascii="Times New Roman" w:hAnsi="Times New Roman" w:eastAsia="仿宋_GB2312"/>
          <w:b w:val="0"/>
          <w:i w:val="0"/>
          <w:color w:val="000000"/>
          <w:sz w:val="24"/>
        </w:rPr>
        <w:t>图2  Agentic RAG 工作流</w:t>
      </w:r>
      <w:r>
        <w:rPr>
          <w:rFonts w:ascii="Times New Roman" w:hAnsi="Times New Roman" w:eastAsia="仿宋_GB2312"/>
          <w:b w:val="0"/>
          <w:i w:val="0"/>
          <w:color w:val="000000"/>
          <w:sz w:val="24"/>
        </w:rPr>
        <w:tab/>
        <w:t>8</w:t>
      </w:r>
    </w:p>
    <w:p>
      <w:pPr>
        <w:tabs>
          <w:tab w:pos="7654" w:val="right" w:leader="dot"/>
        </w:tabs>
        <w:spacing w:lineRule="exact" w:line="400" w:after="60"/>
        <w:jc w:val="left"/>
      </w:pPr>
      <w:r>
        <w:rPr>
          <w:rFonts w:ascii="Times New Roman" w:hAnsi="Times New Roman" w:eastAsia="仿宋_GB2312"/>
          <w:b w:val="0"/>
          <w:i w:val="0"/>
          <w:color w:val="000000"/>
          <w:sz w:val="24"/>
        </w:rPr>
        <w:t>图3  数据库 E-R 图</w:t>
      </w:r>
      <w:r>
        <w:rPr>
          <w:rFonts w:ascii="Times New Roman" w:hAnsi="Times New Roman" w:eastAsia="仿宋_GB2312"/>
          <w:b w:val="0"/>
          <w:i w:val="0"/>
          <w:color w:val="000000"/>
          <w:sz w:val="24"/>
        </w:rPr>
        <w:tab/>
        <w:t>10</w:t>
      </w:r>
    </w:p>
    <w:p>
      <w:pPr>
        <w:tabs>
          <w:tab w:pos="7654" w:val="right" w:leader="dot"/>
        </w:tabs>
        <w:spacing w:lineRule="exact" w:line="400" w:after="60"/>
        <w:jc w:val="left"/>
      </w:pPr>
      <w:r>
        <w:rPr>
          <w:rFonts w:ascii="Times New Roman" w:hAnsi="Times New Roman" w:eastAsia="仿宋_GB2312"/>
          <w:b w:val="0"/>
          <w:i w:val="0"/>
          <w:color w:val="000000"/>
          <w:sz w:val="24"/>
        </w:rPr>
        <w:t>图4  系统用例图</w:t>
      </w:r>
      <w:r>
        <w:rPr>
          <w:rFonts w:ascii="Times New Roman" w:hAnsi="Times New Roman" w:eastAsia="仿宋_GB2312"/>
          <w:b w:val="0"/>
          <w:i w:val="0"/>
          <w:color w:val="000000"/>
          <w:sz w:val="24"/>
        </w:rPr>
        <w:tab/>
        <w:t>11</w:t>
      </w:r>
    </w:p>
    <w:p>
      <w:pPr>
        <w:tabs>
          <w:tab w:pos="7654" w:val="right" w:leader="dot"/>
        </w:tabs>
        <w:spacing w:lineRule="exact" w:line="400" w:after="60"/>
        <w:jc w:val="left"/>
      </w:pPr>
      <w:r>
        <w:rPr>
          <w:rFonts w:ascii="Times New Roman" w:hAnsi="Times New Roman" w:eastAsia="仿宋_GB2312"/>
          <w:b w:val="0"/>
          <w:i w:val="0"/>
          <w:color w:val="000000"/>
          <w:sz w:val="24"/>
        </w:rPr>
        <w:t>图5  四组消融实验结果</w:t>
      </w:r>
      <w:r>
        <w:rPr>
          <w:rFonts w:ascii="Times New Roman" w:hAnsi="Times New Roman" w:eastAsia="仿宋_GB2312"/>
          <w:b w:val="0"/>
          <w:i w:val="0"/>
          <w:color w:val="000000"/>
          <w:sz w:val="24"/>
        </w:rPr>
        <w:tab/>
        <w:t>16</w:t>
      </w:r>
    </w:p>
    <w:p>
      <w:r>
        <w:br w:type="page"/>
      </w:r>
    </w:p>
    <w:p>
      <w:pPr>
        <w:spacing w:lineRule="exact" w:line="360" w:before="360" w:after="240"/>
        <w:ind w:left="-105" w:right="-323"/>
        <w:jc w:val="distribute"/>
      </w:pPr>
      <w:r>
        <w:rPr>
          <w:rFonts w:ascii="Times New Roman" w:hAnsi="Times New Roman" w:eastAsia="黑体"/>
          <w:b/>
          <w:i w:val="0"/>
          <w:color w:val="000000"/>
          <w:sz w:val="32"/>
        </w:rPr>
        <w:t>表  目  录</w:t>
      </w:r>
    </w:p>
    <w:p>
      <w:pPr>
        <w:tabs>
          <w:tab w:pos="7654" w:val="right" w:leader="dot"/>
        </w:tabs>
        <w:spacing w:lineRule="exact" w:line="400" w:after="60"/>
        <w:jc w:val="left"/>
      </w:pPr>
      <w:r>
        <w:rPr>
          <w:rFonts w:ascii="Times New Roman" w:hAnsi="Times New Roman" w:eastAsia="仿宋_GB2312"/>
          <w:b w:val="0"/>
          <w:i w:val="0"/>
          <w:color w:val="000000"/>
          <w:sz w:val="24"/>
        </w:rPr>
        <w:t>表1  Agentic RAG 四智能体职责</w:t>
      </w:r>
      <w:r>
        <w:rPr>
          <w:rFonts w:ascii="Times New Roman" w:hAnsi="Times New Roman" w:eastAsia="仿宋_GB2312"/>
          <w:b w:val="0"/>
          <w:i w:val="0"/>
          <w:color w:val="000000"/>
          <w:sz w:val="24"/>
        </w:rPr>
        <w:tab/>
        <w:t>9</w:t>
      </w:r>
    </w:p>
    <w:p>
      <w:pPr>
        <w:tabs>
          <w:tab w:pos="7654" w:val="right" w:leader="dot"/>
        </w:tabs>
        <w:spacing w:lineRule="exact" w:line="400" w:after="60"/>
        <w:jc w:val="left"/>
      </w:pPr>
      <w:r>
        <w:rPr>
          <w:rFonts w:ascii="Times New Roman" w:hAnsi="Times New Roman" w:eastAsia="仿宋_GB2312"/>
          <w:b w:val="0"/>
          <w:i w:val="0"/>
          <w:color w:val="000000"/>
          <w:sz w:val="24"/>
        </w:rPr>
        <w:t>表2  四组消融实验结果</w:t>
      </w:r>
      <w:r>
        <w:rPr>
          <w:rFonts w:ascii="Times New Roman" w:hAnsi="Times New Roman" w:eastAsia="仿宋_GB2312"/>
          <w:b w:val="0"/>
          <w:i w:val="0"/>
          <w:color w:val="000000"/>
          <w:sz w:val="24"/>
        </w:rPr>
        <w:tab/>
        <w:t>16</w:t>
      </w:r>
    </w:p>
    <w:p>
      <w:pPr>
        <w:tabs>
          <w:tab w:pos="7654" w:val="right" w:leader="dot"/>
        </w:tabs>
        <w:spacing w:lineRule="exact" w:line="400" w:after="60"/>
        <w:jc w:val="left"/>
      </w:pPr>
      <w:r>
        <w:rPr>
          <w:rFonts w:ascii="Times New Roman" w:hAnsi="Times New Roman" w:eastAsia="仿宋_GB2312"/>
          <w:b w:val="0"/>
          <w:i w:val="0"/>
          <w:color w:val="000000"/>
          <w:sz w:val="24"/>
        </w:rPr>
        <w:t>表3  RAGAS 生成质量评测</w:t>
      </w:r>
      <w:r>
        <w:rPr>
          <w:rFonts w:ascii="Times New Roman" w:hAnsi="Times New Roman" w:eastAsia="仿宋_GB2312"/>
          <w:b w:val="0"/>
          <w:i w:val="0"/>
          <w:color w:val="000000"/>
          <w:sz w:val="24"/>
        </w:rPr>
        <w:tab/>
        <w:t>17</w:t>
      </w:r>
    </w:p>
    <w:sectPr w:rsidR="00FC693F" w:rsidRPr="0006063C" w:rsidSect="00034616">
      <w:pgSz w:w="11907" w:h="16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