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ClonalGE Revision — Coding Task Division</w:t>
      </w:r>
    </w:p>
    <w:p>
      <w:r>
        <w:t>This document divides the coding tasks from the reviewer response between two people. Text/manuscript changes are handled separately.</w:t>
      </w:r>
    </w:p>
    <w:p>
      <w:pPr>
        <w:pStyle w:val="Heading1"/>
      </w:pPr>
      <w:r>
        <w:t>All Coding Tasks (from Revision TODOs)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Implement Tumoroscope + NB regression comparison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Multi-chain agreement analysis (run chains, compute correlations)</w:t>
            </w:r>
          </w:p>
        </w:tc>
        <w:tc>
          <w:tcPr>
            <w:tcW w:type="dxa" w:w="2880"/>
          </w:tcPr>
          <w:p>
            <w:r>
              <w:t>Medium-High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Hyperparameter sensitivity analysis (perturb params, re-run model)</w:t>
            </w:r>
          </w:p>
        </w:tc>
        <w:tc>
          <w:tcPr>
            <w:tcW w:type="dxa" w:w="2880"/>
          </w:tcPr>
          <w:p>
            <w:r>
              <w:t>Medium-High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Bayesian DGE: posterior probability from MCMC samples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GSEA + COSMIC validation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Reference-free deconvolution comparison (Tangram/STdeconvolve)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Assumption-violating simulation (zero-inflated NB, batch effects)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Runtime &amp; scalability benchmarking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Supplementary variable/parameter table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T11</w:t>
            </w:r>
          </w:p>
        </w:tc>
        <w:tc>
          <w:tcPr>
            <w:tcW w:type="dxa" w:w="2880"/>
          </w:tcPr>
          <w:p>
            <w:r>
              <w:t>Mutation count reporting (run pipeline, count at each step)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1"/>
      </w:pPr>
      <w:r>
        <w:t>Person 1: Model Comparisons &amp; Benchmarking</w:t>
      </w:r>
    </w:p>
    <w:p>
      <w:r>
        <w:t>Theme: This person runs external tools and benchmarks against ClonalGE. They do not modify ClonalGE internals — they write new scripts around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Tumoroscope + NB regression</w:t>
            </w:r>
          </w:p>
        </w:tc>
        <w:tc>
          <w:tcPr>
            <w:tcW w:type="dxa" w:w="2880"/>
          </w:tcPr>
          <w:p>
            <w:r>
              <w:t>Implement NB GLM (scipy/statsmodels) as post-processing after Tumoroscope. Run on 3 simulation setups + prostate data. Produce results for Figures 2 &amp; 5.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Tangram/STdeconvolve comparison</w:t>
            </w:r>
          </w:p>
        </w:tc>
        <w:tc>
          <w:tcPr>
            <w:tcW w:type="dxa" w:w="2880"/>
          </w:tcPr>
          <w:p>
            <w:r>
              <w:t>Apply a reference-free deconvolution tool to simulated data, treating clones as cell types. Compare inferred B and H against ground truth.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Assumption-violating simulation</w:t>
            </w:r>
          </w:p>
        </w:tc>
        <w:tc>
          <w:tcPr>
            <w:tcW w:type="dxa" w:w="2880"/>
          </w:tcPr>
          <w:p>
            <w:r>
              <w:t>Design new simulation with zero-inflated NB and/or batch effects. Run ClonalGE on it, report performance degradation.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Runtime &amp; scalability</w:t>
            </w:r>
          </w:p>
        </w:tc>
        <w:tc>
          <w:tcPr>
            <w:tcW w:type="dxa" w:w="2880"/>
          </w:tcPr>
          <w:p>
            <w:r>
              <w:t>Time the model varying S={100,300,600}, G={25,50,100,500}, I={100,200,400}. Create supplementary table/figure. Report hardware specs.</w:t>
            </w:r>
          </w:p>
        </w:tc>
      </w:tr>
    </w:tbl>
    <w:p/>
    <w:p>
      <w:pPr>
        <w:pStyle w:val="Heading1"/>
      </w:pPr>
      <w:r>
        <w:t>Person 2: Internal Analysis &amp; Post-processing</w:t>
      </w:r>
    </w:p>
    <w:p>
      <w:r>
        <w:t>Theme: This person works with ClonalGE output — MCMC samples, chain results, posterior distributions. T5 feeds directly into T6, so keeping them together avoids handoffs.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Bayesian DGE</w:t>
            </w:r>
          </w:p>
        </w:tc>
        <w:tc>
          <w:tcPr>
            <w:tcW w:type="dxa" w:w="2880"/>
          </w:tcPr>
          <w:p>
            <w:r>
              <w:t>From post-burn-in MCMC samples, compute P(B_k1,g &gt; B_k2,g) for each gene and clone pair. Replace Wilcoxon results. Update Figure 3b.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Multi-chain agreement</w:t>
            </w:r>
          </w:p>
        </w:tc>
        <w:tc>
          <w:tcPr>
            <w:tcW w:type="dxa" w:w="2880"/>
          </w:tcPr>
          <w:p>
            <w:r>
              <w:t>Run 5-10 independent chains on prostate/simulated data. Compute pairwise Pearson correlations of H and B across chains. Create supplementary figure.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Hyperparameter sensitivity</w:t>
            </w:r>
          </w:p>
        </w:tc>
        <w:tc>
          <w:tcPr>
            <w:tcW w:type="dxa" w:w="2880"/>
          </w:tcPr>
          <w:p>
            <w:r>
              <w:t>Perturb alpha_g, beta, p_g by +/-25% and +/-50%. Re-run ClonalGE, report changes in inferred B and H.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GSEA + COSMIC</w:t>
            </w:r>
          </w:p>
        </w:tc>
        <w:tc>
          <w:tcPr>
            <w:tcW w:type="dxa" w:w="2880"/>
          </w:tcPr>
          <w:p>
            <w:r>
              <w:t>Use posterior probabilities from T5 to rank genes per clone. Run GSEA (gseapy) with MSigDB Hallmarks/KEGG. Check overlap with COSMIC prostate gene census.</w:t>
            </w:r>
          </w:p>
        </w:tc>
      </w:tr>
    </w:tbl>
    <w:p/>
    <w:p>
      <w:pPr>
        <w:pStyle w:val="Heading1"/>
      </w:pPr>
      <w:r>
        <w:t>Shared / Low Effort (assign to whoever finishes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T10</w:t>
            </w:r>
          </w:p>
        </w:tc>
        <w:tc>
          <w:tcPr>
            <w:tcW w:type="dxa" w:w="4320"/>
          </w:tcPr>
          <w:p>
            <w:r>
              <w:t>Supplementary variable/parameter table</w:t>
            </w:r>
          </w:p>
        </w:tc>
      </w:tr>
      <w:tr>
        <w:tc>
          <w:tcPr>
            <w:tcW w:type="dxa" w:w="4320"/>
          </w:tcPr>
          <w:p>
            <w:r>
              <w:t>T11</w:t>
            </w:r>
          </w:p>
        </w:tc>
        <w:tc>
          <w:tcPr>
            <w:tcW w:type="dxa" w:w="4320"/>
          </w:tcPr>
          <w:p>
            <w:r>
              <w:t>Count mutations at each filtering step</w:t>
            </w:r>
          </w:p>
        </w:tc>
      </w:tr>
      <w:tr>
        <w:tc>
          <w:tcPr>
            <w:tcW w:type="dxa" w:w="4320"/>
          </w:tcPr>
          <w:p>
            <w:r>
              <w:t>T12</w:t>
            </w:r>
          </w:p>
        </w:tc>
        <w:tc>
          <w:tcPr>
            <w:tcW w:type="dxa" w:w="4320"/>
          </w:tcPr>
          <w:p>
            <w:r>
              <w:t>Check emails for saved MCMC chains (before Person 2 re-runs chains for T3)</w:t>
            </w:r>
          </w:p>
        </w:tc>
      </w:tr>
    </w:tbl>
    <w:p/>
    <w:p>
      <w:pPr>
        <w:pStyle w:val="Heading1"/>
      </w:pPr>
      <w:r>
        <w:t>Dependencies</w:t>
      </w:r>
    </w:p>
    <w:p>
      <w:pPr>
        <w:pStyle w:val="ListBullet"/>
      </w:pPr>
      <w:r>
        <w:t>T12 should happen first — if old chains exist, Person 2 can skip re-running for T3/T5.</w:t>
      </w:r>
    </w:p>
    <w:p>
      <w:pPr>
        <w:pStyle w:val="ListBullet"/>
      </w:pPr>
      <w:r>
        <w:t>T5 must finish before T6 — GSEA needs the posterior probabilities.</w:t>
      </w:r>
    </w:p>
    <w:p>
      <w:pPr>
        <w:pStyle w:val="ListBullet"/>
      </w:pPr>
      <w:r>
        <w:t>Everything else is independent and can run in parallel.</w:t>
      </w:r>
    </w:p>
    <w:p/>
    <w:p>
      <w:pPr>
        <w:pStyle w:val="Heading1"/>
      </w:pPr>
      <w:r>
        <w:t>Why This Split Works</w:t>
      </w:r>
    </w:p>
    <w:p>
      <w:pPr>
        <w:pStyle w:val="ListBullet"/>
      </w:pPr>
      <w:r>
        <w:t>Zero overlap: Person 1 writes new comparison scripts. Person 2 works with existing ClonalGE output.</w:t>
      </w:r>
    </w:p>
    <w:p>
      <w:pPr>
        <w:pStyle w:val="ListBullet"/>
      </w:pPr>
      <w:r>
        <w:t>Zero blocking: Neither person waits on the other (except the shared T12 check).</w:t>
      </w:r>
    </w:p>
    <w:p>
      <w:pPr>
        <w:pStyle w:val="ListBullet"/>
      </w:pPr>
      <w:r>
        <w:t>Both are pure coding tasks: No manuscript editing required from either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