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plant biomass and shifts in community composition. Nonetheless, increasing pressure of generalist herbivores didn’t further amplify that effect and in turn strong herbivory pressure caused significant decrease in plant biomass. Our results showed that fungal pathogens are able to increase abundance of woody plants measured as stem density. Presence of both insects and top predators increased predictability of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hebivorous insects control diversity, biomass and community composition. Simplified or disturbed aboveground insect communities and their predators can increase randomness of the community assembly processes, which potentially can slow down regeneration of tropical forests. Effects of pathogenic fungi, causing increase in stem density, may affect later stages of succession.</w:t>
      </w:r>
      <w:r>
        <w:br w:type="page"/>
      </w:r>
    </w:p>
    <w:p>
      <w:pPr>
        <w:pStyle w:val="TextBody"/>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some extent predict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effects of top-down biotic interactions are rarely considered. This situation is in sharp contrast with increasing attention paid to top-down control of plant composition in primary tropical forest. The Janzen-Connell hypothesis suggests that diversity of these forests could be maintained by the density-dependent mortality caused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rich in sunlight often also mineral resources, and competition free space. This environmental filtering favours traits that maximize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 This can have important implications for the structure of interactions with their natural enemies.</w:t>
      </w:r>
    </w:p>
    <w:p>
      <w:pPr>
        <w:pStyle w:val="TextBody"/>
        <w:rPr/>
      </w:pPr>
      <w:r>
        <w:rPr>
          <w:rFonts w:ascii="Times New Roman" w:hAnsi="Times New Roman"/>
          <w:lang w:val="en-GB"/>
        </w:rPr>
        <w:t>Herbivorous insects are more abundant on vegetation in secondary than in primary forest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were shown to be connected to plant competition (Lasky et al. 2014), but their role in mediating plant community responses to biotic factor during succession has not been examined to date.</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Changed trajectories often lead to significant differences in community structure (Norden et al. 2015), species composition (Guariguata &amp; Ostertag 2001, Barlow et al. 2007) and species turnover rates (Mesquita et al. 2015). Therefore, making predictions on the outcome of successional processes is a challenging task. Whether biotic factors can increase predictability of succession hasn’t been evaluated yet for secondary tropical rainforests.</w:t>
      </w:r>
    </w:p>
    <w:p>
      <w:pPr>
        <w:pStyle w:val="TextBody"/>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by mitigating inter-specific competition between plants (Chesson 2000). Contrarily predators could, by limiting herbivores abundance, cause simplification of the plant community composition through increased inter-specific competition between species. We also test if intensification of herbivory pressure without predators would further increase plant community richness and diversity. We hypothesize, that the impact of pathogenic fungi, at least for the initial stages of secondary succession, may be weaker than in primary forest because of the unfavourable micro-climatic conditions, but we consider this treatment as important in the view of their importance in primary forests.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pPr>
      <w:bookmarkStart w:id="2" w:name="materials-and-methods"/>
      <w:bookmarkEnd w:id="2"/>
      <w:r>
        <w:rPr>
          <w:rFonts w:ascii="Times New Roman" w:hAnsi="Times New Roman"/>
          <w:b/>
          <w:bCs/>
          <w:lang w:val="en-GB"/>
        </w:rPr>
        <w:t>Materials and methods</w:t>
      </w:r>
    </w:p>
    <w:p>
      <w:pPr>
        <w:pStyle w:val="TextBody"/>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 xml:space="preserve">The experiment was conducted in tropical rainforest surrounding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After clearence vegetation is burned, gardens planted with mixed crops and after a few harvests, typically after two years, gardens are abandoned and left to spontaneous forest regeneration. This setup creates an excellent opportunity to study secondary succession. Old abandoned gardens have open canopy and mostly undisturbed seed bank, required for a secondary growth to initiate. Lack of tillage, usage of pesticides or fertilizers during cultivation leaves soil properties and microbial biomass unchanged, thus making local conditions practically indistinguishable form soil in naturally created forest gaps (Kukla et al. 2019). Usually structure of those regenerating forests resembles that of the nearby natural forest tree gaps (pers. obs.). </w:t>
      </w:r>
    </w:p>
    <w:p>
      <w:pPr>
        <w:pStyle w:val="TextBody"/>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village center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separated by a minimal distance of 200 m. Within each block we cleared all aboveground vegetation and removed all the rocks and dead wood in order to keep bare soil exposure at minimum 95% for each plot. We also removed all tree stumps and tree roots from top 30 cm of soil to prevent re-sprouting. These initial preparations were shown not to have an effect on the seed bank and soil conditions (Chazdon 2014). Within each block six 5x5 m experimental plots were established, resulting in total 36 experimental plots (six plots within each of the six blocks). Individual plots were separated by a one meter wide strip and three meter cleared margins around the block was established to minimize edge effects. Control plot and five experimental treatments were randomly assigned to plots within each block according to the randomized complete block design. Following treatments were applied continuously for 12 months:</w:t>
      </w:r>
    </w:p>
    <w:p>
      <w:pPr>
        <w:pStyle w:val="TextBody"/>
        <w:rPr/>
      </w:pPr>
      <w:r>
        <w:rPr>
          <w:rFonts w:ascii="Times New Roman" w:hAnsi="Times New Roman"/>
          <w:lang w:val="en-GB"/>
        </w:rPr>
        <w:t>1. Control (C) was sprayed weekly with appropriate amount of water simulating application of pesticides. In order to account for possible effect of fencing used in I, P, H1 and H2 treatments (see below) a 50 cm high dummy plastic fence with a 10-20 cm gap left at the ground level was build to allow for easy access to crawling insects, lizards and rodents.</w:t>
      </w:r>
    </w:p>
    <w:p>
      <w:pPr>
        <w:pStyle w:val="TextBody"/>
        <w:rPr/>
      </w:pPr>
      <w:r>
        <w:rPr>
          <w:rFonts w:ascii="Times New Roman" w:hAnsi="Times New Roman"/>
          <w:lang w:val="en-GB"/>
        </w:rPr>
        <w:t xml:space="preserve">2. Exclusion of pathogenic fungi (F). To reduce infections by wide range of fungal pathogens, a contact fungicide mancozeb (12.5 g soluble powder per 5l, commercial name: Mancozeb) was applied on above ground plants according to manufacturer’s instructions at weekly intervals. A dummy fence was also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prevented insect colonization.</w:t>
      </w:r>
    </w:p>
    <w:p>
      <w:pPr>
        <w:pStyle w:val="TextBody"/>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To reduce key invertebrate predators – ants – we used poisonous tuna baits (Permethrin 0.5%) exposed inside the plot in monthly intervals. The  plot was surrounded by a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above-ground vegetation from all 36 plots was destructively sampled. At each plot all plant species were sorted and identified to species and weighed with 1g accuracy. During sampling all the stems with diameter at the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sampling leaves from a pool of all leaves for each species at a given plot until 50x50 cm area (“leaf frame”) we filled. Frame was then photographed and processed using ImageJ software (Schneider et al. 2012). Herbivory, defined as a proportion of leaf area loss due to insect feeding, was obtained by comparing leaf blade area measured to the total estimated leaf area. Leaf fram samples were then oven dried, weighted and leaf dry matter content (LDMC) was recorded. Measurements of specific leaf area (SLA) were calculated as a ratio of leaf area to its dry mass. Further in the text, unless stated otherwise, community-weighted means (CWM) for LDMC and SLA values will be used. CWM’s are community level average trait values, where each species’ contribution is weighted by their biomass.</w:t>
      </w:r>
    </w:p>
    <w:p>
      <w:pPr>
        <w:pStyle w:val="TextBody"/>
        <w:rPr/>
      </w:pPr>
      <w:r>
        <w:rPr>
          <w:rFonts w:ascii="Times New Roman" w:hAnsi="Times New Roman"/>
          <w:i/>
          <w:iCs/>
          <w:lang w:val="en-GB"/>
        </w:rPr>
        <w:br/>
        <w:t>Data analysis</w:t>
      </w:r>
    </w:p>
    <w:p>
      <w:pPr>
        <w:pStyle w:val="TextBody"/>
        <w:rPr/>
      </w:pPr>
      <w:r>
        <w:rPr>
          <w:rFonts w:ascii="Times New Roman" w:hAnsi="Times New Roman"/>
          <w:i w:val="false"/>
          <w:iCs w:val="false"/>
          <w:color w:val="222222"/>
          <w:lang w:val="en-GB"/>
        </w:rPr>
        <w:t xml:space="preserve">All analyses were performed in R (R Core Team 2018). </w:t>
      </w:r>
      <w:r>
        <w:rPr>
          <w:rFonts w:ascii="Times New Roman" w:hAnsi="Times New Roman"/>
          <w:lang w:val="en-GB"/>
        </w:rPr>
        <w:t>To evaluate the effects of treatments on various community characteristics w</w:t>
      </w:r>
      <w:r>
        <w:rPr>
          <w:rFonts w:ascii="Times New Roman" w:hAnsi="Times New Roman"/>
          <w:i w:val="false"/>
          <w:iCs w:val="false"/>
          <w:lang w:val="en-GB"/>
        </w:rPr>
        <w:t xml:space="preserve">e developed linear and generalized linear mixed-models using the </w:t>
      </w:r>
      <w:r>
        <w:rPr>
          <w:rFonts w:ascii="Times New Roman" w:hAnsi="Times New Roman"/>
          <w:i/>
          <w:iCs/>
          <w:lang w:val="en-GB"/>
        </w:rPr>
        <w:t>lme4</w:t>
      </w:r>
      <w:r>
        <w:rPr>
          <w:rFonts w:ascii="Times New Roman" w:hAnsi="Times New Roman"/>
          <w:i w:val="false"/>
          <w:iCs w:val="false"/>
          <w:lang w:val="en-GB"/>
        </w:rPr>
        <w:t xml:space="preserve"> package </w:t>
      </w:r>
      <w:r>
        <w:rPr>
          <w:rFonts w:ascii="Times New Roman" w:hAnsi="Times New Roman"/>
          <w:i w:val="false"/>
          <w:iCs w:val="false"/>
          <w:color w:val="222222"/>
          <w:lang w:val="en-GB"/>
        </w:rPr>
        <w:t>(Bates et al. 2015</w:t>
      </w:r>
      <w:r>
        <w:rPr>
          <w:rFonts w:ascii="Times New Roman" w:hAnsi="Times New Roman"/>
          <w:i w:val="false"/>
          <w:iCs w:val="false"/>
          <w:lang w:val="en-GB"/>
        </w:rPr>
        <w:t xml:space="preserve">) where we considered block (garden) as a random factor. We modelled diversity, logarithm of the cumulative biomass on the plot and CWM for traits using </w:t>
      </w:r>
      <w:r>
        <w:rPr>
          <w:rFonts w:ascii="Times New Roman" w:hAnsi="Times New Roman"/>
          <w:i/>
          <w:iCs/>
          <w:lang w:val="en-GB"/>
        </w:rPr>
        <w:t>lmer</w:t>
      </w:r>
      <w:r>
        <w:rPr>
          <w:rFonts w:ascii="Times New Roman" w:hAnsi="Times New Roman"/>
          <w:i w:val="false"/>
          <w:iCs w:val="false"/>
          <w:lang w:val="en-GB"/>
        </w:rPr>
        <w:t xml:space="preserve"> function. Herbivory and LDMC values were logit-transformed, and SLA values log transformed prior to the analyses to obtain Gaussian error distributions. For the number of species within the plot we used Poisson distribution and function </w:t>
      </w:r>
      <w:r>
        <w:rPr>
          <w:rFonts w:ascii="Times New Roman" w:hAnsi="Times New Roman"/>
          <w:i/>
          <w:iCs/>
          <w:lang w:val="en-GB"/>
        </w:rPr>
        <w:t>glmer</w:t>
      </w:r>
      <w:r>
        <w:rPr>
          <w:rFonts w:ascii="Times New Roman" w:hAnsi="Times New Roman"/>
          <w:i w:val="false"/>
          <w:iCs w:val="false"/>
          <w:lang w:val="en-GB"/>
        </w:rPr>
        <w:t xml:space="preserve">. Due to over-dispersion in the data we assumed negative binomial distribution distribution for the stem abundance and estimated parameters of the model using </w:t>
      </w:r>
      <w:r>
        <w:rPr>
          <w:rFonts w:ascii="Times New Roman" w:hAnsi="Times New Roman"/>
          <w:i/>
          <w:iCs/>
          <w:lang w:val="en-GB"/>
        </w:rPr>
        <w:t>glmer.nb</w:t>
      </w:r>
      <w:r>
        <w:rPr>
          <w:rFonts w:ascii="Times New Roman" w:hAnsi="Times New Roman"/>
          <w:i w:val="false"/>
          <w:iCs w:val="false"/>
          <w:lang w:val="en-GB"/>
        </w:rPr>
        <w:t xml:space="preserve"> function. For the above analyses we obtained p-values for our models using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for changes in community composition we used RDA ordination conditioned on block as implemented in </w:t>
      </w:r>
      <w:r>
        <w:rPr>
          <w:rFonts w:ascii="Times New Roman" w:hAnsi="Times New Roman"/>
          <w:i/>
          <w:iCs/>
          <w:lang w:val="en-GB"/>
        </w:rPr>
        <w:t>vegan</w:t>
      </w:r>
      <w:r>
        <w:rPr>
          <w:rFonts w:ascii="Times New Roman" w:hAnsi="Times New Roman"/>
          <w:lang w:val="en-GB"/>
        </w:rPr>
        <w:t xml:space="preserve"> package (Oksanen et al. 2016). Significance of differences were assessed by permutation tests (999 randomizations) while preserving the random structure of blocks determined by the experimental design. Because of the differences in local plant communities biomass within each plot individual plant biomass was standardized by total biomass of the community. To test for dominance shifts in our communities we selected few species to compare their relative abundance in control plot and treatment plots. For meaningful comparisons we choose species which were present in at least three blocks for both control and treatment plots regardless of the block and which had average proportion in the community h</w:t>
      </w:r>
      <w:r>
        <w:rPr>
          <w:rFonts w:ascii="Times New Roman" w:hAnsi="Times New Roman"/>
          <w:highlight w:val="yellow"/>
          <w:lang w:val="en-GB"/>
        </w:rPr>
        <w:t>igher than 0.1 [run the code and select species again]</w:t>
      </w:r>
      <w:r>
        <w:rPr>
          <w:rFonts w:ascii="Times New Roman" w:hAnsi="Times New Roman"/>
          <w:lang w:val="en-GB"/>
        </w:rPr>
        <w:t xml:space="preserve">. We compared average proportions for given species in a control and treatment combination using </w:t>
      </w:r>
      <w:r>
        <w:rPr>
          <w:rFonts w:ascii="Times New Roman" w:hAnsi="Times New Roman"/>
          <w:i/>
          <w:iCs/>
          <w:lang w:val="en-GB"/>
        </w:rPr>
        <w:t>betareg</w:t>
      </w:r>
      <w:r>
        <w:rPr>
          <w:rFonts w:ascii="Times New Roman" w:hAnsi="Times New Roman"/>
          <w:lang w:val="en-GB"/>
        </w:rPr>
        <w:t xml:space="preserve"> function in the betareg package (Cribari-Neto and Zeileis 2010). To see if there were differences in trait values between species responsible for the community shifts we build a linear mixed-effect model wit trait values evaluated at the control plots as a response and garden as a random effect. For multiple comparisons we used </w:t>
      </w:r>
      <w:r>
        <w:rPr>
          <w:rFonts w:ascii="Times New Roman" w:hAnsi="Times New Roman"/>
          <w:i/>
          <w:iCs/>
          <w:lang w:val="en-GB"/>
        </w:rPr>
        <w:t>lsmeans</w:t>
      </w:r>
      <w:r>
        <w:rPr>
          <w:rFonts w:ascii="Times New Roman" w:hAnsi="Times New Roman"/>
          <w:lang w:val="en-GB"/>
        </w:rPr>
        <w:t xml:space="preserve"> and </w:t>
      </w:r>
      <w:r>
        <w:rPr>
          <w:rFonts w:ascii="Times New Roman" w:hAnsi="Times New Roman"/>
          <w:i/>
          <w:iCs/>
          <w:lang w:val="en-GB"/>
        </w:rPr>
        <w:t>cdt</w:t>
      </w:r>
      <w:r>
        <w:rPr>
          <w:rFonts w:ascii="Times New Roman" w:hAnsi="Times New Roman"/>
          <w:lang w:val="en-GB"/>
        </w:rPr>
        <w:t xml:space="preserve"> functions from the emmeans (</w:t>
      </w:r>
      <w:bookmarkStart w:id="6" w:name="rstudio_console_output7"/>
      <w:bookmarkEnd w:id="6"/>
      <w:r>
        <w:rPr>
          <w:rFonts w:ascii="Times New Roman" w:hAnsi="Times New Roman"/>
          <w:lang w:val="en-GB"/>
        </w:rPr>
        <w:t>Lenth 2019) package with Tukey’s multiplicity adjustment.</w:t>
      </w:r>
    </w:p>
    <w:p>
      <w:pPr>
        <w:pStyle w:val="TextBody"/>
        <w:rPr/>
      </w:pPr>
      <w:r>
        <w:rPr>
          <w:rFonts w:ascii="Times New Roman" w:hAnsi="Times New Roman"/>
          <w:lang w:val="en-GB"/>
        </w:rPr>
        <w:t>To determine if the relative importance of random and deterministic processes during community assembly was affected by our treatments we used null model approach proposed by Chase et al. (2011). It is based on the comparisons of dissimilarity matrices for r</w:t>
      </w:r>
      <w:r>
        <w:rPr>
          <w:rFonts w:ascii="Times New Roman" w:hAnsi="Times New Roman"/>
          <w:u w:val="none"/>
          <w:lang w:val="en-GB"/>
        </w:rPr>
        <w:t xml:space="preserve">andomly assembled plots with empirical ones. For a given pair of plots simple transformation (see below) of the number of randomizations with dissimilarity smaller or equal than its observed value defines the Raup-Crick (RC) index. </w:t>
      </w:r>
      <w:r>
        <w:rPr>
          <w:rFonts w:ascii="Times New Roman" w:hAnsi="Times New Roman"/>
          <w:color w:val="222222"/>
          <w:u w:val="none"/>
          <w:lang w:val="en-GB"/>
        </w:rPr>
        <w:t xml:space="preserve">This index </w:t>
      </w:r>
      <w:r>
        <w:rPr>
          <w:rFonts w:ascii="Times New Roman" w:hAnsi="Times New Roman"/>
          <w:color w:val="222222"/>
          <w:lang w:val="en-GB"/>
        </w:rPr>
        <w:t>has a useful interpretation and it can be used to measure importance of deterministic processes during community assembly. Values close to negative one indicate that the community converge deterministically resulting in higher than random chance of observing more similar plant composition. In contrast, RC values approaching one suggest that during assembly process different communities diverge deterministically, resulting in higher chance of observing more dissimilar plant community composition. Instead of using presence absence data we</w:t>
      </w:r>
      <w:r>
        <w:rPr>
          <w:rFonts w:ascii="Times New Roman" w:hAnsi="Times New Roman"/>
          <w:lang w:val="en-GB"/>
        </w:rPr>
        <w:t xml:space="preserve"> adapted procedure modified by Stegen et al. (2013) and later by Alberti et al. (2017) to species’ biomass. We performed randomizations separately for each of the five control and treatment combinations (i.e. C vs. F, C vs. I, C vs. P, C vs. H1, C vs. H2) each comprising 12 plots (six control plots and six treatment plots). This way we ensured that experimental treatment plots (30 plots vs. 6 control plots) were not over-represented in the procedure. We set several constraints to the random community assembly process for a single plot.</w:t>
      </w:r>
      <w:r>
        <w:rPr>
          <w:rFonts w:ascii="Times New Roman" w:hAnsi="Times New Roman"/>
          <w:b w:val="false"/>
          <w:bCs w:val="false"/>
          <w:lang w:val="en-GB"/>
        </w:rPr>
        <w:t xml:space="preserve"> (1) Number of species and total biomass for a given plot was restricted to its empirical values. (2) For each species its sampling probability was proportional to their occurrence frequencies among all 12 plots for a given control and treatment combination. To randomly assemble a community instead of individuals we were sampling units of biomass equal to 0.1 kg. This value was based on the approximated weight of the smallest woody plant individual among all experimental plots. (3) Probability of increasing biomass of a given species in the community by one unit was proportional to the relative biomass of that species evaluated across all 12 plots for a given control and treatment combination. We randomly assembled each pair of plots </w:t>
      </w:r>
      <w:r>
        <w:rPr>
          <w:rFonts w:ascii="Times New Roman" w:hAnsi="Times New Roman"/>
          <w:b w:val="false"/>
          <w:bCs w:val="false"/>
          <w:color w:val="222222"/>
          <w:lang w:val="en-GB"/>
        </w:rPr>
        <w:t xml:space="preserve">999 times. During each iteration we quantified compositional turnover using Bray-Curtis (BC) dissimilarity, calculated with </w:t>
      </w:r>
      <w:r>
        <w:rPr>
          <w:rFonts w:ascii="Times New Roman" w:hAnsi="Times New Roman"/>
          <w:b w:val="false"/>
          <w:bCs w:val="false"/>
          <w:i/>
          <w:iCs/>
          <w:color w:val="222222"/>
          <w:lang w:val="en-GB"/>
        </w:rPr>
        <w:t>vegdist</w:t>
      </w:r>
      <w:r>
        <w:rPr>
          <w:rFonts w:ascii="Times New Roman" w:hAnsi="Times New Roman"/>
          <w:b w:val="false"/>
          <w:bCs w:val="false"/>
          <w:color w:val="222222"/>
          <w:lang w:val="en-GB"/>
        </w:rPr>
        <w:t xml:space="preserve"> function from the </w:t>
      </w:r>
      <w:r>
        <w:rPr>
          <w:rFonts w:ascii="Times New Roman" w:hAnsi="Times New Roman"/>
          <w:b w:val="false"/>
          <w:bCs w:val="false"/>
          <w:i/>
          <w:iCs/>
          <w:color w:val="222222"/>
          <w:lang w:val="en-GB"/>
        </w:rPr>
        <w:t>vegan</w:t>
      </w:r>
      <w:r>
        <w:rPr>
          <w:rFonts w:ascii="Times New Roman" w:hAnsi="Times New Roman"/>
          <w:b w:val="false"/>
          <w:bCs w:val="false"/>
          <w:color w:val="222222"/>
          <w:lang w:val="en-GB"/>
        </w:rPr>
        <w:t xml:space="preserve"> package. These randomized BC values were then compared to the empirically observed dissimilarity values and proportion of iterations where BC index was smaller or equal to its empirical value was recorded. To obtain the the RC index value we subtracted 0.5 from that proportion and multiplied this difference by two. This transformation constrain any proportional value to vary between negative one and one (Chase et al. 2011). </w:t>
      </w:r>
      <w:r>
        <w:rPr>
          <w:rFonts w:ascii="Times New Roman" w:hAnsi="Times New Roman"/>
          <w:color w:val="222222"/>
          <w:lang w:val="en-GB"/>
        </w:rPr>
        <w:t xml:space="preserve">Following procedure developed by Alberti et al. (2017), we tested treatment effects on community assembly processes using linear mixed models. RC values for pairwise comparisons of plots within the treatment (five comparisons for each treatment, i.e. plots 1 vs. 2, 1 vs. 3, 1 vs. 4, 1 vs. 5, 1 vs. 6) were the response value. Models were built using </w:t>
      </w:r>
      <w:r>
        <w:rPr>
          <w:rFonts w:ascii="Times New Roman" w:hAnsi="Times New Roman"/>
          <w:i/>
          <w:iCs/>
          <w:color w:val="222222"/>
          <w:lang w:val="en-GB"/>
        </w:rPr>
        <w:t>lmer</w:t>
      </w:r>
      <w:r>
        <w:rPr>
          <w:rFonts w:ascii="Times New Roman" w:hAnsi="Times New Roman"/>
          <w:color w:val="222222"/>
          <w:lang w:val="en-GB"/>
        </w:rPr>
        <w:t xml:space="preserve"> function with a fixed factor of treatment and block as a random factor. We used likelihood-ratios to test the significant differences between the control and treatment plots</w:t>
      </w:r>
      <w:r>
        <w:rPr>
          <w:rFonts w:ascii="Times New Roman" w:hAnsi="Times New Roman"/>
          <w:i w:val="false"/>
          <w:iCs w:val="false"/>
          <w:color w:val="222222"/>
          <w:lang w:val="en-GB"/>
        </w:rPr>
        <w:t>.</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re-growth plant community richness across all experimental plots amounted to 96 species (Table S1), with 40 woody species. Average biomass per plot was 82.156 kg (95% CI</w:t>
      </w:r>
      <w:bookmarkStart w:id="7" w:name="rstudio_console_output"/>
      <w:bookmarkEnd w:id="7"/>
      <w:r>
        <w:rPr>
          <w:rFonts w:ascii="Times New Roman" w:hAnsi="Times New Roman"/>
          <w:lang w:val="en-GB"/>
        </w:rPr>
        <w:t xml:space="preserve">: 46.815, </w:t>
      </w:r>
      <w:bookmarkStart w:id="8" w:name="rstudio_console_output1"/>
      <w:bookmarkEnd w:id="8"/>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w:t>
      </w:r>
      <w:r>
        <w:rPr>
          <w:rFonts w:ascii="Times New Roman" w:hAnsi="Times New Roman"/>
          <w:i/>
          <w:iCs/>
          <w:lang w:val="en-GB"/>
        </w:rPr>
        <w:t>Melochia</w:t>
      </w:r>
      <w:r>
        <w:rPr>
          <w:rFonts w:ascii="Times New Roman" w:hAnsi="Times New Roman"/>
          <w:lang w:val="en-GB"/>
        </w:rPr>
        <w:t xml:space="preserve"> sp. 1. However, this species was present only at one block. From non-woody plants </w:t>
      </w:r>
      <w:r>
        <w:rPr>
          <w:rFonts w:ascii="Times New Roman" w:hAnsi="Times New Roman"/>
          <w:i/>
          <w:iCs/>
          <w:lang w:val="en-GB"/>
        </w:rPr>
        <w:t>Mikania micrantha</w:t>
      </w:r>
      <w:r>
        <w:rPr>
          <w:rFonts w:ascii="Times New Roman" w:hAnsi="Times New Roman"/>
          <w:lang w:val="en-GB"/>
        </w:rPr>
        <w:t xml:space="preserve"> vein had highest biomass (</w:t>
      </w:r>
      <w:r>
        <w:rPr>
          <w:rFonts w:ascii="Times New Roman" w:hAnsi="Times New Roman"/>
          <w:highlight w:val="yellow"/>
          <w:lang w:val="en-GB"/>
        </w:rPr>
        <w:t>… kg</w:t>
      </w:r>
      <w:r>
        <w:rPr>
          <w:rFonts w:ascii="Times New Roman" w:hAnsi="Times New Roman"/>
          <w:lang w:val="en-GB"/>
        </w:rPr>
        <w:t>) among the control plots (Figure S1). We observed high variability in community composition between blocks. Bray-Curtis dissimilarity of control plots averaged at 0.8 with minimum and maximum 0.42</w:t>
      </w:r>
      <w:bookmarkStart w:id="9" w:name="rstudio_console_output3"/>
      <w:bookmarkEnd w:id="9"/>
      <w:r>
        <w:rPr>
          <w:rFonts w:ascii="Times New Roman" w:hAnsi="Times New Roman"/>
          <w:lang w:val="en-GB"/>
        </w:rPr>
        <w:t xml:space="preserve"> and 0.99, respectively (similarly for woody species alone: mean 0.81, minimum 0.39 and maximum 0.99). One insecticide treated plot was overgro</w:t>
      </w:r>
      <w:bookmarkStart w:id="10" w:name="rstudio_console_output6"/>
      <w:bookmarkEnd w:id="10"/>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which prevented trees from colonizing that plot. Therefore, we treated this plot as an outlier and removed it from the analyses. </w:t>
      </w:r>
    </w:p>
    <w:p>
      <w:pPr>
        <w:pStyle w:val="TextBody"/>
        <w:rPr/>
      </w:pPr>
      <w:r>
        <w:rPr>
          <w:rFonts w:ascii="Times New Roman" w:hAnsi="Times New Roman"/>
          <w:lang w:val="en-GB"/>
        </w:rPr>
        <w:t>High herbivory increase (H2) was the only treatment significantly decreasing plant biomass (Fig. 1) both in the whole community and looking only at woody plants (t-value = -3.594, P = 0.001 and t-value = -</w:t>
      </w:r>
      <w:bookmarkStart w:id="11" w:name="rstudio_console_output8"/>
      <w:bookmarkEnd w:id="11"/>
      <w:r>
        <w:rPr>
          <w:rFonts w:ascii="Times New Roman" w:hAnsi="Times New Roman"/>
          <w:lang w:val="en-GB"/>
        </w:rPr>
        <w:t>3.576, P = 0.001 respectively). This treatment also significantly reduced the number of stems per plot (t-value = -6.707, P &lt; 0.001). Woody plants density was also lower at the fungicide (F) treated plots (z-value = -2.507, P = 0.012). Insect removal (I) caused a decrease in diversity of the whole plant community measured by Shannon’s H’ index (</w:t>
      </w:r>
      <w:bookmarkStart w:id="12" w:name="rstudio_console_output5"/>
      <w:bookmarkEnd w:id="12"/>
      <w:r>
        <w:rPr>
          <w:rFonts w:ascii="Times New Roman" w:hAnsi="Times New Roman"/>
          <w:lang w:val="en-GB"/>
        </w:rPr>
        <w:t>t-value = -2.291   p = 0.031). Similar pattern was shown for Simpson’s diversity. Additionally, insecticide caused increase in LDMC (t-value = 2.228, p = 0.035) and marginally significant decrease in SLA (t-value = -1.991, p = 0.058). Similar pattern was observed in woody plant communities only for LDMC (</w:t>
      </w:r>
      <w:bookmarkStart w:id="13" w:name="rstudio_console_output14"/>
      <w:bookmarkEnd w:id="13"/>
      <w:r>
        <w:rPr>
          <w:rFonts w:ascii="Times New Roman" w:hAnsi="Times New Roman"/>
          <w:lang w:val="en-GB"/>
        </w:rPr>
        <w:t>t-value = 2.071, p = 0.049). No treatment had significantly affected evenness or species richness of experimental communities.</w:t>
      </w:r>
    </w:p>
    <w:p>
      <w:pPr>
        <w:pStyle w:val="TextBody"/>
        <w:rPr/>
      </w:pPr>
      <w:r>
        <w:rPr>
          <w:rFonts w:ascii="Times New Roman" w:hAnsi="Times New Roman"/>
          <w:i w:val="false"/>
          <w:iCs w:val="false"/>
          <w:lang w:val="en-GB"/>
        </w:rPr>
        <w:t xml:space="preserve">Only insecticide treatment (I) altered species composition significantly (permutation test Fig 3, F = </w:t>
      </w:r>
      <w:r>
        <w:rPr/>
        <w:t xml:space="preserve">3.135  p = 0.019) </w:t>
      </w:r>
      <w:r>
        <w:rPr>
          <w:rFonts w:ascii="Times New Roman" w:hAnsi="Times New Roman"/>
          <w:i w:val="false"/>
          <w:iCs w:val="false"/>
          <w:lang w:val="en-GB"/>
        </w:rPr>
        <w:t>resulting in shifts in the dominance structure in comparison with the control (</w:t>
      </w:r>
      <w:r>
        <w:rPr>
          <w:rFonts w:ascii="Times New Roman" w:hAnsi="Times New Roman"/>
          <w:i w:val="false"/>
          <w:iCs w:val="false"/>
          <w:highlight w:val="yellow"/>
          <w:lang w:val="en-GB"/>
        </w:rPr>
        <w:t>Fig. ...</w:t>
      </w:r>
      <w:r>
        <w:rPr>
          <w:rFonts w:ascii="Times New Roman" w:hAnsi="Times New Roman"/>
          <w:i w:val="false"/>
          <w:iCs w:val="false"/>
          <w:lang w:val="en-GB"/>
        </w:rPr>
        <w:t>). The first ordination axis was related with decreasing herbivory and by itself explained 19.55 % of variation in community composition. Similar effects were present when we considered only woody plant communities (permutation test, F</w:t>
      </w:r>
      <w:bookmarkStart w:id="14" w:name="rstudio_console_output4"/>
      <w:bookmarkEnd w:id="14"/>
      <w:r>
        <w:rPr>
          <w:rFonts w:ascii="Times New Roman" w:hAnsi="Times New Roman"/>
          <w:i w:val="false"/>
          <w:iCs w:val="false"/>
          <w:lang w:val="en-GB"/>
        </w:rPr>
        <w:t xml:space="preserve"> = 2.6154, p = 0.05, not shown in the figure). Except for the marginally significance of high herbivory plots  (H2) community composition in other treatments didn’t show consistent and predictable patterns. Only few species were present in both control and one of the treatment plot allowing for meaningful comparisons of their relative abundance changes (Fig. 4). Shifts in dominance structure at the insecticide treated plots were mainly caused by a consistent increase in relative abundance of one of the woody plant dominants: </w:t>
      </w:r>
      <w:r>
        <w:rPr>
          <w:rFonts w:ascii="Times New Roman" w:hAnsi="Times New Roman"/>
          <w:i/>
          <w:iCs/>
          <w:lang w:val="en-GB"/>
        </w:rPr>
        <w:t>Pipturus argenteus (</w:t>
      </w:r>
      <w:r>
        <w:rPr>
          <w:rFonts w:ascii="Times New Roman" w:hAnsi="Times New Roman"/>
          <w:i/>
          <w:iCs/>
          <w:highlight w:val="yellow"/>
          <w:lang w:val="en-GB"/>
        </w:rPr>
        <w:t>betareg results</w:t>
      </w:r>
      <w:r>
        <w:rPr>
          <w:rFonts w:ascii="Times New Roman" w:hAnsi="Times New Roman"/>
          <w:i/>
          <w:iCs/>
          <w:lang w:val="en-GB"/>
        </w:rPr>
        <w:t xml:space="preserve">). </w:t>
      </w:r>
      <w:r>
        <w:rPr>
          <w:rFonts w:ascii="Times New Roman" w:hAnsi="Times New Roman"/>
          <w:i w:val="false"/>
          <w:iCs w:val="false"/>
          <w:lang w:val="en-GB"/>
        </w:rPr>
        <w:t xml:space="preserve">This pattern coincided with decreased dominance of vein </w:t>
      </w:r>
      <w:r>
        <w:rPr>
          <w:rFonts w:ascii="Times New Roman" w:hAnsi="Times New Roman"/>
          <w:i/>
          <w:iCs/>
          <w:lang w:val="en-GB"/>
        </w:rPr>
        <w:t>Mikania micrantha</w:t>
      </w:r>
      <w:r>
        <w:rPr>
          <w:rFonts w:ascii="Times New Roman" w:hAnsi="Times New Roman"/>
          <w:i w:val="false"/>
          <w:iCs w:val="false"/>
          <w:lang w:val="en-GB"/>
        </w:rPr>
        <w:t xml:space="preserve"> (</w:t>
      </w:r>
      <w:r>
        <w:rPr>
          <w:rFonts w:ascii="Times New Roman" w:hAnsi="Times New Roman"/>
          <w:i w:val="false"/>
          <w:iCs w:val="false"/>
          <w:highlight w:val="yellow"/>
          <w:lang w:val="en-GB"/>
        </w:rPr>
        <w:t>betareg results</w:t>
      </w:r>
      <w:r>
        <w:rPr>
          <w:rFonts w:ascii="Times New Roman" w:hAnsi="Times New Roman"/>
          <w:i w:val="false"/>
          <w:iCs w:val="false"/>
          <w:lang w:val="en-GB"/>
        </w:rPr>
        <w:t xml:space="preserve">) and </w:t>
      </w:r>
      <w:r>
        <w:rPr>
          <w:rFonts w:ascii="Times New Roman" w:hAnsi="Times New Roman"/>
          <w:i/>
          <w:iCs/>
          <w:lang w:val="en-GB"/>
        </w:rPr>
        <w:t xml:space="preserve">Melanolepis multiglandulosa </w:t>
      </w:r>
      <w:r>
        <w:rPr>
          <w:rFonts w:ascii="Times New Roman" w:hAnsi="Times New Roman"/>
          <w:i w:val="false"/>
          <w:iCs w:val="false"/>
          <w:lang w:val="en-GB"/>
        </w:rPr>
        <w:t>(</w:t>
      </w:r>
      <w:r>
        <w:rPr>
          <w:rFonts w:ascii="Times New Roman" w:hAnsi="Times New Roman"/>
          <w:i w:val="false"/>
          <w:iCs w:val="false"/>
          <w:highlight w:val="yellow"/>
          <w:lang w:val="en-GB"/>
        </w:rPr>
        <w:t>betareg results</w:t>
      </w:r>
      <w:r>
        <w:rPr>
          <w:rFonts w:ascii="Times New Roman" w:hAnsi="Times New Roman"/>
          <w:i w:val="false"/>
          <w:iCs w:val="false"/>
          <w:lang w:val="en-GB"/>
        </w:rPr>
        <w:t xml:space="preserve">). </w:t>
      </w:r>
      <w:r>
        <w:rPr>
          <w:rFonts w:ascii="Times New Roman" w:hAnsi="Times New Roman"/>
          <w:i/>
          <w:iCs/>
          <w:lang w:val="en-GB"/>
        </w:rPr>
        <w:t xml:space="preserve">There were no differences in </w:t>
      </w:r>
      <w:r>
        <w:rPr>
          <w:rFonts w:ascii="Times New Roman" w:hAnsi="Times New Roman"/>
          <w:i w:val="false"/>
          <w:iCs w:val="false"/>
          <w:lang w:val="en-GB"/>
        </w:rPr>
        <w:t>suffered greater leaf area loss due to herbivory. However, these three species differed significantly in their SLA and LDMC values (</w:t>
      </w:r>
      <w:r>
        <w:rPr>
          <w:rFonts w:ascii="Times New Roman" w:hAnsi="Times New Roman"/>
          <w:i w:val="false"/>
          <w:iCs w:val="false"/>
          <w:highlight w:val="yellow"/>
          <w:lang w:val="en-GB"/>
        </w:rPr>
        <w:t>Fig. SX Tukey</w:t>
      </w:r>
      <w:r>
        <w:rPr>
          <w:rFonts w:ascii="Times New Roman" w:hAnsi="Times New Roman"/>
          <w:i w:val="false"/>
          <w:iCs w:val="false"/>
          <w:lang w:val="en-GB"/>
        </w:rPr>
        <w:t xml:space="preserve">) with </w:t>
      </w:r>
      <w:r>
        <w:rPr>
          <w:rFonts w:ascii="Times New Roman" w:hAnsi="Times New Roman"/>
          <w:i/>
          <w:iCs/>
          <w:lang w:val="en-GB"/>
        </w:rPr>
        <w:t>P. argenteus</w:t>
      </w:r>
      <w:r>
        <w:rPr>
          <w:rFonts w:ascii="Times New Roman" w:hAnsi="Times New Roman"/>
          <w:i w:val="false"/>
          <w:iCs w:val="false"/>
          <w:lang w:val="en-GB"/>
        </w:rPr>
        <w:t xml:space="preserve"> having higher SLA and lower LDMC value than </w:t>
      </w:r>
      <w:r>
        <w:rPr>
          <w:rFonts w:ascii="Times New Roman" w:hAnsi="Times New Roman"/>
          <w:i/>
          <w:iCs/>
          <w:lang w:val="en-GB"/>
        </w:rPr>
        <w:t>M.micrantha</w:t>
      </w:r>
      <w:r>
        <w:rPr>
          <w:rFonts w:ascii="Times New Roman" w:hAnsi="Times New Roman"/>
          <w:i w:val="false"/>
          <w:iCs w:val="false"/>
          <w:lang w:val="en-GB"/>
        </w:rPr>
        <w:t xml:space="preserve"> and </w:t>
      </w:r>
      <w:r>
        <w:rPr>
          <w:rFonts w:ascii="Times New Roman" w:hAnsi="Times New Roman"/>
          <w:i/>
          <w:iCs/>
          <w:lang w:val="en-GB"/>
        </w:rPr>
        <w:t>M. multiglandulosa</w:t>
      </w:r>
      <w:r>
        <w:rPr>
          <w:rFonts w:ascii="Times New Roman" w:hAnsi="Times New Roman"/>
          <w:i w:val="false"/>
          <w:iCs w:val="false"/>
          <w:lang w:val="en-GB"/>
        </w:rPr>
        <w:t xml:space="preserve"> .</w:t>
      </w:r>
    </w:p>
    <w:p>
      <w:pPr>
        <w:pStyle w:val="TextBody"/>
        <w:rPr/>
      </w:pPr>
      <w:r>
        <w:rPr>
          <w:rFonts w:ascii="Times New Roman" w:hAnsi="Times New Roman"/>
          <w:lang w:val="en-GB"/>
        </w:rPr>
        <w:t xml:space="preserve">The RC </w:t>
      </w:r>
      <w:r>
        <w:rPr>
          <w:rFonts w:ascii="Times New Roman" w:hAnsi="Times New Roman"/>
          <w:lang w:val="en-GB"/>
        </w:rPr>
        <w:t>index</w:t>
      </w:r>
      <w:r>
        <w:rPr>
          <w:rFonts w:ascii="Times New Roman" w:hAnsi="Times New Roman"/>
          <w:lang w:val="en-GB"/>
        </w:rPr>
        <w:t xml:space="preserve"> values among the control plots </w:t>
      </w:r>
      <w:r>
        <w:rPr>
          <w:rFonts w:ascii="Times New Roman" w:hAnsi="Times New Roman"/>
          <w:lang w:val="en-GB"/>
        </w:rPr>
        <w:t>showed</w:t>
      </w:r>
      <w:r>
        <w:rPr>
          <w:rFonts w:ascii="Times New Roman" w:hAnsi="Times New Roman"/>
          <w:lang w:val="en-GB"/>
        </w:rPr>
        <w:t xml:space="preserve"> highly variable, but non-random </w:t>
      </w:r>
      <w:r>
        <w:rPr>
          <w:rFonts w:ascii="Times New Roman" w:hAnsi="Times New Roman"/>
          <w:lang w:val="en-GB"/>
        </w:rPr>
        <w:t xml:space="preserve">communtiy </w:t>
      </w:r>
      <w:r>
        <w:rPr>
          <w:rFonts w:ascii="Times New Roman" w:hAnsi="Times New Roman"/>
          <w:lang w:val="en-GB"/>
        </w:rPr>
        <w:t>composition (</w:t>
      </w:r>
      <w:r>
        <w:rPr>
          <w:rFonts w:ascii="Times New Roman" w:hAnsi="Times New Roman"/>
          <w:highlight w:val="yellow"/>
          <w:lang w:val="en-GB"/>
        </w:rPr>
        <w:t xml:space="preserve">Fig. </w:t>
      </w:r>
      <w:r>
        <w:rPr>
          <w:rFonts w:ascii="Times New Roman" w:hAnsi="Times New Roman"/>
          <w:highlight w:val="yellow"/>
          <w:lang w:val="en-GB"/>
        </w:rPr>
        <w:t>X</w:t>
      </w:r>
      <w:r>
        <w:rPr>
          <w:rFonts w:ascii="Times New Roman" w:hAnsi="Times New Roman"/>
          <w:lang w:val="en-GB"/>
        </w:rPr>
        <w:t>)</w:t>
      </w:r>
      <w:r>
        <w:rPr>
          <w:rFonts w:ascii="Times New Roman" w:hAnsi="Times New Roman"/>
          <w:lang w:val="en-GB"/>
        </w:rPr>
        <w:t xml:space="preserve">. </w:t>
      </w:r>
      <w:r>
        <w:rPr>
          <w:rFonts w:ascii="Times New Roman" w:hAnsi="Times New Roman"/>
          <w:lang w:val="en-GB"/>
        </w:rPr>
        <w:t>I</w:t>
      </w:r>
      <w:r>
        <w:rPr>
          <w:rFonts w:ascii="Times New Roman" w:hAnsi="Times New Roman"/>
          <w:color w:val="000000"/>
          <w:lang w:val="en-GB"/>
        </w:rPr>
        <w:t>nsecticide treatment (</w:t>
      </w:r>
      <w:r>
        <w:rPr>
          <w:rFonts w:ascii="Times New Roman" w:hAnsi="Times New Roman"/>
          <w:color w:val="000000"/>
          <w:highlight w:val="yellow"/>
          <w:lang w:val="en-GB"/>
        </w:rPr>
        <w:t>χ</w:t>
      </w:r>
      <w:r>
        <w:rPr>
          <w:rFonts w:ascii="Times New Roman" w:hAnsi="Times New Roman"/>
          <w:color w:val="000000"/>
          <w:highlight w:val="yellow"/>
          <w:vertAlign w:val="superscript"/>
          <w:lang w:val="en-GB"/>
        </w:rPr>
        <w:t>2</w:t>
      </w:r>
      <w:r>
        <w:rPr>
          <w:rFonts w:ascii="Times New Roman" w:hAnsi="Times New Roman"/>
          <w:color w:val="000000"/>
          <w:highlight w:val="yellow"/>
          <w:lang w:val="en-GB"/>
        </w:rPr>
        <w:t xml:space="preserve"> = 3.892, P = 0.048</w:t>
      </w:r>
      <w:r>
        <w:rPr>
          <w:rFonts w:ascii="Times New Roman" w:hAnsi="Times New Roman"/>
          <w:color w:val="000000"/>
          <w:lang w:val="en-GB"/>
        </w:rPr>
        <w:t>) and predator exclusion (</w:t>
      </w:r>
      <w:bookmarkStart w:id="15" w:name="rstudio_console_output2"/>
      <w:bookmarkEnd w:id="15"/>
      <w:r>
        <w:rPr>
          <w:rFonts w:ascii="Times New Roman" w:hAnsi="Times New Roman"/>
          <w:color w:val="000000"/>
          <w:highlight w:val="yellow"/>
          <w:lang w:val="en-GB"/>
        </w:rPr>
        <w:t>χ</w:t>
      </w:r>
      <w:r>
        <w:rPr>
          <w:rFonts w:ascii="Times New Roman" w:hAnsi="Times New Roman"/>
          <w:color w:val="000000"/>
          <w:highlight w:val="yellow"/>
          <w:vertAlign w:val="superscript"/>
          <w:lang w:val="en-GB"/>
        </w:rPr>
        <w:t>2</w:t>
      </w:r>
      <w:r>
        <w:rPr>
          <w:rFonts w:ascii="Times New Roman" w:hAnsi="Times New Roman"/>
          <w:color w:val="000000"/>
          <w:highlight w:val="yellow"/>
          <w:lang w:val="en-GB"/>
        </w:rPr>
        <w:t xml:space="preserve"> = 4.923, P = 0.026</w:t>
      </w:r>
      <w:r>
        <w:rPr>
          <w:rFonts w:ascii="Times New Roman" w:hAnsi="Times New Roman"/>
          <w:color w:val="000000"/>
          <w:lang w:val="en-GB"/>
        </w:rPr>
        <w:t xml:space="preserve">) significantly decreased </w:t>
      </w:r>
      <w:r>
        <w:rPr>
          <w:rFonts w:ascii="Times New Roman" w:hAnsi="Times New Roman"/>
          <w:color w:val="000000"/>
          <w:lang w:val="en-GB"/>
        </w:rPr>
        <w:t>RC values thus</w:t>
      </w:r>
      <w:r>
        <w:rPr>
          <w:rFonts w:ascii="Times New Roman" w:hAnsi="Times New Roman"/>
          <w:color w:val="000000"/>
          <w:lang w:val="en-GB"/>
        </w:rPr>
        <w:t xml:space="preserve"> increas</w:t>
      </w:r>
      <w:r>
        <w:rPr>
          <w:rFonts w:ascii="Times New Roman" w:hAnsi="Times New Roman"/>
          <w:color w:val="000000"/>
          <w:lang w:val="en-GB"/>
        </w:rPr>
        <w:t>ing</w:t>
      </w:r>
      <w:r>
        <w:rPr>
          <w:rFonts w:ascii="Times New Roman" w:hAnsi="Times New Roman"/>
          <w:color w:val="000000"/>
          <w:lang w:val="en-GB"/>
        </w:rPr>
        <w:t xml:space="preserve"> randomness of community assembly (mean RC index values closer to zero) for woody plants.</w:t>
      </w:r>
    </w:p>
    <w:p>
      <w:pPr>
        <w:pStyle w:val="TextBody"/>
        <w:rPr/>
      </w:pPr>
      <w:r>
        <w:rPr>
          <w:b/>
          <w:bCs/>
          <w:sz w:val="24"/>
          <w:szCs w:val="24"/>
        </w:rPr>
        <w:t>Discussion</w:t>
      </w:r>
    </w:p>
    <w:p>
      <w:pPr>
        <w:pStyle w:val="TextBody"/>
        <w:rPr/>
      </w:pPr>
      <w:r>
        <w:rPr>
          <w:rFonts w:ascii="Times New Roman" w:hAnsi="Times New Roman"/>
          <w:sz w:val="24"/>
          <w:szCs w:val="24"/>
          <w:lang w:val="en-GB"/>
        </w:rPr>
        <w:t>Our study show</w:t>
      </w:r>
      <w:r>
        <w:rPr>
          <w:rFonts w:ascii="Times New Roman" w:hAnsi="Times New Roman"/>
          <w:sz w:val="24"/>
          <w:szCs w:val="24"/>
          <w:lang w:val="en-GB"/>
        </w:rPr>
        <w:t>ed</w:t>
      </w:r>
      <w:r>
        <w:rPr>
          <w:rFonts w:ascii="Times New Roman" w:hAnsi="Times New Roman"/>
          <w:sz w:val="24"/>
          <w:szCs w:val="24"/>
          <w:lang w:val="en-GB"/>
        </w:rPr>
        <w:t xml:space="preserve">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w:t>
      </w:r>
      <w:r>
        <w:rPr>
          <w:rFonts w:ascii="Times New Roman" w:hAnsi="Times New Roman"/>
          <w:lang w:val="en-GB"/>
        </w:rPr>
        <w:t xml:space="preserve">and </w:t>
      </w:r>
      <w:r>
        <w:rPr>
          <w:rFonts w:ascii="Times New Roman" w:hAnsi="Times New Roman"/>
          <w:lang w:val="en-GB"/>
        </w:rPr>
        <w:t>Kempel et al. (2015) argued that th</w:t>
      </w:r>
      <w:r>
        <w:rPr>
          <w:rFonts w:ascii="Times New Roman" w:hAnsi="Times New Roman"/>
          <w:lang w:val="en-GB"/>
        </w:rPr>
        <w:t>ese changes</w:t>
      </w:r>
      <w:r>
        <w:rPr>
          <w:rFonts w:ascii="Times New Roman" w:hAnsi="Times New Roman"/>
          <w:lang w:val="en-GB"/>
        </w:rPr>
        <w:t xml:space="preserve"> can be driven by preferences of invertebrate herbivores. </w:t>
      </w:r>
      <w:r>
        <w:rPr>
          <w:rFonts w:ascii="Times New Roman" w:hAnsi="Times New Roman"/>
          <w:lang w:val="en-GB"/>
        </w:rPr>
        <w:t>Looking at the damage caused by herbivores for the species driving compositional shifts in our experimental communities we found some support for this explanation. Also previous</w:t>
      </w:r>
      <w:r>
        <w:rPr>
          <w:rFonts w:ascii="Times New Roman" w:hAnsi="Times New Roman"/>
          <w:lang w:val="en-GB"/>
        </w:rPr>
        <w:t xml:space="preserve"> studies showed that herbivorous insects </w:t>
      </w:r>
      <w:r>
        <w:rPr>
          <w:rFonts w:ascii="Times New Roman" w:hAnsi="Times New Roman"/>
          <w:lang w:val="en-GB"/>
        </w:rPr>
        <w:t>usually prefer</w:t>
      </w:r>
      <w:r>
        <w:rPr>
          <w:rFonts w:ascii="Times New Roman" w:hAnsi="Times New Roman"/>
          <w:lang w:val="en-GB"/>
        </w:rPr>
        <w:t xml:space="preserve">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diversity </w:t>
      </w:r>
      <w:r>
        <w:rPr>
          <w:rFonts w:ascii="Times New Roman" w:hAnsi="Times New Roman"/>
          <w:lang w:val="en-GB"/>
        </w:rPr>
        <w:t>(but not richness and evenness)</w:t>
      </w:r>
      <w:r>
        <w:rPr>
          <w:rFonts w:ascii="Times New Roman" w:hAnsi="Times New Roman"/>
          <w:lang w:val="en-GB"/>
        </w:rPr>
        <w:t xml:space="preserve"> of our experimental plant communities, which is in </w:t>
      </w:r>
      <w:r>
        <w:rPr>
          <w:rFonts w:ascii="Times New Roman" w:hAnsi="Times New Roman"/>
          <w:lang w:val="en-GB"/>
        </w:rPr>
        <w:t xml:space="preserve">partial </w:t>
      </w:r>
      <w:r>
        <w:rPr>
          <w:rFonts w:ascii="Times New Roman" w:hAnsi="Times New Roman"/>
          <w:lang w:val="en-GB"/>
        </w:rPr>
        <w:t>agreement with majority of large herbivore exclusion experiments from temperate grasslands (Stein et al. 2010, Mortensen et al. 201</w:t>
      </w:r>
      <w:r>
        <w:rPr>
          <w:rFonts w:ascii="Times New Roman" w:hAnsi="Times New Roman"/>
          <w:lang w:val="en-GB"/>
        </w:rPr>
        <w:t>8</w:t>
      </w:r>
      <w:r>
        <w:rPr>
          <w:rFonts w:ascii="Times New Roman" w:hAnsi="Times New Roman"/>
          <w:lang w:val="en-GB"/>
        </w:rPr>
        <w:t xml:space="preserve">, Jia et al. 2018). The mechanism responsible for these patterns has been proposed by </w:t>
      </w:r>
      <w:r>
        <w:rPr>
          <w:rFonts w:ascii="Times New Roman" w:hAnsi="Times New Roman"/>
          <w:color w:val="111111"/>
          <w:lang w:val="en-GB"/>
        </w:rPr>
        <w:t xml:space="preserve">Agrawal et al. (2012). </w:t>
      </w:r>
      <w:r>
        <w:rPr>
          <w:rFonts w:ascii="Times New Roman" w:hAnsi="Times New Roman"/>
          <w:color w:val="111111"/>
          <w:lang w:val="en-GB"/>
        </w:rPr>
        <w:t>Authors</w:t>
      </w:r>
      <w:r>
        <w:rPr>
          <w:rFonts w:ascii="Times New Roman" w:hAnsi="Times New Roman"/>
          <w:color w:val="111111"/>
          <w:lang w:val="en-GB"/>
        </w:rPr>
        <w:t xml:space="preserve"> showed that when herbivores were removed plant competition intensified and led to higher dominance of a few competitively superior plant species. </w:t>
      </w:r>
      <w:r>
        <w:rPr>
          <w:rFonts w:ascii="Times New Roman" w:hAnsi="Times New Roman"/>
          <w:color w:val="111111"/>
          <w:lang w:val="en-GB"/>
        </w:rPr>
        <w:t>C</w:t>
      </w:r>
      <w:r>
        <w:rPr>
          <w:rFonts w:ascii="Times New Roman" w:hAnsi="Times New Roman"/>
          <w:color w:val="111111"/>
          <w:lang w:val="en-GB"/>
        </w:rPr>
        <w:t>ommunities driven by strong inter</w:t>
      </w:r>
      <w:r>
        <w:rPr>
          <w:rFonts w:ascii="Times New Roman" w:hAnsi="Times New Roman"/>
          <w:color w:val="111111"/>
          <w:lang w:val="en-GB"/>
        </w:rPr>
        <w:t>-</w:t>
      </w:r>
      <w:r>
        <w:rPr>
          <w:rFonts w:ascii="Times New Roman" w:hAnsi="Times New Roman"/>
          <w:color w:val="111111"/>
          <w:lang w:val="en-GB"/>
        </w:rPr>
        <w:t xml:space="preserve">specific competition </w:t>
      </w:r>
      <w:r>
        <w:rPr>
          <w:rFonts w:ascii="Times New Roman" w:hAnsi="Times New Roman"/>
          <w:color w:val="111111"/>
          <w:lang w:val="en-GB"/>
        </w:rPr>
        <w:t>usually have l</w:t>
      </w:r>
      <w:r>
        <w:rPr>
          <w:rFonts w:ascii="Times New Roman" w:hAnsi="Times New Roman"/>
          <w:color w:val="111111"/>
          <w:lang w:val="en-GB"/>
        </w:rPr>
        <w:t xml:space="preserve">ow SLA and high LDMC (Kunstler et al. 2016). </w:t>
      </w:r>
      <w:r>
        <w:rPr>
          <w:rFonts w:ascii="Times New Roman" w:hAnsi="Times New Roman"/>
          <w:color w:val="111111"/>
          <w:lang w:val="en-GB"/>
        </w:rPr>
        <w:t>In our experiment s</w:t>
      </w:r>
      <w:r>
        <w:rPr>
          <w:rFonts w:ascii="Times New Roman" w:hAnsi="Times New Roman"/>
          <w:color w:val="111111"/>
          <w:lang w:val="en-GB"/>
        </w:rPr>
        <w:t xml:space="preserve">milar </w:t>
      </w:r>
      <w:r>
        <w:rPr>
          <w:rFonts w:ascii="Times New Roman" w:hAnsi="Times New Roman"/>
          <w:color w:val="111111"/>
          <w:lang w:val="en-GB"/>
        </w:rPr>
        <w:t>trait</w:t>
      </w:r>
      <w:r>
        <w:rPr>
          <w:rFonts w:ascii="Times New Roman" w:hAnsi="Times New Roman"/>
          <w:color w:val="111111"/>
          <w:lang w:val="en-GB"/>
        </w:rPr>
        <w:t xml:space="preserve"> pattern</w:t>
      </w:r>
      <w:r>
        <w:rPr>
          <w:rFonts w:ascii="Times New Roman" w:hAnsi="Times New Roman"/>
          <w:color w:val="111111"/>
          <w:lang w:val="en-GB"/>
        </w:rPr>
        <w:t>s suggest that diversity at insecticide treated plots could be affected by intensified inter-specific competition</w:t>
      </w:r>
      <w:r>
        <w:rPr>
          <w:rFonts w:ascii="Times New Roman" w:hAnsi="Times New Roman"/>
          <w:color w:val="111111"/>
          <w:lang w:val="en-GB"/>
        </w:rPr>
        <w:t>.</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w:t>
      </w:r>
      <w:r>
        <w:rPr>
          <w:rFonts w:ascii="Times New Roman" w:hAnsi="Times New Roman"/>
          <w:lang w:val="en-GB"/>
        </w:rPr>
        <w:t>showed</w:t>
      </w:r>
      <w:r>
        <w:rPr>
          <w:rFonts w:ascii="Times New Roman" w:hAnsi="Times New Roman"/>
          <w:lang w:val="en-GB"/>
        </w:rPr>
        <w:t xml:space="preserve"> no effect on stem density or biomass. Herbivore removal experiments in the tropics usually result in higher biomass and plant abundance (Jia et al. 2018). However, successional theory </w:t>
      </w:r>
      <w:r>
        <w:rPr>
          <w:rFonts w:ascii="Times New Roman" w:hAnsi="Times New Roman"/>
          <w:lang w:val="en-GB"/>
        </w:rPr>
        <w:t>p</w:t>
      </w:r>
      <w:r>
        <w:rPr>
          <w:rFonts w:ascii="Times New Roman" w:hAnsi="Times New Roman"/>
          <w:lang w:val="en-GB"/>
        </w:rPr>
        <w:t>redict</w:t>
      </w:r>
      <w:r>
        <w:rPr>
          <w:rFonts w:ascii="Times New Roman" w:hAnsi="Times New Roman"/>
          <w:lang w:val="en-GB"/>
        </w:rPr>
        <w:t>s</w:t>
      </w:r>
      <w:r>
        <w:rPr>
          <w:rFonts w:ascii="Times New Roman" w:hAnsi="Times New Roman"/>
          <w:lang w:val="en-GB"/>
        </w:rPr>
        <w:t xml:space="preserve"> </w:t>
      </w:r>
      <w:r>
        <w:rPr>
          <w:rFonts w:ascii="Times New Roman" w:hAnsi="Times New Roman"/>
          <w:lang w:val="en-GB"/>
        </w:rPr>
        <w:t>no</w:t>
      </w:r>
      <w:r>
        <w:rPr>
          <w:rFonts w:ascii="Times New Roman" w:hAnsi="Times New Roman"/>
          <w:lang w:val="en-GB"/>
        </w:rPr>
        <w:t xml:space="preserve"> effect of herbivores on the biomass of pioneer stages if </w:t>
      </w:r>
      <w:r>
        <w:rPr>
          <w:rFonts w:ascii="Times New Roman" w:hAnsi="Times New Roman"/>
          <w:color w:val="111111"/>
          <w:lang w:val="en-GB"/>
        </w:rPr>
        <w:t xml:space="preserve">plants </w:t>
      </w:r>
      <w:r>
        <w:rPr>
          <w:rFonts w:ascii="Times New Roman" w:hAnsi="Times New Roman"/>
          <w:color w:val="111111"/>
          <w:lang w:val="en-GB"/>
        </w:rPr>
        <w:t>tend</w:t>
      </w:r>
      <w:r>
        <w:rPr>
          <w:rFonts w:ascii="Times New Roman" w:hAnsi="Times New Roman"/>
          <w:color w:val="111111"/>
          <w:lang w:val="en-GB"/>
        </w:rPr>
        <w:t xml:space="preserve">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A</w:t>
      </w:r>
      <w:r>
        <w:rPr>
          <w:rFonts w:ascii="Times New Roman" w:hAnsi="Times New Roman"/>
          <w:color w:val="111111"/>
          <w:sz w:val="24"/>
          <w:szCs w:val="24"/>
          <w:lang w:val="en-GB"/>
        </w:rPr>
        <w:t xml:space="preserve">rtificially increased herbivory </w:t>
      </w:r>
      <w:r>
        <w:rPr>
          <w:rFonts w:ascii="Times New Roman" w:hAnsi="Times New Roman"/>
          <w:color w:val="111111"/>
          <w:sz w:val="24"/>
          <w:szCs w:val="24"/>
          <w:lang w:val="en-GB"/>
        </w:rPr>
        <w:t xml:space="preserve">predictably </w:t>
      </w:r>
      <w:r>
        <w:rPr>
          <w:rFonts w:ascii="Times New Roman" w:hAnsi="Times New Roman"/>
          <w:color w:val="111111"/>
          <w:sz w:val="24"/>
          <w:szCs w:val="24"/>
          <w:lang w:val="en-GB"/>
        </w:rPr>
        <w:t xml:space="preserve">led to lower biomass </w:t>
      </w:r>
      <w:r>
        <w:rPr>
          <w:rFonts w:ascii="Times New Roman" w:hAnsi="Times New Roman"/>
          <w:color w:val="111111"/>
          <w:sz w:val="24"/>
          <w:szCs w:val="24"/>
          <w:lang w:val="en-GB"/>
        </w:rPr>
        <w:t>and</w:t>
      </w:r>
      <w:r>
        <w:rPr>
          <w:rFonts w:ascii="Times New Roman" w:hAnsi="Times New Roman"/>
          <w:color w:val="111111"/>
          <w:sz w:val="24"/>
          <w:szCs w:val="24"/>
          <w:lang w:val="en-GB"/>
        </w:rPr>
        <w:t xml:space="preserve"> lower stem density, although, only for the high level of herbivore addition</w:t>
      </w:r>
      <w:r>
        <w:rPr>
          <w:rFonts w:ascii="Times New Roman" w:hAnsi="Times New Roman"/>
          <w:color w:val="111111"/>
          <w:sz w:val="24"/>
          <w:szCs w:val="24"/>
          <w:lang w:val="en-GB"/>
        </w:rPr>
        <w:t>s</w:t>
      </w:r>
      <w:r>
        <w:rPr>
          <w:rFonts w:ascii="Times New Roman" w:hAnsi="Times New Roman"/>
          <w:color w:val="111111"/>
          <w:sz w:val="24"/>
          <w:szCs w:val="24"/>
          <w:lang w:val="en-GB"/>
        </w:rPr>
        <w:t xml:space="preserve">. Interestingly, this large structural change did not indicated a response in species richness, diversity and evenness. </w:t>
      </w:r>
      <w:r>
        <w:rPr>
          <w:rFonts w:ascii="Times New Roman" w:hAnsi="Times New Roman"/>
          <w:color w:val="111111"/>
          <w:lang w:val="en-GB"/>
        </w:rPr>
        <w:t>Th</w:t>
      </w:r>
      <w:r>
        <w:rPr>
          <w:rFonts w:ascii="Times New Roman" w:hAnsi="Times New Roman"/>
          <w:color w:val="111111"/>
          <w:lang w:val="en-GB"/>
        </w:rPr>
        <w:t>is lack of impact</w:t>
      </w:r>
      <w:r>
        <w:rPr>
          <w:rFonts w:ascii="Times New Roman" w:hAnsi="Times New Roman"/>
          <w:color w:val="00000A"/>
          <w:lang w:val="en-GB"/>
        </w:rPr>
        <w:t xml:space="preserve"> may confirm conclusions based on simple simulations performed by Freckleton and Lewis (2006) which showed that density dependence caused by generalist natural enemies acting through total community density </w:t>
      </w:r>
      <w:r>
        <w:rPr>
          <w:rFonts w:ascii="Times New Roman" w:hAnsi="Times New Roman"/>
          <w:color w:val="00000A"/>
          <w:lang w:val="en-GB"/>
        </w:rPr>
        <w:t>(</w:t>
      </w:r>
      <w:r>
        <w:rPr>
          <w:rFonts w:ascii="Times New Roman" w:hAnsi="Times New Roman"/>
          <w:color w:val="00000A"/>
          <w:lang w:val="en-GB"/>
        </w:rPr>
        <w:t>as opposed to individual species density</w:t>
      </w:r>
      <w:r>
        <w:rPr>
          <w:rFonts w:ascii="Times New Roman" w:hAnsi="Times New Roman"/>
          <w:color w:val="00000A"/>
          <w:lang w:val="en-GB"/>
        </w:rPr>
        <w:t>)</w:t>
      </w:r>
      <w:r>
        <w:rPr>
          <w:rFonts w:ascii="Times New Roman" w:hAnsi="Times New Roman"/>
          <w:color w:val="00000A"/>
          <w:lang w:val="en-GB"/>
        </w:rPr>
        <w:t xml:space="preserve"> would not affects richness, diversity and evenness. </w:t>
      </w:r>
      <w:r>
        <w:rPr>
          <w:rFonts w:ascii="Times New Roman" w:hAnsi="Times New Roman"/>
          <w:color w:val="111111"/>
          <w:lang w:val="en-GB"/>
        </w:rPr>
        <w:t>We show here that this might be the case at least for insect herbivores in the early successional communities in the tropics.</w:t>
      </w:r>
    </w:p>
    <w:p>
      <w:pPr>
        <w:pStyle w:val="TextBody"/>
        <w:rPr/>
      </w:pPr>
      <w:r>
        <w:rPr>
          <w:rFonts w:ascii="Times New Roman" w:hAnsi="Times New Roman"/>
          <w:lang w:val="en-GB"/>
        </w:rPr>
        <w:t xml:space="preserve">As discussed in review by Mooney et al. (2010) effects of vertebrate predators on plant communities are stronger, whenever </w:t>
      </w:r>
      <w:r>
        <w:rPr>
          <w:rFonts w:ascii="Times New Roman" w:hAnsi="Times New Roman"/>
          <w:lang w:val="en-GB"/>
        </w:rPr>
        <w:t>predaceous</w:t>
      </w:r>
      <w:r>
        <w:rPr>
          <w:rFonts w:ascii="Times New Roman" w:hAnsi="Times New Roman"/>
          <w:lang w:val="en-GB"/>
        </w:rPr>
        <w:t xml:space="preserve">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w:t>
      </w:r>
      <w:r>
        <w:rPr>
          <w:rFonts w:ascii="Times New Roman" w:hAnsi="Times New Roman"/>
          <w:lang w:val="en-GB"/>
        </w:rPr>
        <w:t>not detected</w:t>
      </w:r>
      <w:r>
        <w:rPr>
          <w:rFonts w:ascii="Times New Roman" w:hAnsi="Times New Roman"/>
          <w:lang w:val="en-GB"/>
        </w:rPr>
        <w:t xml:space="preserve"> in</w:t>
      </w:r>
      <w:r>
        <w:rPr>
          <w:rFonts w:ascii="Times New Roman" w:hAnsi="Times New Roman"/>
          <w:lang w:val="en-GB"/>
        </w:rPr>
        <w:t xml:space="preserve"> the woody plant community. The lack of effects on plant biomass </w:t>
      </w:r>
      <w:r>
        <w:rPr>
          <w:rFonts w:ascii="Times New Roman" w:hAnsi="Times New Roman"/>
          <w:lang w:val="en-GB"/>
        </w:rPr>
        <w:t xml:space="preserve">caused by </w:t>
      </w:r>
      <w:r>
        <w:rPr>
          <w:rFonts w:ascii="Times New Roman" w:hAnsi="Times New Roman"/>
          <w:lang w:val="en-GB"/>
        </w:rPr>
        <w:t>focal predators partially reduc</w:t>
      </w:r>
      <w:r>
        <w:rPr>
          <w:rFonts w:ascii="Times New Roman" w:hAnsi="Times New Roman"/>
          <w:lang w:val="en-GB"/>
        </w:rPr>
        <w:t>ing</w:t>
      </w:r>
      <w:r>
        <w:rPr>
          <w:rFonts w:ascii="Times New Roman" w:hAnsi="Times New Roman"/>
          <w:lang w:val="en-GB"/>
        </w:rPr>
        <w:t xml:space="preserv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xml:space="preserve">), may cause biomasses of experimental communities not to differ greatly from those in the control plots. Moreover, Schmitz et al. (2000) argued that top-down effects of predators are more likely to be present in communities where plants have anti-herbivore defences. In our experiment, </w:t>
      </w:r>
      <w:r>
        <w:rPr>
          <w:rFonts w:ascii="Times New Roman" w:hAnsi="Times New Roman"/>
          <w:lang w:val="en-GB"/>
        </w:rPr>
        <w:t>despite</w:t>
      </w:r>
      <w:r>
        <w:rPr>
          <w:rFonts w:ascii="Times New Roman" w:hAnsi="Times New Roman"/>
          <w:lang w:val="en-GB"/>
        </w:rPr>
        <w:t xml:space="preserve"> some level of variation in herbivore defences, in general </w:t>
      </w:r>
      <w:r>
        <w:rPr>
          <w:rFonts w:ascii="Times New Roman" w:hAnsi="Times New Roman"/>
          <w:lang w:val="en-GB"/>
        </w:rPr>
        <w:t xml:space="preserve">these are not expected </w:t>
      </w:r>
      <w:r>
        <w:rPr>
          <w:rFonts w:ascii="Times New Roman" w:hAnsi="Times New Roman"/>
          <w:lang w:val="en-GB"/>
        </w:rPr>
        <w:t>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w:t>
      </w:r>
      <w:r>
        <w:rPr>
          <w:rFonts w:ascii="Times New Roman" w:hAnsi="Times New Roman"/>
          <w:lang w:val="en-GB"/>
        </w:rPr>
        <w:t xml:space="preserve">of pathogenic fungi removal </w:t>
      </w:r>
      <w:r>
        <w:rPr>
          <w:rFonts w:ascii="Times New Roman" w:hAnsi="Times New Roman"/>
          <w:lang w:val="en-GB"/>
        </w:rPr>
        <w:t xml:space="preserve">on community composition </w:t>
      </w:r>
      <w:r>
        <w:rPr>
          <w:rFonts w:ascii="Times New Roman" w:hAnsi="Times New Roman"/>
          <w:lang w:val="en-GB"/>
        </w:rPr>
        <w:t xml:space="preserve">supports </w:t>
      </w:r>
      <w:r>
        <w:rPr>
          <w:rFonts w:ascii="Times New Roman" w:hAnsi="Times New Roman"/>
          <w:lang w:val="en-GB"/>
        </w:rPr>
        <w:t xml:space="preserve">our prediction of their generally </w:t>
      </w:r>
      <w:r>
        <w:rPr>
          <w:rFonts w:ascii="Times New Roman" w:hAnsi="Times New Roman"/>
          <w:lang w:val="en-GB"/>
        </w:rPr>
        <w:t>less significant</w:t>
      </w:r>
      <w:r>
        <w:rPr>
          <w:rFonts w:ascii="Times New Roman" w:hAnsi="Times New Roman"/>
          <w:lang w:val="en-GB"/>
        </w:rPr>
        <w:t xml:space="preserve"> </w:t>
      </w:r>
      <w:r>
        <w:rPr>
          <w:rFonts w:ascii="Times New Roman" w:hAnsi="Times New Roman"/>
          <w:lang w:val="en-GB"/>
        </w:rPr>
        <w:t>impact</w:t>
      </w:r>
      <w:r>
        <w:rPr>
          <w:rFonts w:ascii="Times New Roman" w:hAnsi="Times New Roman"/>
          <w:lang w:val="en-GB"/>
        </w:rPr>
        <w:t xml:space="preserve"> early in the succession. </w:t>
      </w:r>
      <w:r>
        <w:rPr>
          <w:rFonts w:ascii="Times New Roman" w:hAnsi="Times New Roman"/>
          <w:color w:val="111111"/>
          <w:lang w:val="en-GB"/>
        </w:rPr>
        <w:t>Fungal pathogens can drive species turnover through accumulation of host specific pathogens in time (Kardol et al. 2006). For example Mangan et al. (2010) showed that old-growth forest dynamics are driven by plant</w:t>
      </w:r>
      <w:r>
        <w:rPr>
          <w:rFonts w:ascii="Times New Roman" w:hAnsi="Times New Roman"/>
          <w:color w:val="111111"/>
          <w:lang w:val="en-GB"/>
        </w:rPr>
        <w:t>-</w:t>
      </w:r>
      <w:r>
        <w:rPr>
          <w:rFonts w:ascii="Times New Roman" w:hAnsi="Times New Roman"/>
          <w:color w:val="111111"/>
          <w:lang w:val="en-GB"/>
        </w:rPr>
        <w:t xml:space="preserve">soil feedbacks mediated by pathogenic fungi. </w:t>
      </w:r>
      <w:r>
        <w:rPr>
          <w:rFonts w:ascii="Times New Roman" w:hAnsi="Times New Roman"/>
          <w:color w:val="111111"/>
          <w:lang w:val="en-GB"/>
        </w:rPr>
        <w:t xml:space="preserve">Importance of </w:t>
      </w:r>
      <w:r>
        <w:rPr>
          <w:rFonts w:ascii="Times New Roman" w:hAnsi="Times New Roman"/>
          <w:color w:val="111111"/>
          <w:lang w:val="en-GB"/>
        </w:rPr>
        <w:t xml:space="preserve">fungal pathogens </w:t>
      </w:r>
      <w:r>
        <w:rPr>
          <w:rFonts w:ascii="Times New Roman" w:hAnsi="Times New Roman"/>
          <w:color w:val="111111"/>
          <w:lang w:val="en-GB"/>
        </w:rPr>
        <w:t>could, therefore,</w:t>
      </w:r>
      <w:r>
        <w:rPr>
          <w:rFonts w:ascii="Times New Roman" w:hAnsi="Times New Roman"/>
          <w:color w:val="111111"/>
          <w:lang w:val="en-GB"/>
        </w:rPr>
        <w:t xml:space="preserve"> be expected </w:t>
      </w:r>
      <w:r>
        <w:rPr>
          <w:rFonts w:ascii="Times New Roman" w:hAnsi="Times New Roman"/>
          <w:color w:val="111111"/>
          <w:lang w:val="en-GB"/>
        </w:rPr>
        <w:t xml:space="preserve">to increase </w:t>
      </w:r>
      <w:r>
        <w:rPr>
          <w:rFonts w:ascii="Times New Roman" w:hAnsi="Times New Roman"/>
          <w:color w:val="111111"/>
          <w:lang w:val="en-GB"/>
        </w:rPr>
        <w:t xml:space="preserve">later in the succession </w:t>
      </w:r>
      <w:r>
        <w:rPr>
          <w:rFonts w:ascii="Times New Roman" w:hAnsi="Times New Roman"/>
          <w:color w:val="111111"/>
          <w:lang w:val="en-GB"/>
        </w:rPr>
        <w:t>and to correspond with</w:t>
      </w:r>
      <w:r>
        <w:rPr>
          <w:rFonts w:ascii="Times New Roman" w:hAnsi="Times New Roman"/>
          <w:color w:val="111111"/>
          <w:lang w:val="en-GB"/>
        </w:rPr>
        <w:t xml:space="preserve"> </w:t>
      </w:r>
      <w:r>
        <w:rPr>
          <w:rFonts w:ascii="Times New Roman" w:hAnsi="Times New Roman"/>
          <w:color w:val="111111"/>
          <w:lang w:val="en-GB"/>
        </w:rPr>
        <w:t>growing density of</w:t>
      </w:r>
      <w:r>
        <w:rPr>
          <w:rFonts w:ascii="Times New Roman" w:hAnsi="Times New Roman"/>
          <w:color w:val="111111"/>
          <w:lang w:val="en-GB"/>
        </w:rPr>
        <w:t xml:space="preserve"> mature leaves and </w:t>
      </w:r>
      <w:r>
        <w:rPr>
          <w:rFonts w:ascii="Times New Roman" w:hAnsi="Times New Roman"/>
          <w:color w:val="111111"/>
          <w:lang w:val="en-GB"/>
        </w:rPr>
        <w:t xml:space="preserve">changes in </w:t>
      </w:r>
      <w:r>
        <w:rPr>
          <w:rFonts w:ascii="Times New Roman" w:hAnsi="Times New Roman"/>
          <w:color w:val="111111"/>
          <w:lang w:val="en-GB"/>
        </w:rPr>
        <w:t>environmental conditions facilitating fungal infections (Marquis et al. 2001). Effect of pathogenic fungi on community richness might not be notic</w:t>
      </w:r>
      <w:r>
        <w:rPr>
          <w:rFonts w:ascii="Times New Roman" w:hAnsi="Times New Roman"/>
          <w:color w:val="111111"/>
          <w:lang w:val="en-GB"/>
        </w:rPr>
        <w:t>ea</w:t>
      </w:r>
      <w:r>
        <w:rPr>
          <w:rFonts w:ascii="Times New Roman" w:hAnsi="Times New Roman"/>
          <w:color w:val="111111"/>
          <w:lang w:val="en-GB"/>
        </w:rPr>
        <w:t xml:space="preserve">ble also in the situation where dominant pathogens are generalists (Freckleton &amp; Lewis 2006), </w:t>
      </w:r>
      <w:r>
        <w:rPr>
          <w:rFonts w:ascii="Times New Roman" w:hAnsi="Times New Roman"/>
          <w:color w:val="111111"/>
          <w:lang w:val="en-GB"/>
        </w:rPr>
        <w:t>which</w:t>
      </w:r>
      <w:r>
        <w:rPr>
          <w:rFonts w:ascii="Times New Roman" w:hAnsi="Times New Roman"/>
          <w:color w:val="111111"/>
          <w:lang w:val="en-GB"/>
        </w:rPr>
        <w:t xml:space="preserve"> </w:t>
      </w:r>
      <w:r>
        <w:rPr>
          <w:rFonts w:ascii="Times New Roman" w:hAnsi="Times New Roman"/>
          <w:color w:val="111111"/>
          <w:lang w:val="en-GB"/>
        </w:rPr>
        <w:t xml:space="preserve">is a safe </w:t>
      </w:r>
      <w:r>
        <w:rPr>
          <w:rFonts w:ascii="Times New Roman" w:hAnsi="Times New Roman"/>
          <w:color w:val="111111"/>
          <w:lang w:val="en-GB"/>
        </w:rPr>
        <w:t>assumption</w:t>
      </w:r>
      <w:r>
        <w:rPr>
          <w:rFonts w:ascii="Times New Roman" w:hAnsi="Times New Roman"/>
          <w:color w:val="111111"/>
          <w:lang w:val="en-GB"/>
        </w:rPr>
        <w:t xml:space="preserve"> for early successional plant communities </w:t>
      </w:r>
      <w:r>
        <w:rPr>
          <w:rFonts w:ascii="Times New Roman" w:hAnsi="Times New Roman"/>
          <w:color w:val="111111"/>
          <w:lang w:val="en-GB"/>
        </w:rPr>
        <w:t>as</w:t>
      </w:r>
      <w:r>
        <w:rPr>
          <w:rFonts w:ascii="Times New Roman" w:hAnsi="Times New Roman"/>
          <w:color w:val="111111"/>
          <w:lang w:val="en-GB"/>
        </w:rPr>
        <w:t xml:space="preserve"> host </w:t>
      </w:r>
      <w:r>
        <w:rPr>
          <w:rFonts w:ascii="Times New Roman" w:hAnsi="Times New Roman"/>
          <w:color w:val="111111"/>
          <w:lang w:val="en-GB"/>
        </w:rPr>
        <w:t xml:space="preserve">specialists usually </w:t>
      </w:r>
      <w:r>
        <w:rPr>
          <w:rFonts w:ascii="Times New Roman" w:hAnsi="Times New Roman"/>
          <w:color w:val="111111"/>
          <w:lang w:val="en-GB"/>
        </w:rPr>
        <w:t>need more time to establish their viable populations within a community (Koziol &amp; Bever 2016)</w:t>
      </w:r>
      <w:r>
        <w:rPr>
          <w:rFonts w:ascii="Times New Roman" w:hAnsi="Times New Roman"/>
          <w:color w:val="111111"/>
          <w:lang w:val="en-GB"/>
        </w:rPr>
        <w:t xml:space="preserve">. </w:t>
      </w:r>
      <w:r>
        <w:rPr>
          <w:rFonts w:ascii="Times New Roman" w:hAnsi="Times New Roman"/>
          <w:color w:val="111111"/>
          <w:lang w:val="en-GB"/>
        </w:rPr>
        <w:t>Moreover, f</w:t>
      </w:r>
      <w:r>
        <w:rPr>
          <w:rFonts w:ascii="Times New Roman" w:hAnsi="Times New Roman"/>
          <w:color w:val="111111"/>
          <w:lang w:val="en-GB"/>
        </w:rPr>
        <w:t xml:space="preserve">ungicide application decreased the </w:t>
      </w:r>
      <w:r>
        <w:rPr>
          <w:rFonts w:ascii="Times New Roman" w:hAnsi="Times New Roman"/>
          <w:lang w:val="en-GB"/>
        </w:rPr>
        <w:t xml:space="preserve">number of stems </w:t>
      </w:r>
      <w:r>
        <w:rPr>
          <w:rFonts w:ascii="Times New Roman" w:hAnsi="Times New Roman"/>
          <w:lang w:val="en-GB"/>
        </w:rPr>
        <w:t xml:space="preserve">per plot, exactly as generalist natural enemies did in </w:t>
      </w:r>
      <w:r>
        <w:rPr>
          <w:rFonts w:ascii="Times New Roman" w:hAnsi="Times New Roman"/>
          <w:lang w:val="en-GB"/>
        </w:rPr>
        <w:t xml:space="preserve">predator exclusion (P) and </w:t>
      </w:r>
      <w:r>
        <w:rPr>
          <w:rFonts w:ascii="Times New Roman" w:hAnsi="Times New Roman"/>
          <w:lang w:val="en-GB"/>
        </w:rPr>
        <w:t>increased</w:t>
      </w:r>
      <w:r>
        <w:rPr>
          <w:rFonts w:ascii="Times New Roman" w:hAnsi="Times New Roman"/>
          <w:lang w:val="en-GB"/>
        </w:rPr>
        <w:t xml:space="preserve"> herbivor</w:t>
      </w:r>
      <w:r>
        <w:rPr>
          <w:rFonts w:ascii="Times New Roman" w:hAnsi="Times New Roman"/>
          <w:lang w:val="en-GB"/>
        </w:rPr>
        <w:t>y</w:t>
      </w:r>
      <w:r>
        <w:rPr>
          <w:rFonts w:ascii="Times New Roman" w:hAnsi="Times New Roman"/>
          <w:lang w:val="en-GB"/>
        </w:rPr>
        <w:t xml:space="preserve"> (H2) treatments</w:t>
      </w:r>
      <w:r>
        <w:rPr>
          <w:rFonts w:ascii="Times New Roman" w:hAnsi="Times New Roman"/>
          <w:lang w:val="en-GB"/>
        </w:rPr>
        <w:t xml:space="preserv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 xml:space="preserve">Despite our considerable effort </w:t>
      </w:r>
      <w:r>
        <w:rPr>
          <w:rFonts w:ascii="Times New Roman" w:hAnsi="Times New Roman"/>
          <w:lang w:val="en-GB"/>
        </w:rPr>
        <w:t xml:space="preserve">to define and execute treatments </w:t>
      </w:r>
      <w:r>
        <w:rPr>
          <w:rFonts w:ascii="Times New Roman" w:hAnsi="Times New Roman"/>
          <w:lang w:val="en-GB"/>
        </w:rPr>
        <w:t xml:space="preserve">few pitfalls regarding our methods were identified. </w:t>
      </w:r>
      <w:r>
        <w:rPr>
          <w:rFonts w:ascii="Times New Roman" w:hAnsi="Times New Roman"/>
          <w:lang w:val="en-GB"/>
        </w:rPr>
        <w:t>During e</w:t>
      </w:r>
      <w:r>
        <w:rPr>
          <w:rFonts w:ascii="Times New Roman" w:hAnsi="Times New Roman"/>
          <w:lang w:val="en-GB"/>
        </w:rPr>
        <w:t xml:space="preserve">valuation of </w:t>
      </w:r>
      <w:r>
        <w:rPr>
          <w:rFonts w:ascii="Times New Roman" w:hAnsi="Times New Roman"/>
          <w:lang w:val="en-GB"/>
        </w:rPr>
        <w:t xml:space="preserve">the effectiveness of </w:t>
      </w:r>
      <w:r>
        <w:rPr>
          <w:rFonts w:ascii="Times New Roman" w:hAnsi="Times New Roman"/>
          <w:lang w:val="en-GB"/>
        </w:rPr>
        <w:t xml:space="preserve">ant </w:t>
      </w:r>
      <w:r>
        <w:rPr>
          <w:rFonts w:ascii="Times New Roman" w:hAnsi="Times New Roman"/>
          <w:lang w:val="en-GB"/>
        </w:rPr>
        <w:t>eradication treatment we didn’t find significant decrease in ant abundance on the ground</w:t>
      </w:r>
      <w:r>
        <w:rPr>
          <w:rFonts w:ascii="Times New Roman" w:hAnsi="Times New Roman"/>
          <w:lang w:val="en-GB"/>
        </w:rPr>
        <w:t xml:space="preserve">. </w:t>
      </w:r>
      <w:r>
        <w:rPr>
          <w:rFonts w:ascii="Times New Roman" w:hAnsi="Times New Roman"/>
          <w:lang w:val="en-GB"/>
        </w:rPr>
        <w:t>However</w:t>
      </w:r>
      <w:r>
        <w:rPr>
          <w:rFonts w:ascii="Times New Roman" w:hAnsi="Times New Roman"/>
          <w:lang w:val="en-GB"/>
        </w:rPr>
        <w:t xml:space="preserve">, </w:t>
      </w:r>
      <w:r>
        <w:rPr>
          <w:rFonts w:ascii="Times New Roman" w:hAnsi="Times New Roman"/>
          <w:lang w:val="en-GB"/>
        </w:rPr>
        <w:t>harvested vegetation</w:t>
      </w:r>
      <w:r>
        <w:rPr>
          <w:rFonts w:ascii="Times New Roman" w:hAnsi="Times New Roman"/>
          <w:lang w:val="en-GB"/>
        </w:rPr>
        <w:t xml:space="preserve"> generally </w:t>
      </w:r>
      <w:r>
        <w:rPr>
          <w:rFonts w:ascii="Times New Roman" w:hAnsi="Times New Roman"/>
          <w:lang w:val="en-GB"/>
        </w:rPr>
        <w:t>had</w:t>
      </w:r>
      <w:r>
        <w:rPr>
          <w:rFonts w:ascii="Times New Roman" w:hAnsi="Times New Roman"/>
          <w:lang w:val="en-GB"/>
        </w:rPr>
        <w:t xml:space="preserve"> low abundance of small sized, non-predatory canopy ants. </w:t>
      </w:r>
      <w:r>
        <w:rPr>
          <w:rFonts w:ascii="Times New Roman" w:hAnsi="Times New Roman"/>
          <w:lang w:val="en-GB"/>
        </w:rPr>
        <w:t xml:space="preserve">Fungicide used in our experiment can </w:t>
      </w:r>
      <w:r>
        <w:rPr>
          <w:rFonts w:ascii="Times New Roman" w:hAnsi="Times New Roman"/>
          <w:lang w:val="en-GB"/>
        </w:rPr>
        <w:t>potentially</w:t>
      </w:r>
      <w:r>
        <w:rPr>
          <w:rFonts w:ascii="Times New Roman" w:hAnsi="Times New Roman"/>
          <w:lang w:val="en-GB"/>
        </w:rPr>
        <w:t xml:space="preserve"> accumulate in </w:t>
      </w:r>
      <w:r>
        <w:rPr>
          <w:rFonts w:ascii="Times New Roman" w:hAnsi="Times New Roman"/>
          <w:lang w:val="en-GB"/>
        </w:rPr>
        <w:t xml:space="preserve">the </w:t>
      </w:r>
      <w:r>
        <w:rPr>
          <w:rFonts w:ascii="Times New Roman" w:hAnsi="Times New Roman"/>
          <w:lang w:val="en-GB"/>
        </w:rPr>
        <w:t xml:space="preserve">soil, </w:t>
      </w:r>
      <w:r>
        <w:rPr>
          <w:rFonts w:ascii="Times New Roman" w:hAnsi="Times New Roman"/>
          <w:lang w:val="en-GB"/>
        </w:rPr>
        <w:t xml:space="preserve">which </w:t>
      </w:r>
      <w:r>
        <w:rPr>
          <w:rFonts w:ascii="Times New Roman" w:hAnsi="Times New Roman"/>
          <w:lang w:val="en-GB"/>
        </w:rPr>
        <w:t xml:space="preserve">at high concentration </w:t>
      </w:r>
      <w:r>
        <w:rPr>
          <w:rFonts w:ascii="Times New Roman" w:hAnsi="Times New Roman"/>
          <w:lang w:val="en-GB"/>
        </w:rPr>
        <w:t>can</w:t>
      </w:r>
      <w:r>
        <w:rPr>
          <w:rFonts w:ascii="Times New Roman" w:hAnsi="Times New Roman"/>
          <w:lang w:val="en-GB"/>
        </w:rPr>
        <w:t xml:space="preserve"> </w:t>
      </w:r>
      <w:r>
        <w:rPr>
          <w:rFonts w:ascii="Times New Roman" w:hAnsi="Times New Roman"/>
          <w:lang w:val="en-GB"/>
        </w:rPr>
        <w:t>suppress</w:t>
      </w:r>
      <w:r>
        <w:rPr>
          <w:rFonts w:ascii="Times New Roman" w:hAnsi="Times New Roman"/>
          <w:lang w:val="en-GB"/>
        </w:rPr>
        <w:t xml:space="preserve"> a</w:t>
      </w:r>
      <w:r>
        <w:rPr>
          <w:rFonts w:ascii="Times New Roman" w:hAnsi="Times New Roman"/>
          <w:lang w:val="en-GB"/>
        </w:rPr>
        <w:t>m</w:t>
      </w:r>
      <w:r>
        <w:rPr>
          <w:rFonts w:ascii="Times New Roman" w:hAnsi="Times New Roman"/>
          <w:lang w:val="en-GB"/>
        </w:rPr>
        <w:t xml:space="preserve">monification and nitrification </w:t>
      </w:r>
      <w:r>
        <w:rPr>
          <w:rFonts w:ascii="Times New Roman" w:hAnsi="Times New Roman"/>
          <w:lang w:val="en-GB"/>
        </w:rPr>
        <w:t xml:space="preserve">processes </w:t>
      </w:r>
      <w:r>
        <w:rPr>
          <w:rFonts w:ascii="Times New Roman" w:hAnsi="Times New Roman"/>
          <w:lang w:val="en-GB"/>
        </w:rPr>
        <w:t xml:space="preserve">(Walia et al. 2014). However, we expected that these undesirable effect would </w:t>
      </w:r>
      <w:r>
        <w:rPr>
          <w:rFonts w:ascii="Times New Roman" w:hAnsi="Times New Roman"/>
          <w:lang w:val="en-GB"/>
        </w:rPr>
        <w:t xml:space="preserve">be </w:t>
      </w:r>
      <w:r>
        <w:rPr>
          <w:rFonts w:ascii="Times New Roman" w:hAnsi="Times New Roman"/>
          <w:lang w:val="en-GB"/>
        </w:rPr>
        <w:t>minimized</w:t>
      </w:r>
      <w:r>
        <w:rPr>
          <w:rFonts w:ascii="Times New Roman" w:hAnsi="Times New Roman"/>
          <w:lang w:val="en-GB"/>
        </w:rPr>
        <w:t xml:space="preserve"> due to short half-life times of </w:t>
      </w:r>
      <w:r>
        <w:rPr>
          <w:rFonts w:ascii="Times New Roman" w:hAnsi="Times New Roman"/>
          <w:lang w:val="en-GB"/>
        </w:rPr>
        <w:t>mancozeb</w:t>
      </w:r>
      <w:r>
        <w:rPr>
          <w:rFonts w:ascii="Times New Roman" w:hAnsi="Times New Roman"/>
          <w:lang w:val="en-GB"/>
        </w:rPr>
        <w:t xml:space="preserve"> (Xu 2000) and easy biodegradability in tropical soil conditions (Racke et al. 1997). </w:t>
      </w:r>
      <w:r>
        <w:rPr>
          <w:rFonts w:ascii="Times New Roman" w:hAnsi="Times New Roman"/>
          <w:lang w:val="en-GB"/>
        </w:rPr>
        <w:t>I</w:t>
      </w:r>
      <w:r>
        <w:rPr>
          <w:rFonts w:ascii="Times New Roman" w:hAnsi="Times New Roman"/>
          <w:lang w:val="en-GB"/>
        </w:rPr>
        <w:t>n addition to the</w:t>
      </w:r>
      <w:r>
        <w:rPr>
          <w:rFonts w:ascii="Times New Roman" w:hAnsi="Times New Roman"/>
          <w:lang w:val="en-GB"/>
        </w:rPr>
        <w:t xml:space="preserve"> predicted</w:t>
      </w:r>
      <w:r>
        <w:rPr>
          <w:rFonts w:ascii="Times New Roman" w:hAnsi="Times New Roman"/>
          <w:lang w:val="en-GB"/>
        </w:rPr>
        <w:t xml:space="preserve"> increase of arachnids abundance</w:t>
      </w:r>
      <w:r>
        <w:rPr>
          <w:rFonts w:ascii="Times New Roman" w:hAnsi="Times New Roman"/>
          <w:lang w:val="en-GB"/>
        </w:rPr>
        <w:t>s</w:t>
      </w:r>
      <w:r>
        <w:rPr>
          <w:rFonts w:ascii="Times New Roman" w:hAnsi="Times New Roman"/>
          <w:lang w:val="en-GB"/>
        </w:rPr>
        <w:t xml:space="preserve"> under their natural enemies suppression, </w:t>
      </w:r>
      <w:r>
        <w:rPr>
          <w:rFonts w:ascii="Times New Roman" w:hAnsi="Times New Roman"/>
          <w:lang w:val="en-GB"/>
        </w:rPr>
        <w:t>n</w:t>
      </w:r>
      <w:r>
        <w:rPr>
          <w:rFonts w:ascii="Times New Roman" w:hAnsi="Times New Roman"/>
          <w:lang w:val="en-GB"/>
        </w:rPr>
        <w:t xml:space="preserve">etting used </w:t>
      </w:r>
      <w:r>
        <w:rPr>
          <w:rFonts w:ascii="Times New Roman" w:hAnsi="Times New Roman"/>
          <w:lang w:val="en-GB"/>
        </w:rPr>
        <w:t>for</w:t>
      </w:r>
      <w:r>
        <w:rPr>
          <w:rFonts w:ascii="Times New Roman" w:hAnsi="Times New Roman"/>
          <w:lang w:val="en-GB"/>
        </w:rPr>
        <w:t xml:space="preserve"> </w:t>
      </w:r>
      <w:r>
        <w:rPr>
          <w:rFonts w:ascii="Times New Roman" w:hAnsi="Times New Roman"/>
          <w:lang w:val="en-GB"/>
        </w:rPr>
        <w:t xml:space="preserve">the </w:t>
      </w:r>
      <w:r>
        <w:rPr>
          <w:rFonts w:ascii="Times New Roman" w:hAnsi="Times New Roman"/>
          <w:lang w:val="en-GB"/>
        </w:rPr>
        <w:t xml:space="preserve">exclosure </w:t>
      </w:r>
      <w:r>
        <w:rPr>
          <w:rFonts w:ascii="Times New Roman" w:hAnsi="Times New Roman"/>
          <w:lang w:val="en-GB"/>
        </w:rPr>
        <w:t>construction</w:t>
      </w:r>
      <w:r>
        <w:rPr>
          <w:rFonts w:ascii="Times New Roman" w:hAnsi="Times New Roman"/>
          <w:lang w:val="en-GB"/>
        </w:rPr>
        <w:t>s</w:t>
      </w:r>
      <w:r>
        <w:rPr>
          <w:rFonts w:ascii="Times New Roman" w:hAnsi="Times New Roman"/>
          <w:lang w:val="en-GB"/>
        </w:rPr>
        <w:t xml:space="preserve"> could</w:t>
      </w:r>
      <w:r>
        <w:rPr>
          <w:rFonts w:ascii="Times New Roman" w:hAnsi="Times New Roman"/>
          <w:lang w:val="en-GB"/>
        </w:rPr>
        <w:t xml:space="preserve"> </w:t>
      </w:r>
      <w:r>
        <w:rPr>
          <w:rFonts w:ascii="Times New Roman" w:hAnsi="Times New Roman"/>
          <w:lang w:val="en-GB"/>
        </w:rPr>
        <w:t xml:space="preserve">potentially </w:t>
      </w:r>
      <w:r>
        <w:rPr>
          <w:rFonts w:ascii="Times New Roman" w:hAnsi="Times New Roman"/>
          <w:lang w:val="en-GB"/>
        </w:rPr>
        <w:t>boost</w:t>
      </w:r>
      <w:r>
        <w:rPr>
          <w:rFonts w:ascii="Times New Roman" w:hAnsi="Times New Roman"/>
          <w:lang w:val="en-GB"/>
        </w:rPr>
        <w:t xml:space="preserve"> </w:t>
      </w:r>
      <w:r>
        <w:rPr>
          <w:rFonts w:ascii="Times New Roman" w:hAnsi="Times New Roman"/>
          <w:lang w:val="en-GB"/>
        </w:rPr>
        <w:t xml:space="preserve">the abundance of </w:t>
      </w:r>
      <w:r>
        <w:rPr>
          <w:rFonts w:ascii="Times New Roman" w:hAnsi="Times New Roman"/>
          <w:lang w:val="en-GB"/>
        </w:rPr>
        <w:t>web</w:t>
      </w:r>
      <w:r>
        <w:rPr>
          <w:rFonts w:ascii="Times New Roman" w:hAnsi="Times New Roman"/>
          <w:lang w:val="en-GB"/>
        </w:rPr>
        <w:t>-</w:t>
      </w:r>
      <w:r>
        <w:rPr>
          <w:rFonts w:ascii="Times New Roman" w:hAnsi="Times New Roman"/>
          <w:lang w:val="en-GB"/>
        </w:rPr>
        <w:t>building spider</w:t>
      </w:r>
      <w:r>
        <w:rPr>
          <w:rFonts w:ascii="Times New Roman" w:hAnsi="Times New Roman"/>
          <w:lang w:val="en-GB"/>
        </w:rPr>
        <w:t>s</w:t>
      </w:r>
      <w:r>
        <w:rPr>
          <w:rFonts w:ascii="Times New Roman" w:hAnsi="Times New Roman"/>
          <w:lang w:val="en-GB"/>
        </w:rPr>
        <w:t xml:space="preserve">. Number of blocks used for the experiments was limited by </w:t>
      </w:r>
      <w:r>
        <w:rPr>
          <w:rFonts w:ascii="Times New Roman" w:hAnsi="Times New Roman"/>
          <w:lang w:val="en-GB"/>
        </w:rPr>
        <w:t xml:space="preserve">the number of </w:t>
      </w:r>
      <w:r>
        <w:rPr>
          <w:rFonts w:ascii="Times New Roman" w:hAnsi="Times New Roman"/>
          <w:lang w:val="en-GB"/>
        </w:rPr>
        <w:t xml:space="preserve">suitable locations available and our abilities to maintain and sample them </w:t>
      </w:r>
      <w:r>
        <w:rPr>
          <w:rFonts w:ascii="Times New Roman" w:hAnsi="Times New Roman"/>
          <w:lang w:val="en-GB"/>
        </w:rPr>
        <w:t>all at the same time</w:t>
      </w:r>
      <w:r>
        <w:rPr>
          <w:rFonts w:ascii="Times New Roman" w:hAnsi="Times New Roman"/>
          <w:lang w:val="en-GB"/>
        </w:rPr>
        <w:t xml:space="preserve">.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w:t>
      </w:r>
      <w:r>
        <w:rPr>
          <w:rFonts w:ascii="Times New Roman" w:hAnsi="Times New Roman"/>
          <w:lang w:val="en-GB"/>
        </w:rPr>
        <w:t>on</w:t>
      </w:r>
      <w:r>
        <w:rPr>
          <w:rFonts w:ascii="Times New Roman" w:hAnsi="Times New Roman"/>
          <w:lang w:val="en-GB"/>
        </w:rPr>
        <w:t xml:space="preserve"> an important role of local scale interaction web</w:t>
      </w:r>
      <w:r>
        <w:rPr>
          <w:rFonts w:ascii="Times New Roman" w:hAnsi="Times New Roman"/>
          <w:lang w:val="en-GB"/>
        </w:rPr>
        <w:t>s</w:t>
      </w:r>
      <w:r>
        <w:rPr>
          <w:rFonts w:ascii="Times New Roman" w:hAnsi="Times New Roman"/>
          <w:lang w:val="en-GB"/>
        </w:rPr>
        <w:t xml:space="preserve"> of pathogenic fungi, predators and herbivorous insects </w:t>
      </w:r>
      <w:r>
        <w:rPr>
          <w:rFonts w:ascii="Times New Roman" w:hAnsi="Times New Roman"/>
          <w:lang w:val="en-GB"/>
        </w:rPr>
        <w:t>during</w:t>
      </w:r>
      <w:r>
        <w:rPr>
          <w:rFonts w:ascii="Times New Roman" w:hAnsi="Times New Roman"/>
          <w:lang w:val="en-GB"/>
        </w:rPr>
        <w:t xml:space="preserve"> initial successional processes </w:t>
      </w:r>
      <w:r>
        <w:rPr>
          <w:rFonts w:ascii="Times New Roman" w:hAnsi="Times New Roman"/>
          <w:lang w:val="en-GB"/>
        </w:rPr>
        <w:t xml:space="preserve">which </w:t>
      </w:r>
      <w:r>
        <w:rPr>
          <w:rFonts w:ascii="Times New Roman" w:hAnsi="Times New Roman"/>
          <w:lang w:val="en-GB"/>
        </w:rPr>
        <w:t>shap</w:t>
      </w:r>
      <w:r>
        <w:rPr>
          <w:rFonts w:ascii="Times New Roman" w:hAnsi="Times New Roman"/>
          <w:lang w:val="en-GB"/>
        </w:rPr>
        <w:t>e</w:t>
      </w:r>
      <w:r>
        <w:rPr>
          <w:rFonts w:ascii="Times New Roman" w:hAnsi="Times New Roman"/>
          <w:lang w:val="en-GB"/>
        </w:rPr>
        <w:t xml:space="preserve"> future </w:t>
      </w:r>
      <w:r>
        <w:rPr>
          <w:rFonts w:ascii="Times New Roman" w:hAnsi="Times New Roman"/>
          <w:lang w:val="en-GB"/>
        </w:rPr>
        <w:t xml:space="preserve">plant </w:t>
      </w:r>
      <w:r>
        <w:rPr>
          <w:rFonts w:ascii="Times New Roman" w:hAnsi="Times New Roman"/>
          <w:lang w:val="en-GB"/>
        </w:rPr>
        <w:t xml:space="preserve">community composition. </w:t>
      </w:r>
      <w:r>
        <w:rPr>
          <w:rFonts w:ascii="Times New Roman" w:hAnsi="Times New Roman"/>
          <w:lang w:val="en-GB"/>
        </w:rPr>
        <w:t>We</w:t>
      </w:r>
      <w:r>
        <w:rPr>
          <w:rFonts w:ascii="Times New Roman" w:hAnsi="Times New Roman"/>
          <w:lang w:val="en-GB"/>
        </w:rPr>
        <w:t xml:space="preserve"> identif</w:t>
      </w:r>
      <w:r>
        <w:rPr>
          <w:rFonts w:ascii="Times New Roman" w:hAnsi="Times New Roman"/>
          <w:lang w:val="en-GB"/>
        </w:rPr>
        <w:t>y</w:t>
      </w:r>
      <w:r>
        <w:rPr>
          <w:rFonts w:ascii="Times New Roman" w:hAnsi="Times New Roman"/>
          <w:lang w:val="en-GB"/>
        </w:rPr>
        <w:t xml:space="preserve"> potential factors which, </w:t>
      </w:r>
      <w:r>
        <w:rPr>
          <w:rFonts w:ascii="Times New Roman" w:hAnsi="Times New Roman"/>
          <w:lang w:val="en-GB"/>
        </w:rPr>
        <w:t>if taken into account,</w:t>
      </w:r>
      <w:r>
        <w:rPr>
          <w:rFonts w:ascii="Times New Roman" w:hAnsi="Times New Roman"/>
          <w:lang w:val="en-GB"/>
        </w:rPr>
        <w:t xml:space="preserve"> can be used to decrease high unpredictability of successional trajectories found in empirical data. From our </w:t>
      </w:r>
      <w:r>
        <w:rPr>
          <w:rFonts w:ascii="Times New Roman" w:hAnsi="Times New Roman"/>
          <w:lang w:val="en-GB"/>
        </w:rPr>
        <w:t>study</w:t>
      </w:r>
      <w:r>
        <w:rPr>
          <w:rFonts w:ascii="Times New Roman" w:hAnsi="Times New Roman"/>
          <w:lang w:val="en-GB"/>
        </w:rPr>
        <w:t xml:space="preserve"> we conclude that without a rich network of consumers successful regeneration of plant communities may be inhibited and </w:t>
      </w:r>
      <w:r>
        <w:rPr>
          <w:rFonts w:ascii="Times New Roman" w:hAnsi="Times New Roman"/>
          <w:lang w:val="en-GB"/>
        </w:rPr>
        <w:t>strength</w:t>
      </w:r>
      <w:r>
        <w:rPr>
          <w:rFonts w:ascii="Times New Roman" w:hAnsi="Times New Roman"/>
          <w:lang w:val="en-GB"/>
        </w:rPr>
        <w:t xml:space="preserve"> of contingent effects during </w:t>
      </w:r>
      <w:r>
        <w:rPr>
          <w:rFonts w:ascii="Times New Roman" w:hAnsi="Times New Roman"/>
          <w:lang w:val="en-GB"/>
        </w:rPr>
        <w:t xml:space="preserve">plant communities </w:t>
      </w:r>
      <w:r>
        <w:rPr>
          <w:rFonts w:ascii="Times New Roman" w:hAnsi="Times New Roman"/>
          <w:lang w:val="en-GB"/>
        </w:rPr>
        <w:t xml:space="preserve">assembly processes </w:t>
      </w:r>
      <w:r>
        <w:rPr>
          <w:rFonts w:ascii="Times New Roman" w:hAnsi="Times New Roman"/>
          <w:lang w:val="en-GB"/>
        </w:rPr>
        <w:t xml:space="preserve">can </w:t>
      </w:r>
      <w:r>
        <w:rPr>
          <w:rFonts w:ascii="Times New Roman" w:hAnsi="Times New Roman"/>
          <w:lang w:val="en-GB"/>
        </w:rPr>
        <w:t xml:space="preserve">increase </w:t>
      </w:r>
      <w:r>
        <w:rPr>
          <w:rFonts w:ascii="Times New Roman" w:hAnsi="Times New Roman"/>
          <w:lang w:val="en-GB"/>
        </w:rPr>
        <w:t>due to intensified inter-specific competition</w:t>
      </w:r>
      <w:r>
        <w:rPr>
          <w:rFonts w:ascii="Times New Roman" w:hAnsi="Times New Roman"/>
          <w:lang w:val="en-GB"/>
        </w:rPr>
        <w:t xml:space="preserve">. We show that in </w:t>
      </w:r>
      <w:r>
        <w:rPr>
          <w:rFonts w:ascii="Times New Roman" w:hAnsi="Times New Roman"/>
          <w:lang w:val="en-GB"/>
        </w:rPr>
        <w:t xml:space="preserve">the </w:t>
      </w:r>
      <w:r>
        <w:rPr>
          <w:rFonts w:ascii="Times New Roman" w:hAnsi="Times New Roman"/>
          <w:lang w:val="en-GB"/>
        </w:rPr>
        <w:t xml:space="preserve">tropics </w:t>
      </w:r>
      <w:r>
        <w:rPr>
          <w:rFonts w:ascii="Times New Roman" w:hAnsi="Times New Roman"/>
          <w:lang w:val="en-GB"/>
        </w:rPr>
        <w:t>herbivorous insects</w:t>
      </w:r>
      <w:r>
        <w:rPr>
          <w:rFonts w:ascii="Times New Roman" w:hAnsi="Times New Roman"/>
          <w:lang w:val="en-GB"/>
        </w:rPr>
        <w:t xml:space="preserve"> have the ability to change the competitive structure within regenerating communities, resulting in secondary effects on the community composition. </w:t>
      </w:r>
      <w:r>
        <w:rPr>
          <w:rFonts w:ascii="Times New Roman" w:hAnsi="Times New Roman"/>
          <w:lang w:val="en-GB"/>
        </w:rPr>
        <w:t xml:space="preserve">Moreover, different species responses to biotic factors can be related to their traits. </w:t>
      </w:r>
      <w:r>
        <w:rPr>
          <w:rFonts w:ascii="Times New Roman" w:hAnsi="Times New Roman"/>
          <w:lang w:val="en-GB"/>
        </w:rPr>
        <w:t>Importantly we showed, that p</w:t>
      </w:r>
      <w:r>
        <w:rPr>
          <w:rFonts w:ascii="Times New Roman" w:hAnsi="Times New Roman"/>
          <w:lang w:val="en-GB"/>
        </w:rPr>
        <w:t xml:space="preserve">athogenic fungi, previously identified as important factors in shaping diversity of primary forests </w:t>
      </w:r>
      <w:r>
        <w:rPr>
          <w:rFonts w:ascii="Times New Roman" w:hAnsi="Times New Roman"/>
          <w:lang w:val="en-GB"/>
        </w:rPr>
        <w:t xml:space="preserve">have limited influence on </w:t>
      </w:r>
      <w:r>
        <w:rPr>
          <w:rFonts w:ascii="Times New Roman" w:hAnsi="Times New Roman"/>
          <w:lang w:val="en-GB"/>
        </w:rPr>
        <w:t xml:space="preserve">the </w:t>
      </w:r>
      <w:r>
        <w:rPr>
          <w:rFonts w:ascii="Times New Roman" w:hAnsi="Times New Roman"/>
          <w:lang w:val="en-GB"/>
        </w:rPr>
        <w:t xml:space="preserve">plant assembly process. However </w:t>
      </w:r>
      <w:r>
        <w:rPr>
          <w:rFonts w:ascii="Times New Roman" w:hAnsi="Times New Roman"/>
          <w:lang w:val="en-GB"/>
        </w:rPr>
        <w:t>it should change</w:t>
      </w:r>
      <w:r>
        <w:rPr>
          <w:rFonts w:ascii="Times New Roman" w:hAnsi="Times New Roman"/>
          <w:lang w:val="en-GB"/>
        </w:rPr>
        <w:t xml:space="preserve"> later in the succession. </w:t>
      </w:r>
      <w:r>
        <w:rPr>
          <w:rFonts w:ascii="Times New Roman" w:hAnsi="Times New Roman"/>
          <w:color w:val="111111"/>
          <w:lang w:val="en-GB"/>
        </w:rPr>
        <w:t>To get deeper insight</w:t>
      </w:r>
      <w:r>
        <w:rPr>
          <w:rFonts w:ascii="Times New Roman" w:hAnsi="Times New Roman"/>
          <w:color w:val="111111"/>
          <w:lang w:val="en-GB"/>
        </w:rPr>
        <w:t>s</w:t>
      </w:r>
      <w:r>
        <w:rPr>
          <w:rFonts w:ascii="Times New Roman" w:hAnsi="Times New Roman"/>
          <w:color w:val="111111"/>
          <w:lang w:val="en-GB"/>
        </w:rPr>
        <w:t xml:space="preserve"> into </w:t>
      </w:r>
      <w:r>
        <w:rPr>
          <w:rFonts w:ascii="Times New Roman" w:hAnsi="Times New Roman"/>
          <w:color w:val="111111"/>
          <w:lang w:val="en-GB"/>
        </w:rPr>
        <w:t xml:space="preserve">the </w:t>
      </w:r>
      <w:r>
        <w:rPr>
          <w:rFonts w:ascii="Times New Roman" w:hAnsi="Times New Roman"/>
          <w:color w:val="111111"/>
          <w:lang w:val="en-GB"/>
        </w:rPr>
        <w:t xml:space="preserve">mechanisms at place additional information on seed rain, mortality of newly established seedlings in the route of succession would have to be collected. </w:t>
      </w:r>
      <w:r>
        <w:rPr>
          <w:rFonts w:ascii="Times New Roman" w:hAnsi="Times New Roman"/>
          <w:color w:val="111111"/>
          <w:lang w:val="en-GB"/>
        </w:rPr>
        <w:t>N</w:t>
      </w:r>
      <w:r>
        <w:rPr>
          <w:rFonts w:ascii="Times New Roman" w:hAnsi="Times New Roman"/>
          <w:color w:val="111111"/>
          <w:lang w:val="en-GB"/>
        </w:rPr>
        <w:t xml:space="preserve">atural step forward would be to study </w:t>
      </w:r>
      <w:r>
        <w:rPr>
          <w:rFonts w:ascii="Times New Roman" w:hAnsi="Times New Roman"/>
          <w:color w:val="111111"/>
          <w:lang w:val="en-GB"/>
        </w:rPr>
        <w:t xml:space="preserve">effects of </w:t>
      </w:r>
      <w:r>
        <w:rPr>
          <w:rFonts w:ascii="Times New Roman" w:hAnsi="Times New Roman"/>
          <w:color w:val="111111"/>
          <w:lang w:val="en-GB"/>
        </w:rPr>
        <w:t>these biotic factors in combination</w:t>
      </w:r>
      <w:r>
        <w:rPr>
          <w:rFonts w:ascii="Times New Roman" w:hAnsi="Times New Roman"/>
          <w:color w:val="111111"/>
          <w:lang w:val="en-GB"/>
        </w:rPr>
        <w:t>s</w:t>
      </w:r>
      <w:r>
        <w:rPr>
          <w:rFonts w:ascii="Times New Roman" w:hAnsi="Times New Roman"/>
          <w:color w:val="111111"/>
          <w:lang w:val="en-GB"/>
        </w:rPr>
        <w:t xml:space="preserve"> to identify possible complementary effects on plant composition and succession. Detailed demographical data </w:t>
      </w:r>
      <w:r>
        <w:rPr>
          <w:rFonts w:ascii="Times New Roman" w:hAnsi="Times New Roman"/>
          <w:color w:val="111111"/>
          <w:lang w:val="en-GB"/>
        </w:rPr>
        <w:t>fo</w:t>
      </w:r>
      <w:r>
        <w:rPr>
          <w:rFonts w:ascii="Times New Roman" w:hAnsi="Times New Roman"/>
          <w:color w:val="111111"/>
          <w:lang w:val="en-GB"/>
        </w:rPr>
        <w:t xml:space="preserve">r individual species </w:t>
      </w:r>
      <w:r>
        <w:rPr>
          <w:rFonts w:ascii="Times New Roman" w:hAnsi="Times New Roman"/>
          <w:color w:val="111111"/>
          <w:lang w:val="en-GB"/>
        </w:rPr>
        <w:t xml:space="preserve">combined with information on </w:t>
      </w:r>
      <w:r>
        <w:rPr>
          <w:rFonts w:ascii="Times New Roman" w:hAnsi="Times New Roman"/>
          <w:color w:val="111111"/>
          <w:lang w:val="en-GB"/>
        </w:rPr>
        <w:t>their</w:t>
      </w:r>
      <w:r>
        <w:rPr>
          <w:rFonts w:ascii="Times New Roman" w:hAnsi="Times New Roman"/>
          <w:color w:val="111111"/>
          <w:lang w:val="en-GB"/>
        </w:rPr>
        <w:t xml:space="preserve"> competitive abilities, </w:t>
      </w:r>
      <w:r>
        <w:rPr>
          <w:rFonts w:ascii="Times New Roman" w:hAnsi="Times New Roman"/>
          <w:color w:val="111111"/>
          <w:lang w:val="en-GB"/>
        </w:rPr>
        <w:t>preferably</w:t>
      </w:r>
      <w:r>
        <w:rPr>
          <w:rFonts w:ascii="Times New Roman" w:hAnsi="Times New Roman"/>
          <w:color w:val="111111"/>
          <w:lang w:val="en-GB"/>
        </w:rPr>
        <w:t xml:space="preserve"> </w:t>
      </w:r>
      <w:r>
        <w:rPr>
          <w:rFonts w:ascii="Times New Roman" w:hAnsi="Times New Roman"/>
          <w:color w:val="111111"/>
          <w:lang w:val="en-GB"/>
        </w:rPr>
        <w:t>tested in th</w:t>
      </w:r>
      <w:r>
        <w:rPr>
          <w:rFonts w:ascii="Times New Roman" w:hAnsi="Times New Roman"/>
          <w:color w:val="111111"/>
          <w:lang w:val="en-GB"/>
        </w:rPr>
        <w:t xml:space="preserve">e </w:t>
      </w:r>
      <w:r>
        <w:rPr>
          <w:rFonts w:ascii="Times New Roman" w:hAnsi="Times New Roman"/>
          <w:color w:val="111111"/>
          <w:lang w:val="en-GB"/>
        </w:rPr>
        <w:t>greenhouse experiments,</w:t>
      </w:r>
      <w:r>
        <w:rPr>
          <w:rFonts w:ascii="Times New Roman" w:hAnsi="Times New Roman"/>
          <w:color w:val="111111"/>
          <w:lang w:val="en-GB"/>
        </w:rPr>
        <w:t xml:space="preserve"> would allow for better understanding of </w:t>
      </w:r>
      <w:r>
        <w:rPr>
          <w:rFonts w:ascii="Times New Roman" w:hAnsi="Times New Roman"/>
          <w:color w:val="111111"/>
          <w:lang w:val="en-GB"/>
        </w:rPr>
        <w:t xml:space="preserve">the </w:t>
      </w:r>
      <w:r>
        <w:rPr>
          <w:rFonts w:ascii="Times New Roman" w:hAnsi="Times New Roman"/>
          <w:color w:val="111111"/>
          <w:lang w:val="en-GB"/>
        </w:rPr>
        <w:t xml:space="preserve">exact mechanisms of biotic control of successional communities. </w:t>
      </w:r>
      <w:r>
        <w:rPr>
          <w:rFonts w:ascii="Times New Roman" w:hAnsi="Times New Roman"/>
          <w:color w:val="111111"/>
          <w:highlight w:val="yellow"/>
          <w:lang w:val="en-GB"/>
        </w:rPr>
        <w:t>I</w:t>
      </w:r>
      <w:r>
        <w:rPr>
          <w:rFonts w:ascii="Times New Roman" w:hAnsi="Times New Roman"/>
          <w:color w:val="111111"/>
          <w:highlight w:val="yellow"/>
          <w:lang w:val="en-GB"/>
        </w:rPr>
        <w:t xml:space="preserve">n the future </w:t>
      </w:r>
      <w:r>
        <w:rPr>
          <w:rFonts w:ascii="Times New Roman" w:hAnsi="Times New Roman"/>
          <w:color w:val="111111"/>
          <w:highlight w:val="yellow"/>
          <w:lang w:val="en-GB"/>
        </w:rPr>
        <w:t xml:space="preserve">disentangling complex relationships of </w:t>
      </w:r>
      <w:r>
        <w:rPr>
          <w:rFonts w:ascii="Times New Roman" w:hAnsi="Times New Roman"/>
          <w:color w:val="111111"/>
          <w:highlight w:val="yellow"/>
          <w:lang w:val="en-GB"/>
        </w:rPr>
        <w:t xml:space="preserve">individual </w:t>
      </w:r>
      <w:r>
        <w:rPr>
          <w:rFonts w:ascii="Times New Roman" w:hAnsi="Times New Roman"/>
          <w:color w:val="111111"/>
          <w:highlight w:val="yellow"/>
          <w:lang w:val="en-GB"/>
        </w:rPr>
        <w:t xml:space="preserve">plant </w:t>
      </w:r>
      <w:r>
        <w:rPr>
          <w:rFonts w:ascii="Times New Roman" w:hAnsi="Times New Roman"/>
          <w:color w:val="111111"/>
          <w:highlight w:val="yellow"/>
          <w:lang w:val="en-GB"/>
        </w:rPr>
        <w:t xml:space="preserve">species functional traits </w:t>
      </w:r>
      <w:r>
        <w:rPr>
          <w:rFonts w:ascii="Times New Roman" w:hAnsi="Times New Roman"/>
          <w:color w:val="111111"/>
          <w:highlight w:val="yellow"/>
          <w:lang w:val="en-GB"/>
        </w:rPr>
        <w:t>with</w:t>
      </w:r>
      <w:r>
        <w:rPr>
          <w:rFonts w:ascii="Times New Roman" w:hAnsi="Times New Roman"/>
          <w:color w:val="111111"/>
          <w:highlight w:val="yellow"/>
          <w:lang w:val="en-GB"/>
        </w:rPr>
        <w:t xml:space="preserve"> </w:t>
      </w:r>
      <w:r>
        <w:rPr>
          <w:rFonts w:ascii="Times New Roman" w:hAnsi="Times New Roman"/>
          <w:color w:val="111111"/>
          <w:highlight w:val="yellow"/>
          <w:lang w:val="en-GB"/>
        </w:rPr>
        <w:t xml:space="preserve">biotic factors could allow for a </w:t>
      </w:r>
      <w:r>
        <w:rPr>
          <w:rFonts w:ascii="Times New Roman" w:hAnsi="Times New Roman"/>
          <w:color w:val="111111"/>
          <w:highlight w:val="yellow"/>
          <w:lang w:val="en-GB"/>
        </w:rPr>
        <w:t>better understand</w:t>
      </w:r>
      <w:r>
        <w:rPr>
          <w:rFonts w:ascii="Times New Roman" w:hAnsi="Times New Roman"/>
          <w:color w:val="111111"/>
          <w:highlight w:val="yellow"/>
          <w:lang w:val="en-GB"/>
        </w:rPr>
        <w:t>ing</w:t>
      </w:r>
      <w:r>
        <w:rPr>
          <w:rFonts w:ascii="Times New Roman" w:hAnsi="Times New Roman"/>
          <w:color w:val="111111"/>
          <w:highlight w:val="yellow"/>
          <w:lang w:val="en-GB"/>
        </w:rPr>
        <w:t xml:space="preserve"> </w:t>
      </w:r>
      <w:r>
        <w:rPr>
          <w:rFonts w:ascii="Times New Roman" w:hAnsi="Times New Roman"/>
          <w:color w:val="111111"/>
          <w:highlight w:val="yellow"/>
          <w:lang w:val="en-GB"/>
        </w:rPr>
        <w:t xml:space="preserve">of </w:t>
      </w:r>
      <w:r>
        <w:rPr>
          <w:rFonts w:ascii="Times New Roman" w:hAnsi="Times New Roman"/>
          <w:color w:val="111111"/>
          <w:highlight w:val="yellow"/>
          <w:lang w:val="en-GB"/>
        </w:rPr>
        <w:t>how can we facilitate more effective regeneration of tropical forests</w:t>
      </w:r>
      <w:r>
        <w:rPr>
          <w:rFonts w:ascii="Times New Roman" w:hAnsi="Times New Roman"/>
          <w:color w:val="111111"/>
          <w:lang w:val="en-GB"/>
        </w:rPr>
        <w:t>.</w:t>
      </w:r>
    </w:p>
    <w:p>
      <w:pPr>
        <w:pStyle w:val="Normal"/>
        <w:spacing w:lineRule="auto" w:line="480"/>
        <w:rPr>
          <w:rFonts w:ascii="Times New Roman" w:hAnsi="Times New Roman"/>
          <w:color w:val="111111"/>
          <w:lang w:val="en-GB"/>
        </w:rPr>
      </w:pPr>
      <w:bookmarkStart w:id="16" w:name="_GoBack"/>
      <w:bookmarkStart w:id="17" w:name="_GoBack"/>
      <w:bookmarkEnd w:id="17"/>
      <w:r>
        <w:rPr>
          <w:rFonts w:ascii="Times New Roman" w:hAnsi="Times New Roman"/>
          <w:color w:val="111111"/>
          <w:lang w:val="en-GB"/>
        </w:rPr>
      </w:r>
    </w:p>
    <w:p>
      <w:pPr>
        <w:pStyle w:val="TextBody"/>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 xml:space="preserve">Tereza Holicova for processing leaf frames data. Jan Leps,  Juan Alberti, Leonardo Re Jorge, </w:t>
      </w:r>
      <w:r>
        <w:rPr>
          <w:rFonts w:ascii="Times New Roman" w:hAnsi="Times New Roman"/>
          <w:color w:val="111111"/>
          <w:lang w:val="en-GB"/>
        </w:rPr>
        <w:t>Nick Pardikes and Moria Robinson</w:t>
      </w:r>
      <w:r>
        <w:rPr>
          <w:rFonts w:ascii="Times New Roman" w:hAnsi="Times New Roman"/>
          <w:color w:val="111111"/>
          <w:lang w:val="en-GB"/>
        </w:rPr>
        <w:t xml:space="preserve"> for useful discussion, Binatang Rerearch Center staff in Papua New Guinea for support during field work. </w:t>
      </w:r>
      <w:r>
        <w:rPr>
          <w:rFonts w:ascii="Times New Roman" w:hAnsi="Times New Roman"/>
          <w:color w:val="111111"/>
          <w:lang w:val="en-GB"/>
        </w:rPr>
        <w:t>This article was funded by g</w:t>
      </w:r>
      <w:r>
        <w:rPr>
          <w:rFonts w:ascii="Times New Roman" w:hAnsi="Times New Roman"/>
          <w:color w:val="111111"/>
          <w:lang w:val="en-GB"/>
        </w:rPr>
        <w:t>rants: GACR 17-23862S and the ERC grant 669609 to VN.</w:t>
      </w:r>
    </w:p>
    <w:p>
      <w:pPr>
        <w:pStyle w:val="Normal"/>
        <w:spacing w:lineRule="auto" w:line="480"/>
        <w:rPr>
          <w:b/>
          <w:b/>
          <w:bCs/>
          <w:lang w:val="en-GB"/>
        </w:rPr>
      </w:pPr>
      <w:r>
        <w:rPr>
          <w:b/>
          <w:bCs/>
          <w:lang w:val="en-GB"/>
        </w:rPr>
      </w:r>
    </w:p>
    <w:p>
      <w:pPr>
        <w:pStyle w:val="Normal"/>
        <w:spacing w:lineRule="auto" w:line="480"/>
        <w:rPr/>
      </w:pPr>
      <w:r>
        <w:rPr>
          <w:rFonts w:ascii="Times New Roman" w:hAnsi="Times New Roman"/>
          <w:b/>
          <w:bCs/>
          <w:lang w:val="en-GB"/>
        </w:rPr>
        <w:t>Authors’ contribution</w:t>
      </w:r>
    </w:p>
    <w:p>
      <w:pPr>
        <w:pStyle w:val="Normal"/>
        <w:spacing w:lineRule="auto" w:line="480"/>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pPr>
      <w:r>
        <w:rPr>
          <w:rFonts w:ascii="Times New Roman" w:hAnsi="Times New Roman"/>
          <w:b/>
          <w:bCs/>
          <w:lang w:val="en-GB"/>
        </w:rPr>
        <w:t>References</w:t>
      </w:r>
    </w:p>
    <w:p>
      <w:pPr>
        <w:pStyle w:val="Normal"/>
        <w:spacing w:lineRule="auto" w:line="480"/>
        <w:rPr>
          <w:rFonts w:ascii="Times New Roman" w:hAnsi="Times New Roman"/>
          <w:b/>
          <w:b/>
          <w:bCs/>
          <w:lang w:val="en-GB"/>
        </w:rPr>
      </w:pPr>
      <w:r>
        <w:rPr/>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3810" cy="38138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13810" cy="381381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3. Redundancy analysis of the plant biomass data, conditioned on their blocks. Only significant factor is plotted. Each axis is described by their percentage of explained variance. Species </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0490" cy="2595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rPr/>
      </w:r>
    </w:p>
    <w:p>
      <w:pPr>
        <w:pStyle w:val="Normal"/>
        <w:spacing w:lineRule="auto" w:line="48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3322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6332220"/>
                    </a:xfrm>
                    <a:prstGeom prst="rect">
                      <a:avLst/>
                    </a:prstGeom>
                  </pic:spPr>
                </pic:pic>
              </a:graphicData>
            </a:graphic>
          </wp:anchor>
        </w:drawing>
      </w:r>
    </w:p>
    <w:sectPr>
      <w:footerReference w:type="default" r:id="rId7"/>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2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14995</TotalTime>
  <Application>LibreOffice/5.3.6.1$Linux_X86_64 LibreOffice_project/30$Build-1</Application>
  <Pages>24</Pages>
  <Words>5553</Words>
  <Characters>31883</Characters>
  <CharactersWithSpaces>37408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2019-02-11T13:51:59Z</dcterms:modified>
  <cp:revision>1611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