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rFonts w:ascii="Times New Roman" w:hAnsi="Times New Roman"/>
          <w:sz w:val="20"/>
        </w:rPr>
      </w:pPr>
      <w:r>
        <w:drawing>
          <wp:anchor behindDoc="0" distT="0" distB="0" distL="0" distR="0" simplePos="0" locked="0" layoutInCell="1" allowOverlap="1" relativeHeight="2">
            <wp:simplePos x="0" y="0"/>
            <wp:positionH relativeFrom="column">
              <wp:posOffset>-15240</wp:posOffset>
            </wp:positionH>
            <wp:positionV relativeFrom="paragraph">
              <wp:posOffset>120015</wp:posOffset>
            </wp:positionV>
            <wp:extent cx="6223000" cy="28962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23000" cy="2896235"/>
                    </a:xfrm>
                    <a:prstGeom prst="rect">
                      <a:avLst/>
                    </a:prstGeom>
                  </pic:spPr>
                </pic:pic>
              </a:graphicData>
            </a:graphic>
          </wp:anchor>
        </w:drawing>
      </w:r>
      <w:r>
        <w:rPr>
          <w:rFonts w:cs="Times New Roman" w:ascii="Times New Roman" w:hAnsi="Times New Roman"/>
          <w:b/>
          <w:bCs/>
          <w:color w:val="auto"/>
          <w:sz w:val="20"/>
          <w:szCs w:val="20"/>
        </w:rPr>
        <w:t>Fig</w:t>
      </w:r>
      <w:r>
        <w:rPr>
          <w:rFonts w:cs="Times New Roman" w:ascii="Times New Roman" w:hAnsi="Times New Roman"/>
          <w:b/>
          <w:bCs/>
          <w:color w:val="auto"/>
          <w:sz w:val="20"/>
          <w:szCs w:val="20"/>
        </w:rPr>
        <w:t>ure</w:t>
      </w:r>
      <w:r>
        <w:rPr>
          <w:rFonts w:cs="Times New Roman" w:ascii="Times New Roman" w:hAnsi="Times New Roman"/>
          <w:b/>
          <w:bCs/>
          <w:color w:val="auto"/>
          <w:sz w:val="20"/>
          <w:szCs w:val="20"/>
        </w:rPr>
        <w:t xml:space="preserve"> 1.</w:t>
      </w:r>
      <w:r>
        <w:rPr>
          <w:rFonts w:cs="Times New Roman" w:ascii="Times New Roman" w:hAnsi="Times New Roman"/>
          <w:b w:val="false"/>
          <w:bCs w:val="false"/>
          <w:color w:val="auto"/>
          <w:sz w:val="20"/>
          <w:szCs w:val="20"/>
        </w:rPr>
        <w:t xml:space="preserve"> </w:t>
      </w:r>
      <w:r>
        <w:rPr>
          <w:rFonts w:cs="Times New Roman" w:ascii="Times New Roman" w:hAnsi="Times New Roman"/>
          <w:b w:val="false"/>
          <w:bCs w:val="false"/>
          <w:color w:val="auto"/>
          <w:sz w:val="20"/>
          <w:szCs w:val="20"/>
          <w:highlight w:val="yellow"/>
        </w:rPr>
        <w:t>[Change PREDATOR to EXCLOSURE]</w:t>
      </w:r>
      <w:r>
        <w:rPr>
          <w:rFonts w:cs="Times New Roman" w:ascii="Times New Roman" w:hAnsi="Times New Roman"/>
          <w:b w:val="false"/>
          <w:bCs w:val="false"/>
          <w:color w:val="auto"/>
          <w:sz w:val="20"/>
          <w:szCs w:val="20"/>
        </w:rPr>
        <w:t xml:space="preserve"> </w:t>
      </w:r>
      <w:r>
        <w:rPr>
          <w:rFonts w:cs="Times New Roman" w:ascii="Times New Roman" w:hAnsi="Times New Roman"/>
          <w:b w:val="false"/>
          <w:bCs w:val="false"/>
          <w:color w:val="auto"/>
          <w:sz w:val="20"/>
          <w:szCs w:val="20"/>
        </w:rPr>
        <w:t xml:space="preserve">Mean and 95% bootstrapped CIs </w:t>
      </w:r>
      <w:r>
        <w:rPr>
          <w:rFonts w:cs="Times New Roman" w:ascii="Times New Roman" w:hAnsi="Times New Roman"/>
          <w:b w:val="false"/>
          <w:bCs w:val="false"/>
          <w:color w:val="auto"/>
          <w:sz w:val="20"/>
          <w:szCs w:val="20"/>
        </w:rPr>
        <w:t>of the</w:t>
      </w:r>
      <w:r>
        <w:rPr>
          <w:rFonts w:cs="Times New Roman" w:ascii="Times New Roman" w:hAnsi="Times New Roman"/>
          <w:b w:val="false"/>
          <w:bCs w:val="false"/>
          <w:color w:val="auto"/>
          <w:sz w:val="20"/>
          <w:szCs w:val="20"/>
        </w:rPr>
        <w:t xml:space="preserve"> </w:t>
      </w:r>
      <w:r>
        <w:rPr>
          <w:rFonts w:cs="Times New Roman" w:ascii="Times New Roman" w:hAnsi="Times New Roman"/>
          <w:b w:val="false"/>
          <w:bCs w:val="false"/>
          <w:color w:val="auto"/>
          <w:sz w:val="20"/>
          <w:szCs w:val="20"/>
        </w:rPr>
        <w:t xml:space="preserve">invertebrate and intermediate arthropod predator </w:t>
      </w:r>
      <w:r>
        <w:rPr>
          <w:rFonts w:cs="Times New Roman" w:ascii="Times New Roman" w:hAnsi="Times New Roman"/>
          <w:b w:val="false"/>
          <w:bCs w:val="false"/>
          <w:color w:val="auto"/>
          <w:sz w:val="20"/>
          <w:szCs w:val="20"/>
        </w:rPr>
        <w:t xml:space="preserve">community indices </w:t>
      </w:r>
      <w:r>
        <w:rPr>
          <w:rFonts w:cs="Times New Roman" w:ascii="Times New Roman" w:hAnsi="Times New Roman"/>
          <w:b w:val="false"/>
          <w:bCs w:val="false"/>
          <w:color w:val="auto"/>
          <w:sz w:val="20"/>
          <w:szCs w:val="20"/>
        </w:rPr>
        <w:t>in</w:t>
      </w:r>
      <w:r>
        <w:rPr>
          <w:rFonts w:cs="Times New Roman" w:ascii="Times New Roman" w:hAnsi="Times New Roman"/>
          <w:b w:val="false"/>
          <w:bCs w:val="false"/>
          <w:color w:val="auto"/>
          <w:sz w:val="20"/>
          <w:szCs w:val="20"/>
        </w:rPr>
        <w:t xml:space="preserve"> the control </w:t>
      </w:r>
      <w:r>
        <w:rPr>
          <w:rFonts w:cs="Times New Roman" w:ascii="Times New Roman" w:hAnsi="Times New Roman"/>
          <w:b w:val="false"/>
          <w:bCs w:val="false"/>
          <w:color w:val="auto"/>
          <w:sz w:val="20"/>
          <w:szCs w:val="20"/>
        </w:rPr>
        <w:t>and</w:t>
      </w:r>
      <w:r>
        <w:rPr>
          <w:rFonts w:cs="Times New Roman" w:ascii="Times New Roman" w:hAnsi="Times New Roman"/>
          <w:b w:val="false"/>
          <w:bCs w:val="false"/>
          <w:color w:val="auto"/>
          <w:sz w:val="20"/>
          <w:szCs w:val="20"/>
        </w:rPr>
        <w:t xml:space="preserve"> exclosure plots</w:t>
      </w:r>
      <w:r>
        <w:rPr>
          <w:rFonts w:cs="Times New Roman" w:ascii="Times New Roman" w:hAnsi="Times New Roman"/>
          <w:b w:val="false"/>
          <w:bCs w:val="false"/>
          <w:color w:val="auto"/>
          <w:sz w:val="20"/>
          <w:szCs w:val="20"/>
        </w:rPr>
        <w:t xml:space="preserve">. </w:t>
      </w:r>
      <w:r>
        <w:rPr>
          <w:rFonts w:cs="Times New Roman" w:ascii="Times New Roman" w:hAnsi="Times New Roman"/>
          <w:b w:val="false"/>
          <w:bCs w:val="false"/>
          <w:color w:val="auto"/>
          <w:sz w:val="20"/>
          <w:szCs w:val="20"/>
        </w:rPr>
        <w:t xml:space="preserve">Grey points indicate empirical values for six experimental blocks. </w:t>
      </w:r>
      <w:r>
        <w:rPr>
          <w:rFonts w:cs="Times New Roman" w:ascii="Times New Roman" w:hAnsi="Times New Roman"/>
          <w:b w:val="false"/>
          <w:bCs w:val="false"/>
          <w:color w:val="auto"/>
          <w:sz w:val="20"/>
          <w:szCs w:val="20"/>
          <w:highlight w:val="yellow"/>
        </w:rPr>
        <w:t>[***</w:t>
      </w:r>
      <w:r>
        <w:rPr>
          <w:rFonts w:cs="Times New Roman" w:ascii="Times New Roman" w:hAnsi="Times New Roman"/>
          <w:b/>
          <w:bCs/>
          <w:color w:val="auto"/>
          <w:sz w:val="20"/>
          <w:szCs w:val="20"/>
          <w:highlight w:val="yellow"/>
          <w:u w:val="single"/>
        </w:rPr>
        <w:t>IP biomass effect is significant !</w:t>
      </w:r>
      <w:r>
        <w:rPr>
          <w:rFonts w:cs="Times New Roman" w:ascii="Times New Roman" w:hAnsi="Times New Roman"/>
          <w:b/>
          <w:bCs/>
          <w:color w:val="auto"/>
          <w:sz w:val="20"/>
          <w:szCs w:val="20"/>
          <w:highlight w:val="yellow"/>
        </w:rPr>
        <w:t>]</w:t>
      </w:r>
      <w:r>
        <w:rPr>
          <w:rFonts w:cs="Times New Roman" w:ascii="Times New Roman" w:hAnsi="Times New Roman"/>
          <w:b w:val="false"/>
          <w:bCs w:val="false"/>
          <w:color w:val="auto"/>
          <w:sz w:val="20"/>
          <w:szCs w:val="20"/>
        </w:rPr>
        <w:t xml:space="preserve"> Differences between means were tested using generalized mixed effect models with experimental block as a random factor. </w:t>
      </w:r>
      <w:r>
        <w:rPr>
          <w:rFonts w:cs="Times New Roman" w:ascii="Times New Roman" w:hAnsi="Times New Roman"/>
          <w:b w:val="false"/>
          <w:bCs w:val="false"/>
          <w:color w:val="auto"/>
          <w:sz w:val="20"/>
          <w:szCs w:val="20"/>
        </w:rPr>
        <w:t xml:space="preserve">Herbivore diversity is marginally significant (P = </w:t>
      </w:r>
      <w:r>
        <w:rPr>
          <w:rFonts w:cs="Times New Roman" w:ascii="Times New Roman" w:hAnsi="Times New Roman"/>
          <w:b w:val="false"/>
          <w:bCs w:val="false"/>
          <w:sz w:val="20"/>
        </w:rPr>
        <w:t>0.052)</w:t>
      </w:r>
      <w:r>
        <w:rPr>
          <w:rFonts w:cs="Times New Roman" w:ascii="Times New Roman" w:hAnsi="Times New Roman"/>
          <w:b w:val="false"/>
          <w:bCs w:val="false"/>
          <w:sz w:val="20"/>
          <w:highlight w:val="yellow"/>
        </w:rPr>
        <w:t xml:space="preserve"> </w:t>
      </w:r>
      <w:r>
        <w:rPr>
          <w:rFonts w:cs="Times New Roman" w:ascii="Times New Roman" w:hAnsi="Times New Roman"/>
          <w:b w:val="false"/>
          <w:bCs w:val="false"/>
          <w:sz w:val="20"/>
          <w:highlight w:val="yellow"/>
        </w:rPr>
        <w:t xml:space="preserve">[maybe </w:t>
      </w:r>
      <w:r>
        <w:rPr>
          <w:rFonts w:cs="Times New Roman" w:ascii="Times New Roman" w:hAnsi="Times New Roman"/>
          <w:b w:val="false"/>
          <w:bCs w:val="false"/>
          <w:sz w:val="20"/>
          <w:highlight w:val="yellow"/>
        </w:rPr>
        <w:t>LRR</w:t>
      </w:r>
      <w:r>
        <w:rPr>
          <w:rFonts w:cs="Times New Roman" w:ascii="Times New Roman" w:hAnsi="Times New Roman"/>
          <w:b w:val="false"/>
          <w:bCs w:val="false"/>
          <w:sz w:val="20"/>
          <w:highlight w:val="yellow"/>
        </w:rPr>
        <w:t xml:space="preserve"> analysis would be more appropriate here]</w:t>
      </w:r>
      <w:r>
        <w:rPr>
          <w:rFonts w:cs="Times New Roman" w:ascii="Times New Roman" w:hAnsi="Times New Roman"/>
          <w:b w:val="false"/>
          <w:bCs w:val="false"/>
          <w:sz w:val="20"/>
        </w:rPr>
        <w:t>.</w:t>
      </w:r>
    </w:p>
    <w:p>
      <w:pPr>
        <w:pStyle w:val="Normal"/>
        <w:spacing w:lineRule="auto" w:line="480"/>
        <w:jc w:val="left"/>
        <w:rPr>
          <w:rFonts w:ascii="Times New Roman" w:hAnsi="Times New Roman" w:cs="Times New Roman"/>
          <w:b w:val="false"/>
          <w:b w:val="false"/>
          <w:bCs w:val="false"/>
          <w:sz w:val="20"/>
        </w:rPr>
      </w:pPr>
      <w:r>
        <w:rPr>
          <w:rFonts w:cs="Times New Roman" w:ascii="Times New Roman" w:hAnsi="Times New Roman"/>
          <w:b w:val="false"/>
          <w:bCs w:val="false"/>
          <w:sz w:val="20"/>
        </w:rPr>
      </w:r>
      <w:r>
        <w:br w:type="page"/>
      </w:r>
    </w:p>
    <w:p>
      <w:pPr>
        <w:pStyle w:val="Normal"/>
        <w:spacing w:lineRule="auto" w:line="480"/>
        <w:jc w:val="left"/>
        <w:rPr>
          <w:rFonts w:ascii="Times New Roman" w:hAnsi="Times New Roman"/>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34205" cy="43033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34205" cy="4303395"/>
                    </a:xfrm>
                    <a:prstGeom prst="rect">
                      <a:avLst/>
                    </a:prstGeom>
                  </pic:spPr>
                </pic:pic>
              </a:graphicData>
            </a:graphic>
          </wp:anchor>
        </w:drawing>
      </w:r>
      <w:r>
        <w:rPr>
          <w:rFonts w:cs="Times New Roman" w:ascii="Times New Roman" w:hAnsi="Times New Roman"/>
          <w:b/>
          <w:bCs/>
          <w:i w:val="false"/>
          <w:iCs w:val="false"/>
          <w:color w:val="auto"/>
          <w:sz w:val="20"/>
          <w:szCs w:val="20"/>
        </w:rPr>
        <w:t xml:space="preserve">Figure </w:t>
      </w:r>
      <w:r>
        <w:rPr>
          <w:rFonts w:cs="Times New Roman" w:ascii="Times New Roman" w:hAnsi="Times New Roman"/>
          <w:b/>
          <w:bCs/>
          <w:i w:val="false"/>
          <w:iCs w:val="false"/>
          <w:color w:val="auto"/>
          <w:sz w:val="20"/>
          <w:szCs w:val="20"/>
        </w:rPr>
        <w:t>2</w:t>
      </w:r>
      <w:r>
        <w:rPr>
          <w:rFonts w:cs="Times New Roman" w:ascii="Times New Roman" w:hAnsi="Times New Roman"/>
          <w:b/>
          <w:bCs/>
          <w:i w:val="false"/>
          <w:iCs w:val="false"/>
          <w:color w:val="auto"/>
          <w:sz w:val="20"/>
          <w:szCs w:val="20"/>
        </w:rPr>
        <w:t>.</w:t>
      </w:r>
      <w:r>
        <w:rPr>
          <w:rFonts w:cs="Times New Roman" w:ascii="Times New Roman" w:hAnsi="Times New Roman"/>
          <w:b w:val="false"/>
          <w:bCs w:val="false"/>
          <w:i w:val="false"/>
          <w:iCs w:val="false"/>
          <w:color w:val="auto"/>
          <w:sz w:val="20"/>
          <w:szCs w:val="20"/>
        </w:rPr>
        <w:t xml:space="preserve"> R</w:t>
      </w:r>
      <w:r>
        <w:rPr>
          <w:rFonts w:cs="Times New Roman" w:ascii="Times New Roman" w:hAnsi="Times New Roman"/>
          <w:b w:val="false"/>
          <w:bCs w:val="false"/>
          <w:i w:val="false"/>
          <w:iCs w:val="false"/>
          <w:color w:val="auto"/>
          <w:sz w:val="20"/>
          <w:szCs w:val="20"/>
        </w:rPr>
        <w:t>e</w:t>
      </w:r>
      <w:r>
        <w:rPr>
          <w:rFonts w:cs="Times New Roman" w:ascii="Times New Roman" w:hAnsi="Times New Roman"/>
          <w:b w:val="false"/>
          <w:bCs w:val="false"/>
          <w:i w:val="false"/>
          <w:iCs w:val="false"/>
          <w:sz w:val="20"/>
          <w:szCs w:val="20"/>
        </w:rPr>
        <w:t xml:space="preserve">lationships in </w:t>
      </w:r>
      <w:r>
        <w:rPr>
          <w:rFonts w:cs="Times New Roman" w:ascii="Times New Roman" w:hAnsi="Times New Roman"/>
          <w:b w:val="false"/>
          <w:bCs w:val="false"/>
          <w:i w:val="false"/>
          <w:iCs w:val="false"/>
          <w:sz w:val="20"/>
          <w:szCs w:val="20"/>
        </w:rPr>
        <w:t>predator</w:t>
      </w:r>
      <w:r>
        <w:rPr>
          <w:rFonts w:cs="Times New Roman" w:ascii="Times New Roman" w:hAnsi="Times New Roman"/>
          <w:b w:val="false"/>
          <w:bCs w:val="false"/>
          <w:i w:val="false"/>
          <w:iCs w:val="false"/>
          <w:sz w:val="20"/>
          <w:szCs w:val="20"/>
        </w:rPr>
        <w:t xml:space="preserve"> effects </w:t>
      </w:r>
      <w:r>
        <w:rPr>
          <w:rFonts w:cs="Times New Roman" w:ascii="Times New Roman" w:hAnsi="Times New Roman"/>
          <w:b w:val="false"/>
          <w:bCs w:val="false"/>
          <w:i w:val="false"/>
          <w:iCs w:val="false"/>
          <w:sz w:val="20"/>
          <w:szCs w:val="20"/>
        </w:rPr>
        <w:t>(</w:t>
      </w:r>
      <w:r>
        <w:rPr>
          <w:rFonts w:cs="Times New Roman" w:ascii="Times New Roman" w:hAnsi="Times New Roman"/>
          <w:b w:val="false"/>
          <w:bCs w:val="false"/>
          <w:i w:val="false"/>
          <w:iCs w:val="false"/>
          <w:sz w:val="20"/>
          <w:szCs w:val="20"/>
        </w:rPr>
        <w:t xml:space="preserve">LRR – </w:t>
      </w:r>
      <w:r>
        <w:rPr>
          <w:rFonts w:cs="Times New Roman" w:ascii="Times New Roman" w:hAnsi="Times New Roman"/>
          <w:b w:val="false"/>
          <w:bCs w:val="false"/>
          <w:i w:val="false"/>
          <w:iCs w:val="false"/>
          <w:sz w:val="20"/>
          <w:szCs w:val="20"/>
        </w:rPr>
        <w:t>log response ratio</w:t>
      </w:r>
      <w:r>
        <w:rPr>
          <w:rFonts w:cs="Times New Roman" w:ascii="Times New Roman" w:hAnsi="Times New Roman"/>
          <w:b w:val="false"/>
          <w:bCs w:val="false"/>
          <w:i w:val="false"/>
          <w:iCs w:val="false"/>
          <w:sz w:val="20"/>
          <w:szCs w:val="20"/>
        </w:rPr>
        <w:t xml:space="preserve">) </w:t>
      </w:r>
      <w:r>
        <w:rPr>
          <w:rFonts w:cs="Times New Roman" w:ascii="Times New Roman" w:hAnsi="Times New Roman"/>
          <w:b w:val="false"/>
          <w:bCs w:val="false"/>
          <w:i w:val="false"/>
          <w:iCs w:val="false"/>
          <w:sz w:val="20"/>
          <w:szCs w:val="20"/>
        </w:rPr>
        <w:t>b</w:t>
      </w:r>
      <w:r>
        <w:rPr>
          <w:rFonts w:cs="Times New Roman" w:ascii="Times New Roman" w:hAnsi="Times New Roman"/>
          <w:b w:val="false"/>
          <w:bCs w:val="false"/>
          <w:i w:val="false"/>
          <w:iCs w:val="false"/>
          <w:sz w:val="20"/>
          <w:szCs w:val="20"/>
        </w:rPr>
        <w:t xml:space="preserve">etween different trophic levels </w:t>
      </w:r>
      <w:r>
        <w:rPr>
          <w:rFonts w:cs="Times New Roman" w:ascii="Times New Roman" w:hAnsi="Times New Roman"/>
          <w:b w:val="false"/>
          <w:bCs w:val="false"/>
          <w:i w:val="false"/>
          <w:iCs w:val="false"/>
          <w:sz w:val="20"/>
          <w:szCs w:val="20"/>
        </w:rPr>
        <w:t>in</w:t>
      </w:r>
      <w:r>
        <w:rPr>
          <w:rFonts w:cs="Times New Roman" w:ascii="Times New Roman" w:hAnsi="Times New Roman"/>
          <w:b w:val="false"/>
          <w:bCs w:val="false"/>
          <w:i w:val="false"/>
          <w:iCs w:val="false"/>
          <w:sz w:val="20"/>
          <w:szCs w:val="20"/>
        </w:rPr>
        <w:t xml:space="preserve"> individual plots: A – herbivores vs</w:t>
      </w:r>
      <w:r>
        <w:rPr>
          <w:rFonts w:cs="Times New Roman" w:ascii="Times New Roman" w:hAnsi="Times New Roman"/>
          <w:b w:val="false"/>
          <w:bCs w:val="false"/>
          <w:i w:val="false"/>
          <w:iCs w:val="false"/>
          <w:sz w:val="20"/>
          <w:szCs w:val="20"/>
        </w:rPr>
        <w:t xml:space="preserve"> </w:t>
      </w:r>
      <w:r>
        <w:rPr>
          <w:rFonts w:cs="Times New Roman" w:ascii="Times New Roman" w:hAnsi="Times New Roman"/>
          <w:b w:val="false"/>
          <w:bCs w:val="false"/>
          <w:i w:val="false"/>
          <w:iCs w:val="false"/>
          <w:sz w:val="20"/>
          <w:szCs w:val="20"/>
        </w:rPr>
        <w:t>plants;</w:t>
      </w:r>
      <w:r>
        <w:rPr>
          <w:rFonts w:cs="Times New Roman" w:ascii="Times New Roman" w:hAnsi="Times New Roman"/>
          <w:b w:val="false"/>
          <w:bCs w:val="false"/>
          <w:i w:val="false"/>
          <w:iCs w:val="false"/>
          <w:sz w:val="20"/>
          <w:szCs w:val="20"/>
        </w:rPr>
        <w:t xml:space="preserve"> </w:t>
      </w:r>
      <w:r>
        <w:rPr>
          <w:rFonts w:cs="Times New Roman" w:ascii="Times New Roman" w:hAnsi="Times New Roman"/>
          <w:b w:val="false"/>
          <w:bCs w:val="false"/>
          <w:i w:val="false"/>
          <w:iCs w:val="false"/>
          <w:sz w:val="20"/>
          <w:szCs w:val="20"/>
        </w:rPr>
        <w:t xml:space="preserve">B – </w:t>
      </w:r>
      <w:commentRangeStart w:id="0"/>
      <w:r>
        <w:rPr>
          <w:rFonts w:cs="Times New Roman" w:ascii="Times New Roman" w:hAnsi="Times New Roman"/>
          <w:b w:val="false"/>
          <w:bCs w:val="false"/>
          <w:i w:val="false"/>
          <w:iCs w:val="false"/>
          <w:sz w:val="20"/>
          <w:szCs w:val="20"/>
        </w:rPr>
        <w:t xml:space="preserve">herbivores vs. </w:t>
      </w:r>
      <w:r>
        <w:rPr>
          <w:rFonts w:cs="Times New Roman" w:ascii="Times New Roman" w:hAnsi="Times New Roman"/>
          <w:b w:val="false"/>
          <w:bCs w:val="false"/>
          <w:i w:val="false"/>
          <w:iCs w:val="false"/>
          <w:sz w:val="20"/>
          <w:szCs w:val="20"/>
        </w:rPr>
        <w:t>IAPs</w:t>
      </w:r>
      <w:r>
        <w:rPr>
          <w:rFonts w:ascii="Times New Roman" w:hAnsi="Times New Roman"/>
        </w:rPr>
      </w:r>
      <w:commentRangeEnd w:id="0"/>
      <w:r>
        <w:commentReference w:id="0"/>
      </w:r>
      <w:r>
        <w:rPr>
          <w:rFonts w:cs="Times New Roman" w:ascii="Times New Roman" w:hAnsi="Times New Roman"/>
          <w:b w:val="false"/>
          <w:bCs w:val="false"/>
          <w:i w:val="false"/>
          <w:iCs w:val="false"/>
          <w:sz w:val="20"/>
          <w:szCs w:val="20"/>
        </w:rPr>
        <w:t>;</w:t>
      </w:r>
      <w:r>
        <w:rPr>
          <w:rFonts w:cs="Times New Roman" w:ascii="Times New Roman" w:hAnsi="Times New Roman"/>
          <w:b w:val="false"/>
          <w:bCs w:val="false"/>
          <w:i w:val="false"/>
          <w:iCs w:val="false"/>
          <w:sz w:val="20"/>
          <w:szCs w:val="20"/>
        </w:rPr>
        <w:t xml:space="preserve"> </w:t>
      </w:r>
      <w:r>
        <w:rPr>
          <w:rFonts w:cs="Times New Roman" w:ascii="Times New Roman" w:hAnsi="Times New Roman"/>
          <w:b w:val="false"/>
          <w:bCs w:val="false"/>
          <w:i w:val="false"/>
          <w:iCs w:val="false"/>
          <w:sz w:val="20"/>
          <w:szCs w:val="20"/>
        </w:rPr>
        <w:t>C) herbivore vs pla</w:t>
      </w:r>
      <w:r>
        <w:rPr>
          <w:rFonts w:cs="Times New Roman" w:ascii="Times New Roman" w:hAnsi="Times New Roman"/>
          <w:b w:val="false"/>
          <w:bCs w:val="false"/>
          <w:i w:val="false"/>
          <w:iCs w:val="false"/>
          <w:sz w:val="20"/>
          <w:szCs w:val="20"/>
        </w:rPr>
        <w:t>n</w:t>
      </w:r>
      <w:r>
        <w:rPr>
          <w:rFonts w:cs="Times New Roman" w:ascii="Times New Roman" w:hAnsi="Times New Roman"/>
          <w:b w:val="false"/>
          <w:bCs w:val="false"/>
          <w:i w:val="false"/>
          <w:iCs w:val="false"/>
          <w:sz w:val="20"/>
          <w:szCs w:val="20"/>
        </w:rPr>
        <w:t>ts relationship broken into</w:t>
      </w:r>
      <w:r>
        <w:rPr>
          <w:rFonts w:cs="Times New Roman" w:ascii="Times New Roman" w:hAnsi="Times New Roman"/>
          <w:b w:val="false"/>
          <w:bCs w:val="false"/>
          <w:i w:val="false"/>
          <w:iCs w:val="false"/>
          <w:sz w:val="20"/>
          <w:szCs w:val="20"/>
        </w:rPr>
        <w:t xml:space="preserve"> individual orders/groups</w:t>
      </w:r>
      <w:r>
        <w:rPr>
          <w:rFonts w:cs="Times New Roman" w:ascii="Times New Roman" w:hAnsi="Times New Roman"/>
          <w:b w:val="false"/>
          <w:bCs w:val="false"/>
          <w:i w:val="false"/>
          <w:iCs w:val="false"/>
          <w:sz w:val="20"/>
          <w:szCs w:val="20"/>
        </w:rPr>
        <w:t xml:space="preserve">, and </w:t>
      </w:r>
      <w:r>
        <w:rPr>
          <w:rFonts w:cs="Times New Roman" w:ascii="Times New Roman" w:hAnsi="Times New Roman"/>
          <w:b w:val="false"/>
          <w:bCs w:val="false"/>
          <w:i w:val="false"/>
          <w:iCs w:val="false"/>
          <w:sz w:val="20"/>
          <w:szCs w:val="20"/>
        </w:rPr>
        <w:t xml:space="preserve">D) </w:t>
      </w:r>
      <w:r>
        <w:rPr>
          <w:rFonts w:cs="Times New Roman" w:ascii="Times New Roman" w:hAnsi="Times New Roman"/>
          <w:b w:val="false"/>
          <w:bCs w:val="false"/>
          <w:i w:val="false"/>
          <w:iCs w:val="false"/>
          <w:sz w:val="20"/>
          <w:szCs w:val="20"/>
        </w:rPr>
        <w:t xml:space="preserve">for IAPs </w:t>
      </w:r>
      <w:r>
        <w:rPr>
          <w:rFonts w:cs="Times New Roman" w:ascii="Times New Roman" w:hAnsi="Times New Roman"/>
          <w:b w:val="false"/>
          <w:bCs w:val="false"/>
          <w:i w:val="false"/>
          <w:iCs w:val="false"/>
          <w:sz w:val="20"/>
          <w:szCs w:val="20"/>
        </w:rPr>
        <w:t>divided</w:t>
      </w:r>
      <w:r>
        <w:rPr>
          <w:rFonts w:cs="Times New Roman" w:ascii="Times New Roman" w:hAnsi="Times New Roman"/>
          <w:b w:val="false"/>
          <w:bCs w:val="false"/>
          <w:i w:val="false"/>
          <w:iCs w:val="false"/>
          <w:sz w:val="20"/>
          <w:szCs w:val="20"/>
        </w:rPr>
        <w:t xml:space="preserve"> into orders</w:t>
      </w:r>
      <w:r>
        <w:rPr>
          <w:rFonts w:cs="Times New Roman" w:ascii="Times New Roman" w:hAnsi="Times New Roman"/>
          <w:b w:val="false"/>
          <w:bCs w:val="false"/>
          <w:i w:val="false"/>
          <w:iCs w:val="false"/>
          <w:sz w:val="20"/>
          <w:szCs w:val="20"/>
        </w:rPr>
        <w:t xml:space="preserve"> </w:t>
      </w:r>
      <w:commentRangeStart w:id="1"/>
      <w:r>
        <w:rPr>
          <w:rFonts w:cs="Times New Roman" w:ascii="Times New Roman" w:hAnsi="Times New Roman"/>
          <w:b w:val="false"/>
          <w:bCs w:val="false"/>
          <w:i w:val="false"/>
          <w:iCs w:val="false"/>
          <w:sz w:val="20"/>
          <w:szCs w:val="20"/>
        </w:rPr>
        <w:t>[bio_log_ratio.R]</w:t>
      </w:r>
      <w:r>
        <w:rPr>
          <w:rFonts w:ascii="Times New Roman" w:hAnsi="Times New Roman"/>
        </w:rPr>
      </w:r>
      <w:commentRangeEnd w:id="1"/>
      <w:r>
        <w:commentReference w:id="1"/>
      </w:r>
      <w:r>
        <w:rPr>
          <w:rFonts w:cs="Times New Roman" w:ascii="Times New Roman" w:hAnsi="Times New Roman"/>
          <w:b w:val="false"/>
          <w:bCs w:val="false"/>
          <w:i w:val="false"/>
          <w:iCs w:val="false"/>
          <w:sz w:val="20"/>
          <w:szCs w:val="20"/>
        </w:rPr>
        <w:t xml:space="preserve">. </w:t>
      </w:r>
      <w:r>
        <w:rPr>
          <w:rFonts w:cs="Times New Roman" w:ascii="Times New Roman" w:hAnsi="Times New Roman"/>
          <w:b w:val="false"/>
          <w:bCs w:val="false"/>
          <w:i w:val="false"/>
          <w:iCs w:val="false"/>
          <w:sz w:val="20"/>
          <w:szCs w:val="20"/>
        </w:rPr>
        <w:t>Solid line represents significance at the 0.05 level and dashed line at the 0.1 level. In case of significance 95% CIs are also plotted.</w:t>
      </w:r>
      <w:r>
        <w:rPr>
          <w:rFonts w:cs="Times New Roman" w:ascii="Times New Roman" w:hAnsi="Times New Roman"/>
          <w:b w:val="false"/>
          <w:bCs w:val="false"/>
          <w:i w:val="false"/>
          <w:iCs w:val="false"/>
          <w:sz w:val="20"/>
          <w:szCs w:val="20"/>
        </w:rPr>
        <w:commentReference w:id="2"/>
      </w:r>
      <w:r>
        <w:rPr>
          <w:rFonts w:cs="Times New Roman" w:ascii="Times New Roman" w:hAnsi="Times New Roman"/>
          <w:b w:val="false"/>
          <w:bCs w:val="false"/>
          <w:i w:val="false"/>
          <w:iCs w:val="false"/>
          <w:sz w:val="20"/>
          <w:szCs w:val="20"/>
        </w:rPr>
        <w:t xml:space="preserve"> </w:t>
      </w:r>
    </w:p>
    <w:p>
      <w:pPr>
        <w:pStyle w:val="Normal"/>
        <w:spacing w:lineRule="auto" w:line="480"/>
        <w:jc w:val="left"/>
        <w:rPr>
          <w:rFonts w:ascii="Times New Roman" w:hAnsi="Times New Roman" w:cs="Times New Roman"/>
          <w:b w:val="false"/>
          <w:b w:val="false"/>
          <w:bCs w:val="false"/>
          <w:i w:val="false"/>
          <w:i w:val="false"/>
          <w:iCs w:val="false"/>
          <w:color w:val="auto"/>
          <w:sz w:val="24"/>
          <w:szCs w:val="24"/>
          <w:u w:val="none"/>
        </w:rPr>
      </w:pPr>
      <w:r>
        <w:rPr>
          <w:rFonts w:cs="Times New Roman" w:ascii="Times New Roman" w:hAnsi="Times New Roman"/>
          <w:b w:val="false"/>
          <w:bCs w:val="false"/>
          <w:i w:val="false"/>
          <w:iCs w:val="false"/>
          <w:color w:val="auto"/>
          <w:sz w:val="24"/>
          <w:szCs w:val="24"/>
          <w:u w:val="none"/>
        </w:rPr>
      </w:r>
      <w:r>
        <w:br w:type="page"/>
      </w:r>
    </w:p>
    <w:p>
      <w:pPr>
        <w:pStyle w:val="Normal"/>
        <w:jc w:val="both"/>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drawing>
          <wp:anchor behindDoc="0" distT="0" distB="0" distL="0" distR="0" simplePos="0" locked="0" layoutInCell="1" allowOverlap="1" relativeHeight="5">
            <wp:simplePos x="0" y="0"/>
            <wp:positionH relativeFrom="column">
              <wp:posOffset>821690</wp:posOffset>
            </wp:positionH>
            <wp:positionV relativeFrom="paragraph">
              <wp:posOffset>72390</wp:posOffset>
            </wp:positionV>
            <wp:extent cx="3950335" cy="37776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50335" cy="3777615"/>
                    </a:xfrm>
                    <a:prstGeom prst="rect">
                      <a:avLst/>
                    </a:prstGeom>
                  </pic:spPr>
                </pic:pic>
              </a:graphicData>
            </a:graphic>
          </wp:anchor>
        </w:drawing>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r>
    </w:p>
    <w:p>
      <w:pPr>
        <w:pStyle w:val="Normal"/>
        <w:spacing w:lineRule="auto" w:line="480"/>
        <w:jc w:val="left"/>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bCs/>
          <w:i w:val="false"/>
          <w:iCs w:val="false"/>
          <w:color w:val="auto"/>
          <w:sz w:val="20"/>
          <w:szCs w:val="20"/>
          <w:u w:val="none"/>
        </w:rPr>
        <w:t xml:space="preserve">Figure </w:t>
      </w:r>
      <w:r>
        <w:rPr>
          <w:rFonts w:cs="Times New Roman" w:ascii="Times New Roman" w:hAnsi="Times New Roman"/>
          <w:b/>
          <w:bCs/>
          <w:i w:val="false"/>
          <w:iCs w:val="false"/>
          <w:color w:val="auto"/>
          <w:sz w:val="20"/>
          <w:szCs w:val="20"/>
          <w:u w:val="none"/>
        </w:rPr>
        <w:t>3</w:t>
      </w:r>
      <w:r>
        <w:rPr>
          <w:rFonts w:cs="Times New Roman" w:ascii="Times New Roman" w:hAnsi="Times New Roman"/>
          <w:b w:val="false"/>
          <w:bCs w:val="false"/>
          <w:i w:val="false"/>
          <w:iCs w:val="false"/>
          <w:color w:val="auto"/>
          <w:sz w:val="20"/>
          <w:szCs w:val="20"/>
          <w:u w:val="none"/>
        </w:rPr>
        <w:t xml:space="preserve">. Pairwise correlation of log rsponse ratios between different insect orders. Significance is indicated by asterisks: p = 0.001 (***); p = 0.01 (**); p = 0.05 (*). [bio_log_ratio.R]. A Correlation between log-ratio changes. B: Correlations between comparisons of abundance (top) and biomass (bottom) of various insect orders in control (left) and excolsure (right) plots. </w:t>
      </w:r>
    </w:p>
    <w:p>
      <w:pPr>
        <w:pStyle w:val="Normal"/>
        <w:spacing w:lineRule="auto" w:line="480"/>
        <w:jc w:val="left"/>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r>
        <w:br w:type="page"/>
      </w:r>
    </w:p>
    <w:p>
      <w:pPr>
        <w:pStyle w:val="Normal"/>
        <w:spacing w:lineRule="auto" w:line="480"/>
        <w:jc w:val="left"/>
        <w:rPr>
          <w:rFonts w:ascii="Times New Roman" w:hAnsi="Times New Roman" w:cs="Times New Roman"/>
          <w:b w:val="false"/>
          <w:b w:val="false"/>
          <w:bCs w:val="false"/>
          <w:i w:val="false"/>
          <w:i w:val="false"/>
          <w:iCs w:val="false"/>
          <w:color w:val="auto"/>
          <w:sz w:val="24"/>
          <w:szCs w:val="24"/>
        </w:rPr>
      </w:pPr>
      <w:r>
        <w:rPr>
          <w:rFonts w:cs="Times New Roman" w:ascii="Times New Roman" w:hAnsi="Times New Roman"/>
          <w:b w:val="false"/>
          <w:bCs w:val="false"/>
          <w:i w:val="false"/>
          <w:iCs w:val="false"/>
          <w:color w:val="auto"/>
          <w:sz w:val="24"/>
          <w:szCs w:val="24"/>
        </w:rPr>
      </w:r>
    </w:p>
    <w:p>
      <w:pPr>
        <w:pStyle w:val="Normal"/>
        <w:spacing w:lineRule="auto" w:line="480"/>
        <w:jc w:val="left"/>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drawing>
          <wp:anchor behindDoc="0" distT="0" distB="0" distL="0" distR="0" simplePos="0" locked="0" layoutInCell="1" allowOverlap="1" relativeHeight="4">
            <wp:simplePos x="0" y="0"/>
            <wp:positionH relativeFrom="column">
              <wp:align>center</wp:align>
            </wp:positionH>
            <wp:positionV relativeFrom="paragraph">
              <wp:posOffset>55880</wp:posOffset>
            </wp:positionV>
            <wp:extent cx="4771390" cy="3352165"/>
            <wp:effectExtent l="0" t="0" r="0" b="0"/>
            <wp:wrapTopAndBottom/>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5"/>
                    <a:stretch>
                      <a:fillRect/>
                    </a:stretch>
                  </pic:blipFill>
                  <pic:spPr bwMode="auto">
                    <a:xfrm>
                      <a:off x="0" y="0"/>
                      <a:ext cx="4771390" cy="3352165"/>
                    </a:xfrm>
                    <a:prstGeom prst="rect">
                      <a:avLst/>
                    </a:prstGeom>
                  </pic:spPr>
                </pic:pic>
              </a:graphicData>
            </a:graphic>
          </wp:anchor>
        </w:drawing>
      </w:r>
    </w:p>
    <w:p>
      <w:pPr>
        <w:pStyle w:val="Normal"/>
        <w:spacing w:lineRule="auto" w:line="480"/>
        <w:jc w:val="left"/>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bCs/>
          <w:i w:val="false"/>
          <w:iCs w:val="false"/>
          <w:color w:val="auto"/>
          <w:sz w:val="20"/>
          <w:szCs w:val="20"/>
        </w:rPr>
        <w:t xml:space="preserve">Figure </w:t>
      </w:r>
      <w:r>
        <w:rPr>
          <w:rFonts w:cs="Times New Roman" w:ascii="Times New Roman" w:hAnsi="Times New Roman"/>
          <w:b/>
          <w:bCs/>
          <w:i w:val="false"/>
          <w:iCs w:val="false"/>
          <w:color w:val="auto"/>
          <w:sz w:val="20"/>
          <w:szCs w:val="20"/>
        </w:rPr>
        <w:t>4</w:t>
      </w:r>
      <w:r>
        <w:rPr>
          <w:rFonts w:cs="Times New Roman" w:ascii="Times New Roman" w:hAnsi="Times New Roman"/>
          <w:b w:val="false"/>
          <w:bCs w:val="false"/>
          <w:i w:val="false"/>
          <w:iCs w:val="false"/>
          <w:color w:val="auto"/>
          <w:sz w:val="20"/>
          <w:szCs w:val="20"/>
        </w:rPr>
        <w:t xml:space="preserve">. Mean and 95% CIs for </w:t>
      </w:r>
      <w:commentRangeStart w:id="3"/>
      <w:r>
        <w:rPr>
          <w:rFonts w:cs="Times New Roman" w:ascii="Times New Roman" w:hAnsi="Times New Roman"/>
          <w:b w:val="false"/>
          <w:bCs w:val="false"/>
          <w:i w:val="false"/>
          <w:iCs w:val="false"/>
          <w:color w:val="auto"/>
          <w:sz w:val="20"/>
          <w:szCs w:val="20"/>
        </w:rPr>
        <w:t>different network</w:t>
      </w:r>
      <w:r>
        <w:rPr>
          <w:rFonts w:cs="Times New Roman" w:ascii="Times New Roman" w:hAnsi="Times New Roman"/>
          <w:b w:val="false"/>
          <w:bCs w:val="false"/>
          <w:i w:val="false"/>
          <w:iCs w:val="false"/>
          <w:color w:val="auto"/>
          <w:sz w:val="20"/>
          <w:szCs w:val="20"/>
        </w:rPr>
      </w:r>
      <w:commentRangeEnd w:id="3"/>
      <w:r>
        <w:commentReference w:id="3"/>
      </w:r>
      <w:r>
        <w:rPr>
          <w:rFonts w:cs="Times New Roman" w:ascii="Times New Roman" w:hAnsi="Times New Roman"/>
          <w:b w:val="false"/>
          <w:bCs w:val="false"/>
          <w:i w:val="false"/>
          <w:iCs w:val="false"/>
          <w:color w:val="auto"/>
          <w:sz w:val="20"/>
          <w:szCs w:val="20"/>
        </w:rPr>
        <w:t xml:space="preserve"> descriptors in control and exclosure plots. </w:t>
      </w:r>
      <w:r>
        <w:rPr>
          <w:rFonts w:cs="Times New Roman" w:ascii="Times New Roman" w:hAnsi="Times New Roman"/>
          <w:b/>
          <w:bCs/>
          <w:i w:val="false"/>
          <w:iCs w:val="false"/>
          <w:color w:val="auto"/>
          <w:sz w:val="20"/>
          <w:szCs w:val="20"/>
        </w:rPr>
        <w:t>Only modularity has decreased significantly (z value = 2.143, p = 0.032, beta family with the logit link function)</w:t>
      </w:r>
      <w:r>
        <w:rPr>
          <w:rFonts w:cs="Times New Roman" w:ascii="Times New Roman" w:hAnsi="Times New Roman"/>
          <w:b/>
          <w:bCs/>
          <w:i w:val="false"/>
          <w:iCs w:val="false"/>
          <w:color w:val="auto"/>
          <w:sz w:val="20"/>
          <w:szCs w:val="20"/>
        </w:rPr>
        <w:commentReference w:id="4"/>
      </w:r>
      <w:r>
        <w:rPr>
          <w:rFonts w:cs="Times New Roman" w:ascii="Times New Roman" w:hAnsi="Times New Roman"/>
          <w:b w:val="false"/>
          <w:bCs w:val="false"/>
          <w:i w:val="false"/>
          <w:iCs w:val="false"/>
          <w:color w:val="auto"/>
          <w:sz w:val="20"/>
          <w:szCs w:val="20"/>
        </w:rPr>
        <w:t>.</w:t>
      </w:r>
    </w:p>
    <w:p>
      <w:pPr>
        <w:pStyle w:val="Normal"/>
        <w:spacing w:lineRule="auto" w:line="480"/>
        <w:jc w:val="left"/>
        <w:rPr>
          <w:rFonts w:ascii="Times New Roman" w:hAnsi="Times New Roman" w:cs="Times New Roman"/>
          <w:b/>
          <w:b/>
          <w:bCs/>
          <w:i w:val="false"/>
          <w:i w:val="false"/>
          <w:iCs w:val="false"/>
          <w:color w:val="auto"/>
          <w:sz w:val="24"/>
          <w:szCs w:val="24"/>
          <w:highlight w:val="white"/>
          <w:u w:val="none"/>
        </w:rPr>
      </w:pPr>
      <w:r>
        <w:rPr>
          <w:rFonts w:cs="Times New Roman" w:ascii="Times New Roman" w:hAnsi="Times New Roman"/>
          <w:b/>
          <w:bCs/>
          <w:i w:val="false"/>
          <w:iCs w:val="false"/>
          <w:color w:val="auto"/>
          <w:sz w:val="24"/>
          <w:szCs w:val="24"/>
          <w:highlight w:val="white"/>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04T14:25:54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Possible evidence for a detritus based channel, more plants = more detritus, more detritivores as pray for spiders, do this for abundance and biomass</w:t>
      </w:r>
    </w:p>
  </w:comment>
  <w:comment w:id="1" w:author="Unknown Author" w:date="2021-01-30T08:58:06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This only indicates wher the code for this plots is.</w:t>
      </w:r>
    </w:p>
  </w:comment>
  <w:comment w:id="2" w:author="Unknown Author" w:date="2021-02-05T08:49:10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[I think I should make separate graphs for each guild, seems like lepidotera are not tracking changes in plant biomass as well as for example orthoptera and hemiptera, which might not be surprising since they are not as mobile as orthoptera it would be good to show these ]</w:t>
      </w:r>
    </w:p>
  </w:comment>
  <w:comment w:id="3" w:author="Unknown Author" w:date="2021-02-04T09:36:27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I should probably break these into individual herbivore orders as some effects might be masked by contrasting patterns within each herbivorous group. Or we can simply explore which groups contribute to this effect.</w:t>
      </w:r>
    </w:p>
  </w:comment>
  <w:comment w:id="4" w:author="Unknown Author" w:date="2021-01-30T09:00:28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Confusingly PREDATOR here means EXCLOSURE.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492</TotalTime>
  <Application>LibreOffice/6.1.6.3$Linux_X86_64 LibreOffice_project/10$Build-3</Application>
  <Pages>4</Pages>
  <Words>230</Words>
  <Characters>1317</Characters>
  <CharactersWithSpaces>1548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2021-02-23T12:05:36Z</dcterms:created>
  <dc:creator/>
  <dc:description/>
  <dc:language>en-US</dc:language>
  <cp:lastModifiedBy/>
  <dcterms:modified xsi:type="dcterms:W3CDTF">2021-02-25T17:01:35Z</dcterms:modified>
  <cp:revision>18</cp:revision>
  <dc:subject/>
  <dc:title/>
</cp:coreProperties>
</file>