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rPr>
          <w:rFonts w:ascii="Times New Roman" w:hAnsi="Times New Roman"/>
          <w:b/>
          <w:b/>
          <w:bCs/>
        </w:rPr>
      </w:pPr>
      <w:r>
        <w:rPr>
          <w:rFonts w:ascii="Times New Roman" w:hAnsi="Times New Roman"/>
          <w:b/>
          <w:bCs/>
        </w:rPr>
        <w:t>Predators have limited effects on plant-herbivore interaction network</w:t>
      </w:r>
      <w:ins w:id="0" w:author="Unknown Author" w:date="2021-04-29T09:11:26Z">
        <w:r>
          <w:rPr>
            <w:rFonts w:ascii="Times New Roman" w:hAnsi="Times New Roman"/>
            <w:b/>
            <w:bCs/>
          </w:rPr>
          <w:t>s</w:t>
        </w:r>
      </w:ins>
      <w:r>
        <w:rPr>
          <w:rFonts w:ascii="Times New Roman" w:hAnsi="Times New Roman"/>
          <w:b/>
          <w:bCs/>
        </w:rPr>
        <w:t xml:space="preserve"> in early succession in tropical forest gaps</w:t>
      </w:r>
    </w:p>
    <w:p>
      <w:pPr>
        <w:pStyle w:val="Normal"/>
        <w:spacing w:lineRule="auto" w:line="480"/>
        <w:rPr>
          <w:rFonts w:ascii="Times New Roman" w:hAnsi="Times New Roman"/>
          <w:b/>
          <w:b/>
          <w:bCs/>
        </w:rPr>
      </w:pPr>
      <w:r>
        <w:rPr>
          <w:rFonts w:ascii="Times New Roman" w:hAnsi="Times New Roman"/>
          <w:b/>
          <w:bCs/>
        </w:rPr>
      </w:r>
    </w:p>
    <w:p>
      <w:pPr>
        <w:pStyle w:val="Normal"/>
        <w:spacing w:lineRule="auto" w:line="480"/>
        <w:rPr>
          <w:rFonts w:ascii="Times New Roman" w:hAnsi="Times New Roman"/>
        </w:rPr>
      </w:pPr>
      <w:r>
        <w:rPr>
          <w:rFonts w:ascii="Times New Roman" w:hAnsi="Times New Roman"/>
        </w:rPr>
        <w:t>Piotr Szefer, Kenneth Molem, Austin Sau, Martina Vasutova, Jan Lepš &amp; Vojtěch Novotný</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b/>
          <w:b/>
          <w:bCs/>
        </w:rPr>
      </w:pPr>
      <w:r>
        <w:rPr>
          <w:rFonts w:ascii="Times New Roman" w:hAnsi="Times New Roman"/>
          <w:b/>
          <w:bCs/>
        </w:rPr>
        <w:t>Abstract</w:t>
      </w:r>
    </w:p>
    <w:p>
      <w:pPr>
        <w:pStyle w:val="Normal"/>
        <w:spacing w:lineRule="auto" w:line="480"/>
        <w:rPr>
          <w:rFonts w:ascii="Times New Roman" w:hAnsi="Times New Roman"/>
        </w:rPr>
      </w:pPr>
      <w:r>
        <w:rPr>
          <w:rFonts w:ascii="Times New Roman" w:hAnsi="Times New Roman"/>
        </w:rPr>
        <w:tab/>
        <w:t xml:space="preserve">Succession in canopy gaps is driving tropical forest dynamics. </w:t>
      </w:r>
      <w:ins w:id="1" w:author="Joel Brown" w:date="2021-04-26T13:31:00Z">
        <w:r>
          <w:rPr>
            <w:rFonts w:ascii="Times New Roman" w:hAnsi="Times New Roman"/>
          </w:rPr>
          <w:t>C</w:t>
        </w:r>
      </w:ins>
      <w:del w:id="2" w:author="Joel Brown" w:date="2021-04-26T13:31:00Z">
        <w:r>
          <w:rPr>
            <w:rFonts w:ascii="Times New Roman" w:hAnsi="Times New Roman"/>
          </w:rPr>
          <w:delText>The c</w:delText>
        </w:r>
      </w:del>
      <w:r>
        <w:rPr>
          <w:rFonts w:ascii="Times New Roman" w:hAnsi="Times New Roman"/>
        </w:rPr>
        <w:t>onventional wisdom points to plant competition as the key driving force of initial secondary succession. However, the relative roles of plants rac</w:t>
      </w:r>
      <w:ins w:id="3" w:author="Joel Brown" w:date="2021-04-26T13:32:00Z">
        <w:r>
          <w:rPr>
            <w:rFonts w:ascii="Times New Roman" w:hAnsi="Times New Roman"/>
          </w:rPr>
          <w:t>ing</w:t>
        </w:r>
      </w:ins>
      <w:del w:id="4" w:author="Joel Brown" w:date="2021-04-26T13:32:00Z">
        <w:r>
          <w:rPr>
            <w:rFonts w:ascii="Times New Roman" w:hAnsi="Times New Roman"/>
          </w:rPr>
          <w:delText>e</w:delText>
        </w:r>
      </w:del>
      <w:r>
        <w:rPr>
          <w:rFonts w:ascii="Times New Roman" w:hAnsi="Times New Roman"/>
        </w:rPr>
        <w:t xml:space="preserve"> for resources versus top-down control of vegetation by herbivores, in turn impacted by predators, remain poorly understood.</w:t>
      </w:r>
    </w:p>
    <w:p>
      <w:pPr>
        <w:pStyle w:val="Normal"/>
        <w:spacing w:lineRule="auto" w:line="480"/>
        <w:rPr>
          <w:rFonts w:ascii="Times New Roman" w:hAnsi="Times New Roman"/>
        </w:rPr>
      </w:pPr>
      <w:r>
        <w:rPr>
          <w:rFonts w:cs="Times New Roman" w:ascii="Times New Roman" w:hAnsi="Times New Roman"/>
        </w:rPr>
        <w:tab/>
        <w:t>Here we examine the impact of birds, bats and ants on ecological succession using replicated experimental exclusion of these focal predators from 5 x 5 m plots from early successional vegetation in lowland tropical forest gaps in Papua New Guinea to assess the strength of their top-down effects on insect herbivores and arthropod predators.</w:t>
      </w:r>
    </w:p>
    <w:p>
      <w:pPr>
        <w:pStyle w:val="Normal"/>
        <w:spacing w:lineRule="auto" w:line="480"/>
        <w:rPr>
          <w:rFonts w:ascii="Times New Roman" w:hAnsi="Times New Roman"/>
        </w:rPr>
      </w:pPr>
      <w:r>
        <w:rPr>
          <w:rFonts w:cs="Times New Roman" w:ascii="Times New Roman" w:hAnsi="Times New Roman"/>
        </w:rPr>
        <w:tab/>
        <w:t xml:space="preserve">Focal predators had no effect on abundance of herbivores or arthropod predators, but they decreased biomass and density of both groups. They also did not impact species richness of either herbivores or arthropod predators. The experimentally created enemy free space was thus not utilized by herbivores or arthropod predators. There was also no negative correlation between the strength and direction of the focal predators effect on individual arthropod orders within or between trophic levels that would indicate competition among herbivores or arthropod predators, or intra-guild predation by focal predators. Instead, herbivore and arthropod predator abundance and biomass correlated strongly with the plant biomass. This suggests bottom-up or abiotic control of arthropod communities during secondary succession.  There was no difference in response to the focal predators exclusion between generalist and specialist herbivores.  Birds, bats and ants had no effect on the structure of plant-herbivore interaction network characterized by connectance, generality, vulnerability, nestedness and specialization. Only the network modularity increased in response to the predator exclusion. </w:t>
      </w:r>
    </w:p>
    <w:p>
      <w:pPr>
        <w:pStyle w:val="Normal"/>
        <w:spacing w:lineRule="auto" w:line="480"/>
        <w:rPr>
          <w:rFonts w:ascii="Times New Roman" w:hAnsi="Times New Roman"/>
        </w:rPr>
      </w:pPr>
      <w:r>
        <w:rPr>
          <w:rFonts w:cs="Times New Roman" w:ascii="Times New Roman" w:hAnsi="Times New Roman"/>
        </w:rPr>
        <w:tab/>
        <w:t>In summary, our results suggest that in early successional forest gaps the overall effects of insectivorous birds, bats, ants</w:t>
      </w:r>
      <w:ins w:id="5" w:author="Joel Brown" w:date="2021-04-26T13:38:00Z">
        <w:r>
          <w:rPr>
            <w:rFonts w:cs="Times New Roman" w:ascii="Times New Roman" w:hAnsi="Times New Roman"/>
          </w:rPr>
          <w:t>,</w:t>
        </w:r>
      </w:ins>
      <w:r>
        <w:rPr>
          <w:rFonts w:cs="Times New Roman" w:ascii="Times New Roman" w:hAnsi="Times New Roman"/>
        </w:rPr>
        <w:t xml:space="preserve"> and intermediate arthropod predators (spiders and insects) on arthropod herbivores are weak and that herbivores are mainly bottom-up controlled by plants.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cs="Times New Roman" w:ascii="Times New Roman" w:hAnsi="Times New Roman"/>
          <w:b/>
          <w:bCs/>
        </w:rPr>
        <w:t xml:space="preserve">Key words: </w:t>
      </w:r>
      <w:r>
        <w:rPr>
          <w:rFonts w:cs="Times New Roman" w:ascii="Times New Roman" w:hAnsi="Times New Roman"/>
        </w:rPr>
        <w:t>tri-trophic interactions, plant-arthropod herbivore networks, intermediate predation, succession, interaction networks, top</w:t>
      </w:r>
      <w:ins w:id="6" w:author="Joel Brown" w:date="2021-04-26T13:38:00Z">
        <w:r>
          <w:rPr>
            <w:rFonts w:cs="Times New Roman" w:ascii="Times New Roman" w:hAnsi="Times New Roman"/>
          </w:rPr>
          <w:t>-</w:t>
        </w:r>
      </w:ins>
      <w:del w:id="7" w:author="Joel Brown" w:date="2021-04-26T13:38:00Z">
        <w:r>
          <w:rPr>
            <w:rFonts w:cs="Times New Roman" w:ascii="Times New Roman" w:hAnsi="Times New Roman"/>
          </w:rPr>
          <w:delText xml:space="preserve"> </w:delText>
        </w:r>
      </w:del>
      <w:r>
        <w:rPr>
          <w:rFonts w:cs="Times New Roman" w:ascii="Times New Roman" w:hAnsi="Times New Roman"/>
        </w:rPr>
        <w:t>down effects, cascading effects, tropical secondary forest.</w:t>
      </w:r>
      <w:r>
        <w:br w:type="page"/>
      </w:r>
    </w:p>
    <w:p>
      <w:pPr>
        <w:pStyle w:val="Normal"/>
        <w:spacing w:lineRule="auto" w:line="480"/>
        <w:rPr>
          <w:rFonts w:ascii="Times New Roman" w:hAnsi="Times New Roman"/>
          <w:b/>
          <w:b/>
          <w:bCs/>
        </w:rPr>
      </w:pPr>
      <w:r>
        <w:rPr>
          <w:rFonts w:ascii="Times New Roman" w:hAnsi="Times New Roman"/>
          <w:b/>
          <w:bCs/>
        </w:rPr>
        <w:t>Introduction</w:t>
      </w:r>
    </w:p>
    <w:p>
      <w:pPr>
        <w:pStyle w:val="Normal"/>
        <w:spacing w:lineRule="auto" w:line="480"/>
        <w:rPr>
          <w:rFonts w:ascii="Times New Roman" w:hAnsi="Times New Roman" w:cs="Times New Roman"/>
        </w:rPr>
      </w:pPr>
      <w:r>
        <w:rPr>
          <w:rFonts w:cs="Times New Roman" w:ascii="Times New Roman" w:hAnsi="Times New Roman"/>
        </w:rPr>
        <w:tab/>
      </w:r>
    </w:p>
    <w:p>
      <w:pPr>
        <w:pStyle w:val="Normal"/>
        <w:spacing w:lineRule="auto" w:line="480"/>
        <w:rPr>
          <w:rFonts w:ascii="Times New Roman" w:hAnsi="Times New Roman"/>
        </w:rPr>
      </w:pPr>
      <w:r>
        <w:rPr>
          <w:rFonts w:cs="Times New Roman" w:ascii="Times New Roman" w:hAnsi="Times New Roman"/>
        </w:rPr>
        <w:tab/>
        <w:t>Secondary succession in forest gaps plays an important role in sustaining hyper-diversity of tropical forest</w:t>
      </w:r>
      <w:ins w:id="8" w:author="Joel Brown" w:date="2021-04-26T13:38:00Z">
        <w:r>
          <w:rPr>
            <w:rFonts w:cs="Times New Roman" w:ascii="Times New Roman" w:hAnsi="Times New Roman"/>
          </w:rPr>
          <w:t>s</w:t>
        </w:r>
      </w:ins>
      <w:r>
        <w:rPr>
          <w:rFonts w:cs="Times New Roman" w:ascii="Times New Roman" w:hAnsi="Times New Roman"/>
        </w:rPr>
        <w:t xml:space="preserve"> (Schnitzer and Carson 2001, Gripenberg et al. 2014, Fischer et al. 2016). After removal of coexisting vegetation by disturbance</w:t>
      </w:r>
      <w:ins w:id="9" w:author="Joel Brown" w:date="2021-04-26T13:38:00Z">
        <w:r>
          <w:rPr>
            <w:rFonts w:cs="Times New Roman" w:ascii="Times New Roman" w:hAnsi="Times New Roman"/>
          </w:rPr>
          <w:t>,</w:t>
        </w:r>
      </w:ins>
      <w:r>
        <w:rPr>
          <w:rFonts w:cs="Times New Roman" w:ascii="Times New Roman" w:hAnsi="Times New Roman"/>
        </w:rPr>
        <w:t xml:space="preserve"> this process allows some light-demanding species to establish themselves under </w:t>
      </w:r>
      <w:ins w:id="10" w:author="Joel Brown" w:date="2021-04-26T13:39:00Z">
        <w:r>
          <w:rPr>
            <w:rFonts w:cs="Times New Roman" w:ascii="Times New Roman" w:hAnsi="Times New Roman"/>
          </w:rPr>
          <w:t xml:space="preserve">the </w:t>
        </w:r>
      </w:ins>
      <w:r>
        <w:rPr>
          <w:rFonts w:cs="Times New Roman" w:ascii="Times New Roman" w:hAnsi="Times New Roman"/>
        </w:rPr>
        <w:t xml:space="preserve">otherwise impenetrable canopy, and </w:t>
      </w:r>
      <w:ins w:id="11" w:author="Joel Brown" w:date="2021-04-26T13:39:00Z">
        <w:r>
          <w:rPr>
            <w:rFonts w:cs="Times New Roman" w:ascii="Times New Roman" w:hAnsi="Times New Roman"/>
          </w:rPr>
          <w:t xml:space="preserve">these </w:t>
        </w:r>
      </w:ins>
      <w:r>
        <w:rPr>
          <w:rFonts w:cs="Times New Roman" w:ascii="Times New Roman" w:hAnsi="Times New Roman"/>
        </w:rPr>
        <w:t>initial stages of succession have long-term consequences for</w:t>
      </w:r>
      <w:del w:id="12" w:author="Joel Brown" w:date="2021-04-26T13:39:00Z">
        <w:r>
          <w:rPr>
            <w:rFonts w:cs="Times New Roman" w:ascii="Times New Roman" w:hAnsi="Times New Roman"/>
          </w:rPr>
          <w:delText xml:space="preserve"> the</w:delText>
        </w:r>
      </w:del>
      <w:r>
        <w:rPr>
          <w:rFonts w:cs="Times New Roman" w:ascii="Times New Roman" w:hAnsi="Times New Roman"/>
        </w:rPr>
        <w:t xml:space="preserve"> forest structure and diversity. Competitive interactions among plants are generally assumed to be the key force that structures early successional vegetation (Vel</w:t>
      </w:r>
      <w:r>
        <w:rPr>
          <w:rFonts w:ascii="Times New Roman" w:hAnsi="Times New Roman"/>
        </w:rPr>
        <w:t xml:space="preserve">ázquez and Wiegand 2020). </w:t>
      </w:r>
      <w:commentRangeStart w:id="0"/>
      <w:r>
        <w:rPr>
          <w:rFonts w:ascii="Times New Roman" w:hAnsi="Times New Roman"/>
        </w:rPr>
        <w:t xml:space="preserve">Considering optimum for such competition </w:t>
      </w:r>
      <w:r>
        <w:rPr>
          <w:rFonts w:ascii="Times New Roman" w:hAnsi="Times New Roman"/>
        </w:rPr>
      </w:r>
      <w:commentRangeEnd w:id="0"/>
      <w:r>
        <w:commentReference w:id="0"/>
      </w:r>
      <w:r>
        <w:rPr>
          <w:rFonts w:ascii="Times New Roman" w:hAnsi="Times New Roman"/>
        </w:rPr>
        <w:t>these interactions lead to the distinct life-history syndrome of pioneer species, as it maximizes growth rate in high light conditions, even at the expense of anti-herbivore defenses (Turner 2001)</w:t>
      </w:r>
      <w:r>
        <w:rPr>
          <w:rFonts w:cs="Times New Roman" w:ascii="Times New Roman" w:hAnsi="Times New Roman"/>
        </w:rPr>
        <w:t>. This might be a reason why top-down effects of herbivores and their predators on plants have rarely been considered in studies of vegetation dynamics during regeneration (Fischer et al. 2016</w:t>
      </w:r>
      <w:bookmarkStart w:id="0" w:name="__UnoMark__18651_532779537"/>
      <w:bookmarkStart w:id="1" w:name="__UnoMark__12441_532779537"/>
      <w:bookmarkStart w:id="2" w:name="__UnoMark__13890_532779537"/>
      <w:bookmarkEnd w:id="0"/>
      <w:bookmarkEnd w:id="1"/>
      <w:bookmarkEnd w:id="2"/>
      <w:r>
        <w:rPr>
          <w:rFonts w:cs="Times New Roman" w:ascii="Times New Roman" w:hAnsi="Times New Roman"/>
        </w:rPr>
        <w:t>). In contrast, herbivorous insects and pathogenic fungi were shown to strongly affect community assembly process in primary forests</w:t>
      </w:r>
      <w:bookmarkStart w:id="3" w:name="__UnoMark__12442_532779537"/>
      <w:bookmarkStart w:id="4" w:name="__UnoMark__13891_532779537"/>
      <w:bookmarkStart w:id="5" w:name="__UnoMark__18652_532779537"/>
      <w:bookmarkEnd w:id="3"/>
      <w:bookmarkEnd w:id="4"/>
      <w:bookmarkEnd w:id="5"/>
      <w:r>
        <w:rPr>
          <w:rFonts w:cs="Times New Roman" w:ascii="Times New Roman" w:hAnsi="Times New Roman"/>
        </w:rPr>
        <w:t xml:space="preserve"> (Bagchi et al. 2014). Despite generally stronger herbivor</w:t>
      </w:r>
      <w:ins w:id="13" w:author="Joel Brown" w:date="2021-04-26T14:35:00Z">
        <w:r>
          <w:rPr>
            <w:rFonts w:cs="Times New Roman" w:ascii="Times New Roman" w:hAnsi="Times New Roman"/>
          </w:rPr>
          <w:t>e</w:t>
        </w:r>
      </w:ins>
      <w:del w:id="14" w:author="Joel Brown" w:date="2021-04-26T14:35:00Z">
        <w:r>
          <w:rPr>
            <w:rFonts w:cs="Times New Roman" w:ascii="Times New Roman" w:hAnsi="Times New Roman"/>
          </w:rPr>
          <w:delText>y</w:delText>
        </w:r>
      </w:del>
      <w:r>
        <w:rPr>
          <w:rFonts w:cs="Times New Roman" w:ascii="Times New Roman" w:hAnsi="Times New Roman"/>
        </w:rPr>
        <w:t xml:space="preserve"> pressure found in regenerating tropical forest gaps (Piper et al. 2018)</w:t>
      </w:r>
      <w:bookmarkStart w:id="6" w:name="__UnoMark__13892_532779537"/>
      <w:bookmarkStart w:id="7" w:name="__UnoMark__12443_532779537"/>
      <w:bookmarkStart w:id="8" w:name="__UnoMark__18653_532779537"/>
      <w:bookmarkEnd w:id="6"/>
      <w:bookmarkEnd w:id="7"/>
      <w:bookmarkEnd w:id="8"/>
      <w:r>
        <w:rPr>
          <w:rFonts w:cs="Times New Roman" w:ascii="Times New Roman" w:hAnsi="Times New Roman"/>
        </w:rPr>
        <w:t xml:space="preserve"> its impact is assumed to be muted by mechanisms of plant</w:t>
      </w:r>
      <w:del w:id="15" w:author="Joel Brown" w:date="2021-04-26T14:35:00Z">
        <w:r>
          <w:rPr>
            <w:rFonts w:cs="Times New Roman" w:ascii="Times New Roman" w:hAnsi="Times New Roman"/>
          </w:rPr>
          <w:delText>s</w:delText>
        </w:r>
      </w:del>
      <w:r>
        <w:rPr>
          <w:rFonts w:cs="Times New Roman" w:ascii="Times New Roman" w:hAnsi="Times New Roman"/>
        </w:rPr>
        <w:t xml:space="preserve"> compensation for herbivory. Specifically</w:t>
      </w:r>
      <w:ins w:id="16" w:author="Joel Brown" w:date="2021-04-26T14:35:00Z">
        <w:r>
          <w:rPr>
            <w:rFonts w:cs="Times New Roman" w:ascii="Times New Roman" w:hAnsi="Times New Roman"/>
          </w:rPr>
          <w:t>,</w:t>
        </w:r>
      </w:ins>
      <w:r>
        <w:rPr>
          <w:rFonts w:cs="Times New Roman" w:ascii="Times New Roman" w:hAnsi="Times New Roman"/>
        </w:rPr>
        <w:t xml:space="preserve"> plants with acquisitive species traits tend to increase their growth rate in response to herbivore damage instead of investing into structural defenses at the expense of their growth (Strauss and Agrawal 1999, Turner 2001).</w:t>
      </w:r>
    </w:p>
    <w:p>
      <w:pPr>
        <w:pStyle w:val="Normal"/>
        <w:spacing w:lineRule="auto" w:line="480"/>
        <w:rPr>
          <w:rFonts w:ascii="Times New Roman" w:hAnsi="Times New Roman"/>
        </w:rPr>
      </w:pPr>
      <w:r>
        <w:rPr>
          <w:rFonts w:cs="Times New Roman" w:ascii="Times New Roman" w:hAnsi="Times New Roman"/>
          <w:lang w:val="en-GB"/>
        </w:rPr>
        <w:tab/>
        <w:t>Insectivorous birds, bats</w:t>
      </w:r>
      <w:ins w:id="17" w:author="Joel Brown" w:date="2021-04-26T14:41:00Z">
        <w:r>
          <w:rPr>
            <w:rFonts w:cs="Times New Roman" w:ascii="Times New Roman" w:hAnsi="Times New Roman"/>
            <w:lang w:val="en-GB"/>
          </w:rPr>
          <w:t>,</w:t>
        </w:r>
      </w:ins>
      <w:r>
        <w:rPr>
          <w:rFonts w:cs="Times New Roman" w:ascii="Times New Roman" w:hAnsi="Times New Roman"/>
          <w:lang w:val="en-GB"/>
        </w:rPr>
        <w:t xml:space="preserve"> and ants can effectively limit the abundance of tropical arthropods (Kalka et al. 2008, Morrison and Lindell 2012, Sam et al. 2015, Wills et al. 2019). However, top-down effects of focal predators in tropics can be highly variable (Maas et al. 2016). While in tropical agro-ecosystems top-down and cascading effects seem to be strong, prevalent</w:t>
      </w:r>
      <w:ins w:id="18" w:author="Joel Brown" w:date="2021-04-26T14:41:00Z">
        <w:r>
          <w:rPr>
            <w:rFonts w:cs="Times New Roman" w:ascii="Times New Roman" w:hAnsi="Times New Roman"/>
            <w:lang w:val="en-GB"/>
          </w:rPr>
          <w:t>,</w:t>
        </w:r>
      </w:ins>
      <w:r>
        <w:rPr>
          <w:rFonts w:cs="Times New Roman" w:ascii="Times New Roman" w:hAnsi="Times New Roman"/>
          <w:lang w:val="en-GB"/>
        </w:rPr>
        <w:t xml:space="preserve"> and predictable, this may not</w:t>
      </w:r>
      <w:del w:id="19" w:author="Joel Brown" w:date="2021-04-26T14:42:00Z">
        <w:r>
          <w:rPr>
            <w:rFonts w:cs="Times New Roman" w:ascii="Times New Roman" w:hAnsi="Times New Roman"/>
            <w:lang w:val="en-GB"/>
          </w:rPr>
          <w:delText xml:space="preserve"> be</w:delText>
        </w:r>
      </w:del>
      <w:r>
        <w:rPr>
          <w:rFonts w:cs="Times New Roman" w:ascii="Times New Roman" w:hAnsi="Times New Roman"/>
          <w:lang w:val="en-GB"/>
        </w:rPr>
        <w:t xml:space="preserve"> always</w:t>
      </w:r>
      <w:ins w:id="20" w:author="Joel Brown" w:date="2021-04-26T14:42:00Z">
        <w:r>
          <w:rPr>
            <w:rFonts w:cs="Times New Roman" w:ascii="Times New Roman" w:hAnsi="Times New Roman"/>
            <w:lang w:val="en-GB"/>
          </w:rPr>
          <w:t xml:space="preserve"> be</w:t>
        </w:r>
      </w:ins>
      <w:r>
        <w:rPr>
          <w:rFonts w:cs="Times New Roman" w:ascii="Times New Roman" w:hAnsi="Times New Roman"/>
          <w:lang w:val="en-GB"/>
        </w:rPr>
        <w:t xml:space="preserve"> the case in natural plant communities (Bael et al. 2003, Vidal and Murphy 2018, Harrison and Banks-Leite 2020). Positive correlation</w:t>
      </w:r>
      <w:ins w:id="21" w:author="Joel Brown" w:date="2021-04-26T14:42:00Z">
        <w:r>
          <w:rPr>
            <w:rFonts w:cs="Times New Roman" w:ascii="Times New Roman" w:hAnsi="Times New Roman"/>
            <w:lang w:val="en-GB"/>
          </w:rPr>
          <w:t>s</w:t>
        </w:r>
      </w:ins>
      <w:r>
        <w:rPr>
          <w:rFonts w:cs="Times New Roman" w:ascii="Times New Roman" w:hAnsi="Times New Roman"/>
          <w:lang w:val="en-GB"/>
        </w:rPr>
        <w:t xml:space="preserve"> between herbivore abundance and food quality (e.g. foliar nitrogen) and availability (e.g. leaf biomass) suggest that arthropod communities in late successional forests are shaped mainly by vegetation (Whitfeld et al. 2012, Mottl et al. 2020). This bottom-up control should in turn result in weakened top-down cascades. This observation seems to be consistent with some theoretical expectations e.g.</w:t>
      </w:r>
      <w:ins w:id="22" w:author="Joel Brown" w:date="2021-04-26T14:42:00Z">
        <w:r>
          <w:rPr>
            <w:rFonts w:cs="Times New Roman" w:ascii="Times New Roman" w:hAnsi="Times New Roman"/>
            <w:lang w:val="en-GB"/>
          </w:rPr>
          <w:t>,</w:t>
        </w:r>
      </w:ins>
      <w:r>
        <w:rPr>
          <w:rFonts w:cs="Times New Roman" w:ascii="Times New Roman" w:hAnsi="Times New Roman"/>
          <w:lang w:val="en-GB"/>
        </w:rPr>
        <w:t xml:space="preserve"> that higher productivity would result in stronger bottom-up control of herbivores by vegetation (Kagata and Ohgushi 2006, Mooney et al. 2010). However, we have recently shown that in early successional tropical forest gaps herbivorous insects do shape plant community composition, but focal predators had surprisingly weak cascading effect on vegetation (Szefer et al. 2020). In fact</w:t>
      </w:r>
      <w:ins w:id="23" w:author="Joel Brown" w:date="2021-04-26T14:43:00Z">
        <w:r>
          <w:rPr>
            <w:rFonts w:cs="Times New Roman" w:ascii="Times New Roman" w:hAnsi="Times New Roman"/>
            <w:lang w:val="en-GB"/>
          </w:rPr>
          <w:t>,</w:t>
        </w:r>
      </w:ins>
      <w:r>
        <w:rPr>
          <w:rFonts w:cs="Times New Roman" w:ascii="Times New Roman" w:hAnsi="Times New Roman"/>
          <w:lang w:val="en-GB"/>
        </w:rPr>
        <w:t xml:space="preserve"> the strength of top-down control of plants by herbivores was found to be highly site specific and difficult to predict accurately by climatic conditions, productivity</w:t>
      </w:r>
      <w:ins w:id="24" w:author="Joel Brown" w:date="2021-04-26T14:43:00Z">
        <w:r>
          <w:rPr>
            <w:rFonts w:cs="Times New Roman" w:ascii="Times New Roman" w:hAnsi="Times New Roman"/>
            <w:lang w:val="en-GB"/>
          </w:rPr>
          <w:t>,</w:t>
        </w:r>
      </w:ins>
      <w:r>
        <w:rPr>
          <w:rFonts w:cs="Times New Roman" w:ascii="Times New Roman" w:hAnsi="Times New Roman"/>
          <w:lang w:val="en-GB"/>
        </w:rPr>
        <w:t xml:space="preserve"> or plant growth forms (Jia et al. 2018) and the complex natural histories of predators and herbivores within food-webs might be important in modulating plant responses.</w:t>
      </w:r>
    </w:p>
    <w:p>
      <w:pPr>
        <w:pStyle w:val="Normal"/>
        <w:spacing w:lineRule="auto" w:line="480"/>
        <w:rPr>
          <w:rFonts w:ascii="Times New Roman" w:hAnsi="Times New Roman"/>
        </w:rPr>
      </w:pPr>
      <w:r>
        <w:rPr>
          <w:rFonts w:cs="Times New Roman" w:ascii="Times New Roman" w:hAnsi="Times New Roman"/>
        </w:rPr>
        <w:tab/>
      </w:r>
      <w:r>
        <w:rPr>
          <w:rFonts w:cs="Times New Roman" w:ascii="Times New Roman" w:hAnsi="Times New Roman"/>
          <w:lang w:val="en-GB"/>
        </w:rPr>
        <w:t>By focusing solely on top-down effect</w:t>
      </w:r>
      <w:ins w:id="25" w:author="Joel Brown" w:date="2021-04-26T14:43:00Z">
        <w:r>
          <w:rPr>
            <w:rFonts w:cs="Times New Roman" w:ascii="Times New Roman" w:hAnsi="Times New Roman"/>
            <w:lang w:val="en-GB"/>
          </w:rPr>
          <w:t>s</w:t>
        </w:r>
      </w:ins>
      <w:r>
        <w:rPr>
          <w:rFonts w:cs="Times New Roman" w:ascii="Times New Roman" w:hAnsi="Times New Roman"/>
          <w:lang w:val="en-GB"/>
        </w:rPr>
        <w:t xml:space="preserve"> of predators on arthropod herbivore abundance we might miss an important effect of their body size shifts in response to predation (Gruner 2004)</w:t>
      </w:r>
      <w:bookmarkStart w:id="9" w:name="__UnoMark__12454_532779537"/>
      <w:bookmarkStart w:id="10" w:name="__UnoMark__13903_532779537"/>
      <w:bookmarkStart w:id="11" w:name="__UnoMark__18664_532779537"/>
      <w:bookmarkEnd w:id="9"/>
      <w:bookmarkEnd w:id="10"/>
      <w:bookmarkEnd w:id="11"/>
      <w:r>
        <w:rPr>
          <w:rFonts w:cs="Times New Roman" w:ascii="Times New Roman" w:hAnsi="Times New Roman"/>
          <w:lang w:val="en-GB"/>
        </w:rPr>
        <w:t xml:space="preserve">. </w:t>
      </w:r>
      <w:r>
        <w:rPr>
          <w:rFonts w:cs="Times New Roman" w:ascii="Times New Roman" w:hAnsi="Times New Roman"/>
        </w:rPr>
        <w:t>Studies from temperate region</w:t>
      </w:r>
      <w:ins w:id="26" w:author="Joel Brown" w:date="2021-04-26T14:43:00Z">
        <w:r>
          <w:rPr>
            <w:rFonts w:cs="Times New Roman" w:ascii="Times New Roman" w:hAnsi="Times New Roman"/>
          </w:rPr>
          <w:t>s</w:t>
        </w:r>
      </w:ins>
      <w:r>
        <w:rPr>
          <w:rFonts w:cs="Times New Roman" w:ascii="Times New Roman" w:hAnsi="Times New Roman"/>
        </w:rPr>
        <w:t xml:space="preserve"> report strong </w:t>
      </w:r>
      <w:r>
        <w:rPr>
          <w:rFonts w:cs="Times New Roman" w:ascii="Times New Roman" w:hAnsi="Times New Roman"/>
          <w:lang w:val="en-GB"/>
        </w:rPr>
        <w:t>top-down effects only on herbivore abundance (Vidal and Murphy 2018</w:t>
      </w:r>
      <w:ins w:id="27" w:author="Joel Brown" w:date="2021-04-26T14:43:00Z">
        <w:r>
          <w:rPr>
            <w:rFonts w:cs="Times New Roman" w:ascii="Times New Roman" w:hAnsi="Times New Roman"/>
            <w:lang w:val="en-GB"/>
          </w:rPr>
          <w:t xml:space="preserve">) </w:t>
        </w:r>
      </w:ins>
      <w:del w:id="28" w:author="Joel Brown" w:date="2021-04-26T14:43:00Z">
        <w:r>
          <w:rPr>
            <w:rFonts w:cs="Times New Roman" w:ascii="Times New Roman" w:hAnsi="Times New Roman"/>
            <w:lang w:val="en-GB"/>
          </w:rPr>
          <w:delText>) despite that</w:delText>
        </w:r>
      </w:del>
      <w:ins w:id="29" w:author="Joel Brown" w:date="2021-04-26T14:43:00Z">
        <w:r>
          <w:rPr>
            <w:rFonts w:cs="Times New Roman" w:ascii="Times New Roman" w:hAnsi="Times New Roman"/>
            <w:lang w:val="en-GB"/>
          </w:rPr>
          <w:t>even though</w:t>
        </w:r>
      </w:ins>
      <w:r>
        <w:rPr>
          <w:rFonts w:cs="Times New Roman" w:ascii="Times New Roman" w:hAnsi="Times New Roman"/>
          <w:lang w:val="en-GB"/>
        </w:rPr>
        <w:t xml:space="preserve"> biomass in general is more indicative measure of population size (Rossberg 2013). It is also known that prey size is important in predator-prey interactions and that predation can change the size structure of </w:t>
      </w:r>
      <w:del w:id="30" w:author="Joel Brown" w:date="2021-04-26T14:44:00Z">
        <w:r>
          <w:rPr>
            <w:rFonts w:cs="Times New Roman" w:ascii="Times New Roman" w:hAnsi="Times New Roman"/>
            <w:lang w:val="en-GB"/>
          </w:rPr>
          <w:delText xml:space="preserve">the </w:delText>
        </w:r>
      </w:del>
      <w:r>
        <w:rPr>
          <w:rFonts w:cs="Times New Roman" w:ascii="Times New Roman" w:hAnsi="Times New Roman"/>
          <w:lang w:val="en-GB"/>
        </w:rPr>
        <w:t>prey communities (Rodgers et al. 2015, Detmer et al. 2017). However, simultaneous evaluation</w:t>
      </w:r>
      <w:ins w:id="31" w:author="Joel Brown" w:date="2021-04-26T14:44:00Z">
        <w:r>
          <w:rPr>
            <w:rFonts w:cs="Times New Roman" w:ascii="Times New Roman" w:hAnsi="Times New Roman"/>
            <w:lang w:val="en-GB"/>
          </w:rPr>
          <w:t>s</w:t>
        </w:r>
      </w:ins>
      <w:r>
        <w:rPr>
          <w:rFonts w:cs="Times New Roman" w:ascii="Times New Roman" w:hAnsi="Times New Roman"/>
          <w:lang w:val="en-GB"/>
        </w:rPr>
        <w:t xml:space="preserve"> of how predators affect herbivore abundance and biomass are surprisingly rare (Gruner 2004, Harris et al. 2020),</w:t>
      </w:r>
      <w:r>
        <w:rPr>
          <w:rFonts w:ascii="Times New Roman" w:hAnsi="Times New Roman"/>
        </w:rPr>
        <w:t xml:space="preserve"> particularly for</w:t>
      </w:r>
      <w:r>
        <w:rPr>
          <w:rFonts w:cs="Times New Roman" w:ascii="Times New Roman" w:hAnsi="Times New Roman"/>
        </w:rPr>
        <w:t xml:space="preserve"> arthropod predators (Maas et al. 2016). </w:t>
      </w:r>
    </w:p>
    <w:p>
      <w:pPr>
        <w:pStyle w:val="Normal"/>
        <w:spacing w:lineRule="auto" w:line="480"/>
        <w:rPr>
          <w:rFonts w:ascii="Times New Roman" w:hAnsi="Times New Roman"/>
        </w:rPr>
      </w:pPr>
      <w:r>
        <w:rPr>
          <w:rFonts w:cs="Times New Roman" w:ascii="Times New Roman" w:hAnsi="Times New Roman"/>
        </w:rPr>
        <w:tab/>
      </w:r>
      <w:ins w:id="32" w:author="Joel Brown" w:date="2021-04-26T14:44:00Z">
        <w:r>
          <w:rPr>
            <w:rFonts w:cs="Times New Roman" w:ascii="Times New Roman" w:hAnsi="Times New Roman"/>
          </w:rPr>
          <w:t>The s</w:t>
        </w:r>
      </w:ins>
      <w:del w:id="33" w:author="Joel Brown" w:date="2021-04-26T14:44:00Z">
        <w:r>
          <w:rPr>
            <w:rFonts w:cs="Times New Roman" w:ascii="Times New Roman" w:hAnsi="Times New Roman"/>
          </w:rPr>
          <w:delText>S</w:delText>
        </w:r>
      </w:del>
      <w:r>
        <w:rPr>
          <w:rFonts w:cs="Times New Roman" w:ascii="Times New Roman" w:hAnsi="Times New Roman"/>
        </w:rPr>
        <w:t>trength of a top-down trophic cascade depends on</w:t>
      </w:r>
      <w:del w:id="34" w:author="Joel Brown" w:date="2021-04-26T14:44:00Z">
        <w:r>
          <w:rPr>
            <w:rFonts w:cs="Times New Roman" w:ascii="Times New Roman" w:hAnsi="Times New Roman"/>
          </w:rPr>
          <w:delText xml:space="preserve"> the</w:delText>
        </w:r>
      </w:del>
      <w:r>
        <w:rPr>
          <w:rFonts w:cs="Times New Roman" w:ascii="Times New Roman" w:hAnsi="Times New Roman"/>
        </w:rPr>
        <w:t xml:space="preserve"> food web structure (Daugherty et al. 2007, Pujoni et al. 2016). Specifically</w:t>
      </w:r>
      <w:ins w:id="35" w:author="Joel Brown" w:date="2021-04-26T14:44:00Z">
        <w:r>
          <w:rPr>
            <w:rFonts w:cs="Times New Roman" w:ascii="Times New Roman" w:hAnsi="Times New Roman"/>
          </w:rPr>
          <w:t>,</w:t>
        </w:r>
      </w:ins>
      <w:r>
        <w:rPr>
          <w:rFonts w:cs="Times New Roman" w:ascii="Times New Roman" w:hAnsi="Times New Roman"/>
        </w:rPr>
        <w:t xml:space="preserve"> </w:t>
      </w:r>
      <w:r>
        <w:rPr>
          <w:rFonts w:cs="Times New Roman" w:ascii="Times New Roman" w:hAnsi="Times New Roman"/>
          <w:lang w:val="en-GB"/>
        </w:rPr>
        <w:t>intra-guild predation (IGP) is hypothesized to weaken any top-down cascading effect (Polis and Holt 1992, Finke and Denno 2005)</w:t>
      </w:r>
      <w:bookmarkStart w:id="12" w:name="__UnoMark__13909_532779537"/>
      <w:bookmarkStart w:id="13" w:name="__UnoMark__12460_532779537"/>
      <w:bookmarkStart w:id="14" w:name="__UnoMark__18670_532779537"/>
      <w:bookmarkEnd w:id="12"/>
      <w:bookmarkEnd w:id="13"/>
      <w:bookmarkEnd w:id="14"/>
      <w:r>
        <w:rPr>
          <w:rFonts w:cs="Times New Roman" w:ascii="Times New Roman" w:hAnsi="Times New Roman"/>
          <w:lang w:val="en-GB"/>
        </w:rPr>
        <w:t xml:space="preserve">. </w:t>
      </w:r>
      <w:ins w:id="36" w:author="Joel Brown" w:date="2021-04-26T14:44:00Z">
        <w:r>
          <w:rPr>
            <w:rFonts w:cs="Times New Roman" w:ascii="Times New Roman" w:hAnsi="Times New Roman"/>
            <w:lang w:val="en-GB"/>
          </w:rPr>
          <w:t>A s</w:t>
        </w:r>
      </w:ins>
      <w:del w:id="37" w:author="Joel Brown" w:date="2021-04-26T14:44:00Z">
        <w:r>
          <w:rPr>
            <w:rFonts w:cs="Times New Roman" w:ascii="Times New Roman" w:hAnsi="Times New Roman"/>
            <w:lang w:val="en-GB"/>
          </w:rPr>
          <w:delText>S</w:delText>
        </w:r>
      </w:del>
      <w:r>
        <w:rPr>
          <w:rFonts w:cs="Times New Roman" w:ascii="Times New Roman" w:hAnsi="Times New Roman"/>
          <w:lang w:val="en-GB"/>
        </w:rPr>
        <w:t xml:space="preserve">ignificant role of arthropod predators in tropical food webs can be seen from a </w:t>
      </w:r>
      <w:r>
        <w:rPr>
          <w:rFonts w:cs="Times New Roman" w:ascii="Times New Roman" w:hAnsi="Times New Roman"/>
          <w:highlight w:val="white"/>
          <w:lang w:val="en-GB"/>
        </w:rPr>
        <w:t>r</w:t>
      </w:r>
      <w:r>
        <w:rPr>
          <w:rFonts w:cs="Times New Roman" w:ascii="Times New Roman" w:hAnsi="Times New Roman"/>
          <w:lang w:val="en-GB"/>
        </w:rPr>
        <w:t>ecent comparative analysis that showed up to 82 times higher diversity of arthropod predators in the tropics than in</w:t>
      </w:r>
      <w:del w:id="38" w:author="Joel Brown" w:date="2021-04-26T14:44:00Z">
        <w:r>
          <w:rPr>
            <w:rFonts w:cs="Times New Roman" w:ascii="Times New Roman" w:hAnsi="Times New Roman"/>
            <w:lang w:val="en-GB"/>
          </w:rPr>
          <w:delText xml:space="preserve"> the</w:delText>
        </w:r>
      </w:del>
      <w:r>
        <w:rPr>
          <w:rFonts w:cs="Times New Roman" w:ascii="Times New Roman" w:hAnsi="Times New Roman"/>
          <w:lang w:val="en-GB"/>
        </w:rPr>
        <w:t xml:space="preserve"> temperate</w:t>
      </w:r>
      <w:del w:id="39" w:author="Joel Brown" w:date="2021-04-26T14:44:00Z">
        <w:r>
          <w:rPr>
            <w:rFonts w:cs="Times New Roman" w:ascii="Times New Roman" w:hAnsi="Times New Roman"/>
            <w:lang w:val="en-GB"/>
          </w:rPr>
          <w:delText xml:space="preserve"> climatic</w:delText>
        </w:r>
      </w:del>
      <w:r>
        <w:rPr>
          <w:rFonts w:cs="Times New Roman" w:ascii="Times New Roman" w:hAnsi="Times New Roman"/>
          <w:lang w:val="en-GB"/>
        </w:rPr>
        <w:t xml:space="preserve"> zone</w:t>
      </w:r>
      <w:ins w:id="40" w:author="Joel Brown" w:date="2021-04-26T14:44:00Z">
        <w:r>
          <w:rPr>
            <w:rFonts w:cs="Times New Roman" w:ascii="Times New Roman" w:hAnsi="Times New Roman"/>
            <w:lang w:val="en-GB"/>
          </w:rPr>
          <w:t>s</w:t>
        </w:r>
      </w:ins>
      <w:r>
        <w:rPr>
          <w:rFonts w:cs="Times New Roman" w:ascii="Times New Roman" w:hAnsi="Times New Roman"/>
          <w:lang w:val="en-GB"/>
        </w:rPr>
        <w:t xml:space="preserve"> (Privet and Petillon 2018)</w:t>
      </w:r>
      <w:bookmarkStart w:id="15" w:name="__UnoMark__18669_532779537"/>
      <w:bookmarkStart w:id="16" w:name="__UnoMark__12461_532779537"/>
      <w:bookmarkStart w:id="17" w:name="__UnoMark__13910_532779537"/>
      <w:bookmarkEnd w:id="15"/>
      <w:bookmarkEnd w:id="16"/>
      <w:bookmarkEnd w:id="17"/>
      <w:r>
        <w:rPr>
          <w:rFonts w:cs="Times New Roman" w:ascii="Times New Roman" w:hAnsi="Times New Roman"/>
          <w:lang w:val="en-GB"/>
        </w:rPr>
        <w:t>. However, at least in tropical mono</w:t>
      </w:r>
      <w:del w:id="41" w:author="Joel Brown" w:date="2021-04-26T14:45:00Z">
        <w:r>
          <w:rPr>
            <w:rFonts w:cs="Times New Roman" w:ascii="Times New Roman" w:hAnsi="Times New Roman"/>
            <w:lang w:val="en-GB"/>
          </w:rPr>
          <w:delText>-</w:delText>
        </w:r>
      </w:del>
      <w:r>
        <w:rPr>
          <w:rFonts w:cs="Times New Roman" w:ascii="Times New Roman" w:hAnsi="Times New Roman"/>
          <w:lang w:val="en-GB"/>
        </w:rPr>
        <w:t>cultures, IGP by birds and bats seem</w:t>
      </w:r>
      <w:ins w:id="42" w:author="Joel Brown" w:date="2021-04-26T14:45:00Z">
        <w:r>
          <w:rPr>
            <w:rFonts w:cs="Times New Roman" w:ascii="Times New Roman" w:hAnsi="Times New Roman"/>
            <w:lang w:val="en-GB"/>
          </w:rPr>
          <w:t>s</w:t>
        </w:r>
      </w:ins>
      <w:r>
        <w:rPr>
          <w:rFonts w:cs="Times New Roman" w:ascii="Times New Roman" w:hAnsi="Times New Roman"/>
          <w:lang w:val="en-GB"/>
        </w:rPr>
        <w:t xml:space="preserve"> to impact arthropod predators with its effects cascading onto plants (Karp and Daily 2014). In natural arthropod communities</w:t>
      </w:r>
      <w:ins w:id="43" w:author="Joel Brown" w:date="2021-04-26T14:45:00Z">
        <w:r>
          <w:rPr>
            <w:rFonts w:cs="Times New Roman" w:ascii="Times New Roman" w:hAnsi="Times New Roman"/>
            <w:lang w:val="en-GB"/>
          </w:rPr>
          <w:t>,</w:t>
        </w:r>
      </w:ins>
      <w:r>
        <w:rPr>
          <w:rFonts w:cs="Times New Roman" w:ascii="Times New Roman" w:hAnsi="Times New Roman"/>
          <w:lang w:val="en-GB"/>
        </w:rPr>
        <w:t xml:space="preserve"> vertebrate predators may feed preferentially on spiders (Rogers et al. 2012). This can produce a negative correlation between herbivores and their arthropod predators (Bosc et al. 2018, Recalde et al. 2020). However, top-down effects of focal predators on intermediate arthropod predators and herbivores can be also positively correlated (Mooney et al. 2010). Therefore, specific circumstances under which IGP attenuates or amplifies top-down effects on herbivores remain unclear, particularly in diverse tropical forests where studies reporting top-down and/or cascading effects on plant community composition are scarce (Bael et al. 2003, Letourneau et al. 2004, Kurten 2013, Harrison and Banks-Leite 2020).</w:t>
      </w:r>
      <w:del w:id="44" w:author="Joel Brown" w:date="2021-04-26T14:45:00Z">
        <w:r>
          <w:rPr>
            <w:rFonts w:cs="Times New Roman" w:ascii="Times New Roman" w:hAnsi="Times New Roman"/>
            <w:lang w:val="en-GB"/>
          </w:rPr>
          <w:delText xml:space="preserve"> </w:delText>
        </w:r>
      </w:del>
    </w:p>
    <w:p>
      <w:pPr>
        <w:pStyle w:val="Normal"/>
        <w:spacing w:lineRule="auto" w:line="480"/>
        <w:rPr>
          <w:rFonts w:ascii="Times New Roman" w:hAnsi="Times New Roman"/>
        </w:rPr>
      </w:pPr>
      <w:r>
        <w:rPr>
          <w:rFonts w:cs="Times New Roman" w:ascii="Times New Roman" w:hAnsi="Times New Roman"/>
          <w:lang w:val="en-GB"/>
        </w:rPr>
        <w:tab/>
        <w:t>Species</w:t>
      </w:r>
      <w:ins w:id="45" w:author="Joel Brown" w:date="2021-04-26T14:45:00Z">
        <w:r>
          <w:rPr>
            <w:rFonts w:cs="Times New Roman" w:ascii="Times New Roman" w:hAnsi="Times New Roman"/>
            <w:lang w:val="en-GB"/>
          </w:rPr>
          <w:t>-</w:t>
        </w:r>
      </w:ins>
      <w:del w:id="46" w:author="Joel Brown" w:date="2021-04-26T14:45:00Z">
        <w:r>
          <w:rPr>
            <w:rFonts w:cs="Times New Roman" w:ascii="Times New Roman" w:hAnsi="Times New Roman"/>
            <w:lang w:val="en-GB"/>
          </w:rPr>
          <w:delText xml:space="preserve"> </w:delText>
        </w:r>
      </w:del>
      <w:r>
        <w:rPr>
          <w:rFonts w:cs="Times New Roman" w:ascii="Times New Roman" w:hAnsi="Times New Roman"/>
          <w:lang w:val="en-GB"/>
        </w:rPr>
        <w:t>specific responses of arthropod herbivores to predation can also affect top-down cascade strength (Carson and Root 1999)</w:t>
      </w:r>
      <w:bookmarkStart w:id="18" w:name="__UnoMark__13915_532779537"/>
      <w:bookmarkStart w:id="19" w:name="__UnoMark__12466_532779537"/>
      <w:bookmarkStart w:id="20" w:name="__UnoMark__18675_532779537"/>
      <w:bookmarkEnd w:id="18"/>
      <w:bookmarkEnd w:id="19"/>
      <w:bookmarkEnd w:id="20"/>
      <w:r>
        <w:rPr>
          <w:rFonts w:cs="Times New Roman" w:ascii="Times New Roman" w:hAnsi="Times New Roman"/>
        </w:rPr>
        <w:t>. Key factors known to mediate predator-arthropod prey interactions are specialization, ability to switch between resources (or habitats), and feeding mode of herbivores (Pace et al. 1999, Duffy et al. 2007, Van Bael et al. 2008, Singer et al. 2014, Maas et al. 2016, Schmitz 2017)</w:t>
      </w:r>
      <w:bookmarkStart w:id="21" w:name="__UnoMark__12467_532779537"/>
      <w:bookmarkStart w:id="22" w:name="__UnoMark__18676_532779537"/>
      <w:bookmarkStart w:id="23" w:name="__UnoMark__13916_532779537"/>
      <w:bookmarkEnd w:id="21"/>
      <w:bookmarkEnd w:id="22"/>
      <w:bookmarkEnd w:id="23"/>
      <w:r>
        <w:rPr>
          <w:rFonts w:cs="Times New Roman" w:ascii="Times New Roman" w:hAnsi="Times New Roman"/>
        </w:rPr>
        <w:t>. Specialist arthropod herbivores might be better at avoiding generalist predators, which leads to utilization of the enemy free space (EFS) by herbivores and should weaken any top-down cascade (Schmitz et al. 2000, Petschenka and Agrawal 2016)</w:t>
      </w:r>
      <w:bookmarkStart w:id="24" w:name="__UnoMark__12468_532779537"/>
      <w:bookmarkStart w:id="25" w:name="__UnoMark__13917_532779537"/>
      <w:bookmarkStart w:id="26" w:name="__UnoMark__18677_532779537"/>
      <w:bookmarkEnd w:id="24"/>
      <w:bookmarkEnd w:id="25"/>
      <w:bookmarkEnd w:id="26"/>
      <w:r>
        <w:rPr>
          <w:rFonts w:cs="Times New Roman" w:ascii="Times New Roman" w:hAnsi="Times New Roman"/>
        </w:rPr>
        <w:t>. In plant-herbivore interaction networks exposed to predation, the EFS promoting herbivore specialization can increase network modularity (Augustyn et al. 2016, Oliveira et al. 2020). In contrast</w:t>
      </w:r>
      <w:ins w:id="47" w:author="Joel Brown" w:date="2021-04-27T10:21:00Z">
        <w:r>
          <w:rPr>
            <w:rFonts w:cs="Times New Roman" w:ascii="Times New Roman" w:hAnsi="Times New Roman"/>
          </w:rPr>
          <w:t>,</w:t>
        </w:r>
      </w:ins>
      <w:r>
        <w:rPr>
          <w:rFonts w:cs="Times New Roman" w:ascii="Times New Roman" w:hAnsi="Times New Roman"/>
          <w:lang w:val="en-GB"/>
        </w:rPr>
        <w:t xml:space="preserve"> increased proportion of generalist herbivores tend</w:t>
      </w:r>
      <w:ins w:id="48" w:author="Joel Brown" w:date="2021-04-27T10:21:00Z">
        <w:r>
          <w:rPr>
            <w:rFonts w:cs="Times New Roman" w:ascii="Times New Roman" w:hAnsi="Times New Roman"/>
            <w:lang w:val="en-GB"/>
          </w:rPr>
          <w:t>s</w:t>
        </w:r>
      </w:ins>
      <w:r>
        <w:rPr>
          <w:rFonts w:cs="Times New Roman" w:ascii="Times New Roman" w:hAnsi="Times New Roman"/>
          <w:lang w:val="en-GB"/>
        </w:rPr>
        <w:t xml:space="preserve"> to reduce this measure of network clustering (Ximenes Pinho et al. 2017, Robinson and Strauss 2020)</w:t>
      </w:r>
      <w:bookmarkStart w:id="27" w:name="__UnoMark__18679_532779537"/>
      <w:bookmarkStart w:id="28" w:name="__UnoMark__13919_532779537"/>
      <w:bookmarkStart w:id="29" w:name="__UnoMark__12470_532779537"/>
      <w:bookmarkEnd w:id="27"/>
      <w:bookmarkEnd w:id="28"/>
      <w:bookmarkEnd w:id="29"/>
      <w:r>
        <w:rPr>
          <w:rFonts w:cs="Times New Roman" w:ascii="Times New Roman" w:hAnsi="Times New Roman"/>
          <w:lang w:val="en-GB"/>
        </w:rPr>
        <w:t>. Plant-herbivore interaction networks were shown to be equally specialized in both primary and secondary tropical forests (Novotny et al. 2004, Redmond et al. 2019) and EFS simply may not be available for many tropical predator-prey interactions (Novotny et al. 1999)</w:t>
      </w:r>
      <w:bookmarkStart w:id="30" w:name="__UnoMark__12471_532779537"/>
      <w:bookmarkStart w:id="31" w:name="__UnoMark__13920_532779537"/>
      <w:bookmarkStart w:id="32" w:name="__UnoMark__18680_532779537"/>
      <w:bookmarkEnd w:id="30"/>
      <w:bookmarkEnd w:id="31"/>
      <w:bookmarkEnd w:id="32"/>
      <w:r>
        <w:rPr>
          <w:rFonts w:cs="Times New Roman" w:ascii="Times New Roman" w:hAnsi="Times New Roman"/>
          <w:lang w:val="en-GB"/>
        </w:rPr>
        <w:t>.</w:t>
      </w:r>
      <w:del w:id="49" w:author="Joel Brown" w:date="2021-04-27T10:21:00Z">
        <w:r>
          <w:rPr>
            <w:rFonts w:cs="Times New Roman" w:ascii="Times New Roman" w:hAnsi="Times New Roman"/>
            <w:lang w:val="en-GB"/>
          </w:rPr>
          <w:delText xml:space="preserve"> </w:delText>
        </w:r>
      </w:del>
    </w:p>
    <w:p>
      <w:pPr>
        <w:pStyle w:val="Normal"/>
        <w:spacing w:lineRule="auto" w:line="480"/>
        <w:rPr>
          <w:rFonts w:ascii="Times New Roman" w:hAnsi="Times New Roman"/>
        </w:rPr>
      </w:pPr>
      <w:r>
        <w:rPr>
          <w:rFonts w:cs="Times New Roman" w:ascii="Times New Roman" w:hAnsi="Times New Roman"/>
          <w:lang w:val="en-GB"/>
        </w:rPr>
        <w:tab/>
      </w:r>
      <w:ins w:id="50" w:author="Joel Brown" w:date="2021-04-27T10:22:00Z">
        <w:r>
          <w:rPr>
            <w:rFonts w:cs="Times New Roman" w:ascii="Times New Roman" w:hAnsi="Times New Roman"/>
          </w:rPr>
          <w:t>When</w:t>
        </w:r>
      </w:ins>
      <w:del w:id="51" w:author="Joel Brown" w:date="2021-04-27T10:22:00Z">
        <w:r>
          <w:rPr>
            <w:rFonts w:cs="Times New Roman" w:ascii="Times New Roman" w:hAnsi="Times New Roman"/>
          </w:rPr>
          <w:delText>Under</w:delText>
        </w:r>
      </w:del>
      <w:r>
        <w:rPr>
          <w:rFonts w:cs="Times New Roman" w:ascii="Times New Roman" w:hAnsi="Times New Roman"/>
        </w:rPr>
        <w:t xml:space="preserve"> food </w:t>
      </w:r>
      <w:ins w:id="52" w:author="Joel Brown" w:date="2021-04-27T10:22:00Z">
        <w:r>
          <w:rPr>
            <w:rFonts w:cs="Times New Roman" w:ascii="Times New Roman" w:hAnsi="Times New Roman"/>
          </w:rPr>
          <w:t xml:space="preserve">is </w:t>
        </w:r>
      </w:ins>
      <w:del w:id="53" w:author="Joel Brown" w:date="2021-04-27T10:22:00Z">
        <w:r>
          <w:rPr>
            <w:rFonts w:cs="Times New Roman" w:ascii="Times New Roman" w:hAnsi="Times New Roman"/>
          </w:rPr>
          <w:delText>limitation</w:delText>
        </w:r>
      </w:del>
      <w:ins w:id="54" w:author="Joel Brown" w:date="2021-04-27T10:22:00Z">
        <w:r>
          <w:rPr>
            <w:rFonts w:cs="Times New Roman" w:ascii="Times New Roman" w:hAnsi="Times New Roman"/>
          </w:rPr>
          <w:t>limited,</w:t>
        </w:r>
      </w:ins>
      <w:r>
        <w:rPr>
          <w:rFonts w:cs="Times New Roman" w:ascii="Times New Roman" w:hAnsi="Times New Roman"/>
        </w:rPr>
        <w:t xml:space="preserve"> population sizes of generalist herbivores are predicted to be strongly reduced by their predators according to the tri-trophic interaction hypothesis (Mooney et al. 2012)</w:t>
      </w:r>
      <w:bookmarkStart w:id="33" w:name="__UnoMark__12473_532779537"/>
      <w:bookmarkStart w:id="34" w:name="__UnoMark__13922_532779537"/>
      <w:bookmarkStart w:id="35" w:name="__UnoMark__18682_532779537"/>
      <w:bookmarkEnd w:id="33"/>
      <w:bookmarkEnd w:id="34"/>
      <w:bookmarkEnd w:id="35"/>
      <w:r>
        <w:rPr>
          <w:rFonts w:cs="Times New Roman" w:ascii="Times New Roman" w:hAnsi="Times New Roman"/>
        </w:rPr>
        <w:t>. However, relative strength of bottom-up and top-down forces on herbivores seems to be similar irrespective of diet breadth in complex natural communities (Vidal and Murphy 2018)</w:t>
      </w:r>
      <w:bookmarkStart w:id="36" w:name="__UnoMark__12474_532779537"/>
      <w:bookmarkStart w:id="37" w:name="__UnoMark__13923_532779537"/>
      <w:bookmarkStart w:id="38" w:name="__UnoMark__18683_532779537"/>
      <w:bookmarkEnd w:id="36"/>
      <w:bookmarkEnd w:id="37"/>
      <w:bookmarkEnd w:id="38"/>
      <w:r>
        <w:rPr>
          <w:rFonts w:cs="Times New Roman" w:ascii="Times New Roman" w:hAnsi="Times New Roman"/>
        </w:rPr>
        <w:t xml:space="preserve">. It is possible that </w:t>
      </w:r>
      <w:del w:id="55" w:author="Joel Brown" w:date="2021-04-27T10:22:00Z">
        <w:r>
          <w:rPr>
            <w:rFonts w:cs="Times New Roman" w:ascii="Times New Roman" w:hAnsi="Times New Roman"/>
            <w:lang w:val="en-GB"/>
          </w:rPr>
          <w:delText>p</w:delText>
        </w:r>
      </w:del>
      <w:del w:id="56" w:author="Joel Brown" w:date="2021-04-27T10:22:00Z">
        <w:r>
          <w:rPr>
            <w:rFonts w:cs="Times New Roman" w:ascii="Times New Roman" w:hAnsi="Times New Roman"/>
          </w:rPr>
          <w:delText>redatory</w:delText>
        </w:r>
      </w:del>
      <w:ins w:id="57" w:author="Joel Brown" w:date="2021-04-27T10:22:00Z">
        <w:r>
          <w:rPr>
            <w:rFonts w:cs="Times New Roman" w:ascii="Times New Roman" w:hAnsi="Times New Roman"/>
          </w:rPr>
          <w:t>predatory</w:t>
        </w:r>
      </w:ins>
      <w:r>
        <w:rPr>
          <w:rFonts w:cs="Times New Roman" w:ascii="Times New Roman" w:hAnsi="Times New Roman"/>
        </w:rPr>
        <w:t xml:space="preserve"> pressure can force some herbivores to shift their diet instead of reducing the number of utilized plants and mitigate negative effect of natural enemies on their abundance (Calcagno et al. 2011, Schmitz 2017)</w:t>
      </w:r>
      <w:bookmarkStart w:id="39" w:name="__UnoMark__12475_532779537"/>
      <w:bookmarkStart w:id="40" w:name="__UnoMark__18684_532779537"/>
      <w:bookmarkStart w:id="41" w:name="__UnoMark__13924_532779537"/>
      <w:bookmarkEnd w:id="39"/>
      <w:bookmarkEnd w:id="40"/>
      <w:bookmarkEnd w:id="41"/>
      <w:r>
        <w:rPr>
          <w:rFonts w:cs="Times New Roman" w:ascii="Times New Roman" w:hAnsi="Times New Roman"/>
        </w:rPr>
        <w:t>. Moreover, in species</w:t>
      </w:r>
      <w:ins w:id="58" w:author="Joel Brown" w:date="2021-04-27T10:22:00Z">
        <w:r>
          <w:rPr>
            <w:rFonts w:cs="Times New Roman" w:ascii="Times New Roman" w:hAnsi="Times New Roman"/>
          </w:rPr>
          <w:t>-</w:t>
        </w:r>
      </w:ins>
      <w:del w:id="59" w:author="Joel Brown" w:date="2021-04-27T10:22:00Z">
        <w:r>
          <w:rPr>
            <w:rFonts w:cs="Times New Roman" w:ascii="Times New Roman" w:hAnsi="Times New Roman"/>
          </w:rPr>
          <w:delText xml:space="preserve"> </w:delText>
        </w:r>
      </w:del>
      <w:r>
        <w:rPr>
          <w:rFonts w:cs="Times New Roman" w:ascii="Times New Roman" w:hAnsi="Times New Roman"/>
        </w:rPr>
        <w:t>rich plant communities generalist herbivores should be more flexible in their diet choice (Pfisterer et al. 2003)</w:t>
      </w:r>
      <w:bookmarkStart w:id="42" w:name="__UnoMark__13925_532779537"/>
      <w:bookmarkStart w:id="43" w:name="__UnoMark__12476_532779537"/>
      <w:bookmarkStart w:id="44" w:name="__UnoMark__18685_532779537"/>
      <w:bookmarkEnd w:id="42"/>
      <w:bookmarkEnd w:id="43"/>
      <w:bookmarkEnd w:id="44"/>
      <w:r>
        <w:rPr>
          <w:rFonts w:cs="Times New Roman" w:ascii="Times New Roman" w:hAnsi="Times New Roman"/>
        </w:rPr>
        <w:t>.</w:t>
      </w:r>
    </w:p>
    <w:p>
      <w:pPr>
        <w:pStyle w:val="Normal"/>
        <w:spacing w:lineRule="auto" w:line="480"/>
        <w:rPr>
          <w:rFonts w:ascii="Times New Roman" w:hAnsi="Times New Roman"/>
        </w:rPr>
      </w:pPr>
      <w:r>
        <w:rPr>
          <w:rFonts w:ascii="Times New Roman" w:hAnsi="Times New Roman"/>
        </w:rPr>
        <w:tab/>
        <w:t xml:space="preserve">In this </w:t>
      </w:r>
      <w:del w:id="60" w:author="Joel Brown" w:date="2021-04-27T10:27:00Z">
        <w:r>
          <w:rPr>
            <w:rFonts w:ascii="Times New Roman" w:hAnsi="Times New Roman"/>
          </w:rPr>
          <w:delText xml:space="preserve">paper </w:delText>
        </w:r>
      </w:del>
      <w:ins w:id="61" w:author="Joel Brown" w:date="2021-04-27T10:27:00Z">
        <w:r>
          <w:rPr>
            <w:rFonts w:ascii="Times New Roman" w:hAnsi="Times New Roman"/>
          </w:rPr>
          <w:t xml:space="preserve">study, </w:t>
        </w:r>
      </w:ins>
      <w:r>
        <w:rPr>
          <w:rFonts w:ascii="Times New Roman" w:hAnsi="Times New Roman"/>
        </w:rPr>
        <w:t>we evaluate the strength of top-down effects of insectivorous vertebrate predators (birds and bats) and predatory ants on insect herbivore and arthropod predator communities on early successional vegetation in tropical forest gaps, using experimental predator exclusion from replicated plots. This analysis should also explain</w:t>
      </w:r>
      <w:ins w:id="62" w:author="Joel Brown" w:date="2021-04-27T10:28:00Z">
        <w:r>
          <w:rPr>
            <w:rFonts w:ascii="Times New Roman" w:hAnsi="Times New Roman"/>
          </w:rPr>
          <w:t xml:space="preserve"> the</w:t>
        </w:r>
      </w:ins>
      <w:r>
        <w:rPr>
          <w:rFonts w:ascii="Times New Roman" w:hAnsi="Times New Roman"/>
        </w:rPr>
        <w:t xml:space="preserve"> weak cascading effects of predator removal on plants that we previously found in this habitat (Szefer et al. 2020).</w:t>
      </w:r>
      <w:del w:id="63" w:author="Joel Brown" w:date="2021-04-27T10:28:00Z">
        <w:r>
          <w:rPr>
            <w:rFonts w:ascii="Times New Roman" w:hAnsi="Times New Roman"/>
          </w:rPr>
          <w:delText xml:space="preserve"> </w:delText>
        </w:r>
      </w:del>
      <w:r>
        <w:rPr>
          <w:rFonts w:ascii="Times New Roman" w:hAnsi="Times New Roman"/>
        </w:rPr>
        <w:t xml:space="preserve"> The lack of effects can be due to</w:t>
      </w:r>
      <w:del w:id="64" w:author="Joel Brown" w:date="2021-04-27T10:28:00Z">
        <w:r>
          <w:rPr>
            <w:rFonts w:ascii="Times New Roman" w:hAnsi="Times New Roman"/>
          </w:rPr>
          <w:delText xml:space="preserve"> the</w:delText>
        </w:r>
      </w:del>
      <w:r>
        <w:rPr>
          <w:rFonts w:ascii="Times New Roman" w:hAnsi="Times New Roman"/>
        </w:rPr>
        <w:t xml:space="preserve"> compensation by other herbivorous orders, specialist herbivores replacing generalists, or due to intraguild predation on arthropod predators, or compensation by plants for increased herbivory.</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del w:id="65" w:author="Joel Brown" w:date="2021-04-27T10:28:00Z"/>
          <w:b/>
          <w:b/>
          <w:bCs/>
        </w:rPr>
      </w:pPr>
      <w:r>
        <w:rPr>
          <w:rFonts w:ascii="Times New Roman" w:hAnsi="Times New Roman"/>
          <w:b/>
          <w:bCs/>
        </w:rPr>
        <w:t>Materials and methods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cs="Times New Roman" w:ascii="Times New Roman" w:hAnsi="Times New Roman"/>
          <w:i/>
          <w:iCs/>
          <w:lang w:val="en-GB"/>
        </w:rPr>
        <w:t>Study sites and experimental design</w:t>
      </w:r>
    </w:p>
    <w:p>
      <w:pPr>
        <w:pStyle w:val="Normal"/>
        <w:spacing w:lineRule="auto" w:line="480"/>
        <w:rPr>
          <w:rFonts w:ascii="Times New Roman" w:hAnsi="Times New Roman"/>
        </w:rPr>
      </w:pPr>
      <w:r>
        <w:rPr>
          <w:rFonts w:cs="Times New Roman" w:ascii="Times New Roman" w:hAnsi="Times New Roman"/>
          <w:lang w:val="en-GB"/>
        </w:rPr>
        <w:tab/>
        <w:t>The experiment was conducted in</w:t>
      </w:r>
      <w:del w:id="66" w:author="Joel Brown" w:date="2021-04-27T10:28:00Z">
        <w:r>
          <w:rPr>
            <w:rFonts w:cs="Times New Roman" w:ascii="Times New Roman" w:hAnsi="Times New Roman"/>
            <w:lang w:val="en-GB"/>
          </w:rPr>
          <w:delText xml:space="preserve"> the</w:delText>
        </w:r>
      </w:del>
      <w:r>
        <w:rPr>
          <w:rFonts w:cs="Times New Roman" w:ascii="Times New Roman" w:hAnsi="Times New Roman"/>
          <w:lang w:val="en-GB"/>
        </w:rPr>
        <w:t xml:space="preserve"> primary tropical rainforest surrounding Wanang village (145°5′32″E, 5°14′26″S) located in the Wanang Conservation Area</w:t>
      </w:r>
      <w:ins w:id="67" w:author="Joel Brown" w:date="2021-04-27T10:28:00Z">
        <w:r>
          <w:rPr>
            <w:rFonts w:cs="Times New Roman" w:ascii="Times New Roman" w:hAnsi="Times New Roman"/>
            <w:lang w:val="en-GB"/>
          </w:rPr>
          <w:t>, Pa</w:t>
        </w:r>
      </w:ins>
      <w:ins w:id="68" w:author="Joel Brown" w:date="2021-04-27T10:29:00Z">
        <w:r>
          <w:rPr>
            <w:rFonts w:cs="Times New Roman" w:ascii="Times New Roman" w:hAnsi="Times New Roman"/>
            <w:lang w:val="en-GB"/>
          </w:rPr>
          <w:t>pua New Guinea</w:t>
        </w:r>
      </w:ins>
      <w:r>
        <w:rPr>
          <w:rFonts w:cs="Times New Roman" w:ascii="Times New Roman" w:hAnsi="Times New Roman"/>
          <w:lang w:val="en-GB"/>
        </w:rPr>
        <w:t>. The study was conducted in abandoned food gardens created during slash-and-burn subsistence agriculture. Old gardens create an artificial canopy gap usually larger than the average size of gaps created naturally (Arihafa and Mack 2013)</w:t>
      </w:r>
      <w:bookmarkStart w:id="45" w:name="__UnoMark__12479_532779537"/>
      <w:bookmarkStart w:id="46" w:name="__UnoMark__13928_532779537"/>
      <w:bookmarkStart w:id="47" w:name="__UnoMark__18688_532779537"/>
      <w:bookmarkEnd w:id="45"/>
      <w:bookmarkEnd w:id="46"/>
      <w:bookmarkEnd w:id="47"/>
      <w:r>
        <w:rPr>
          <w:rFonts w:cs="Times New Roman" w:ascii="Times New Roman" w:hAnsi="Times New Roman"/>
          <w:lang w:val="en-GB"/>
        </w:rPr>
        <w:t>. This study is a part of a larger experiment focused on evaluating the role of biotic factors in secondary forest succession and we discuss</w:t>
      </w:r>
      <w:ins w:id="69" w:author="Joel Brown" w:date="2021-04-27T10:29:00Z">
        <w:r>
          <w:rPr>
            <w:rFonts w:cs="Times New Roman" w:ascii="Times New Roman" w:hAnsi="Times New Roman"/>
            <w:lang w:val="en-GB"/>
          </w:rPr>
          <w:t>ed the</w:t>
        </w:r>
      </w:ins>
      <w:r>
        <w:rPr>
          <w:rFonts w:cs="Times New Roman" w:ascii="Times New Roman" w:hAnsi="Times New Roman"/>
          <w:lang w:val="en-GB"/>
        </w:rPr>
        <w:t xml:space="preserve"> advantages of using abandoned gardens for studying secondary successional in our previous paper (Szefer et al. 2020). Within a radius of 3 km from the village, we selected six experimental gardens (blocks) 3-5 years old, each covering an area of approximately 400 m</w:t>
      </w:r>
      <w:r>
        <w:rPr>
          <w:rFonts w:cs="Times New Roman" w:ascii="Times New Roman" w:hAnsi="Times New Roman"/>
          <w:vertAlign w:val="superscript"/>
          <w:lang w:val="en-GB"/>
        </w:rPr>
        <w:t>2</w:t>
      </w:r>
      <w:r>
        <w:rPr>
          <w:rFonts w:cs="Times New Roman" w:ascii="Times New Roman" w:hAnsi="Times New Roman"/>
          <w:lang w:val="en-GB"/>
        </w:rPr>
        <w:t xml:space="preserve">, separated by a minimal distance of 200 m. At each garden we initiated regeneration by clearing all aboveground vegetation. We removed </w:t>
      </w:r>
      <w:ins w:id="70" w:author="Joel Brown" w:date="2021-04-27T10:29:00Z">
        <w:r>
          <w:rPr>
            <w:rFonts w:cs="Times New Roman" w:ascii="Times New Roman" w:hAnsi="Times New Roman"/>
            <w:lang w:val="en-GB"/>
          </w:rPr>
          <w:t>(</w:t>
        </w:r>
      </w:ins>
      <w:r>
        <w:rPr>
          <w:rFonts w:cs="Times New Roman" w:ascii="Times New Roman" w:hAnsi="Times New Roman"/>
          <w:lang w:val="en-GB"/>
        </w:rPr>
        <w:t>without tillage</w:t>
      </w:r>
      <w:ins w:id="71" w:author="Joel Brown" w:date="2021-04-27T10:29:00Z">
        <w:r>
          <w:rPr>
            <w:rFonts w:cs="Times New Roman" w:ascii="Times New Roman" w:hAnsi="Times New Roman"/>
            <w:lang w:val="en-GB"/>
          </w:rPr>
          <w:t>)</w:t>
        </w:r>
      </w:ins>
      <w:r>
        <w:rPr>
          <w:rFonts w:cs="Times New Roman" w:ascii="Times New Roman" w:hAnsi="Times New Roman"/>
          <w:lang w:val="en-GB"/>
        </w:rPr>
        <w:t xml:space="preserve"> all the rocks, dead wood, and visible tree stumps and roots from the top 30 cm of soil to obtain approximately 95% bare soil coverage of each plot. These procedures were aimed to standardize, as far as possible, the initial conditions for</w:t>
      </w:r>
      <w:del w:id="72" w:author="Joel Brown" w:date="2021-04-27T10:29:00Z">
        <w:r>
          <w:rPr>
            <w:rFonts w:cs="Times New Roman" w:ascii="Times New Roman" w:hAnsi="Times New Roman"/>
            <w:lang w:val="en-GB"/>
          </w:rPr>
          <w:delText xml:space="preserve"> the</w:delText>
        </w:r>
      </w:del>
      <w:r>
        <w:rPr>
          <w:rFonts w:cs="Times New Roman" w:ascii="Times New Roman" w:hAnsi="Times New Roman"/>
          <w:lang w:val="en-GB"/>
        </w:rPr>
        <w:t xml:space="preserve"> succession. Specifically</w:t>
      </w:r>
      <w:ins w:id="73" w:author="Joel Brown" w:date="2021-04-27T10:29:00Z">
        <w:r>
          <w:rPr>
            <w:rFonts w:cs="Times New Roman" w:ascii="Times New Roman" w:hAnsi="Times New Roman"/>
            <w:lang w:val="en-GB"/>
          </w:rPr>
          <w:t>,</w:t>
        </w:r>
      </w:ins>
      <w:r>
        <w:rPr>
          <w:rFonts w:cs="Times New Roman" w:ascii="Times New Roman" w:hAnsi="Times New Roman"/>
          <w:lang w:val="en-GB"/>
        </w:rPr>
        <w:t xml:space="preserve"> to prevent re-sprouting while at the same time minimizing any disturbance of the seed bank and soil conditions (Chazdon 2014). For this study, two 5x5 m experimental plots were established within six blocks (12 experimental plots in total). Individual plots were separated by at least 1 m distance. We cleared 3 m wide margins around each (approximately rectangular) block to minimize any effects of the surrounding forest edge on micro-climatic conditions within the plots.</w:t>
      </w:r>
      <w:del w:id="74" w:author="Joel Brown" w:date="2021-04-27T10:30:00Z">
        <w:r>
          <w:rPr>
            <w:rFonts w:ascii="Times New Roman" w:hAnsi="Times New Roman"/>
          </w:rPr>
          <w:delText xml:space="preserve"> </w:delText>
        </w:r>
      </w:del>
    </w:p>
    <w:p>
      <w:pPr>
        <w:pStyle w:val="Normal"/>
        <w:spacing w:lineRule="auto" w:line="480"/>
        <w:rPr>
          <w:rFonts w:ascii="Times New Roman" w:hAnsi="Times New Roman"/>
        </w:rPr>
      </w:pPr>
      <w:r>
        <w:rPr>
          <w:rFonts w:ascii="Times New Roman" w:hAnsi="Times New Roman"/>
        </w:rPr>
        <w:tab/>
        <w:t>Control and exclosure plots were randomly assigned within each of the block</w:t>
      </w:r>
      <w:ins w:id="75" w:author="Joel Brown" w:date="2021-04-27T10:30:00Z">
        <w:r>
          <w:rPr>
            <w:rFonts w:ascii="Times New Roman" w:hAnsi="Times New Roman"/>
          </w:rPr>
          <w:t>s, following a</w:t>
        </w:r>
      </w:ins>
      <w:del w:id="76" w:author="Joel Brown" w:date="2021-04-27T10:30:00Z">
        <w:r>
          <w:rPr>
            <w:rFonts w:ascii="Times New Roman" w:hAnsi="Times New Roman"/>
          </w:rPr>
          <w:delText xml:space="preserve"> according to the</w:delText>
        </w:r>
      </w:del>
      <w:r>
        <w:rPr>
          <w:rFonts w:ascii="Times New Roman" w:hAnsi="Times New Roman"/>
        </w:rPr>
        <w:t xml:space="preserve"> complete</w:t>
      </w:r>
      <w:ins w:id="77" w:author="Joel Brown" w:date="2021-04-27T10:30:00Z">
        <w:r>
          <w:rPr>
            <w:rFonts w:ascii="Times New Roman" w:hAnsi="Times New Roman"/>
          </w:rPr>
          <w:t>ly</w:t>
        </w:r>
      </w:ins>
      <w:r>
        <w:rPr>
          <w:rFonts w:ascii="Times New Roman" w:hAnsi="Times New Roman"/>
        </w:rPr>
        <w:t xml:space="preserve"> randomized design. In the exclosure plots we used a transparent fishing net (1.5-2.0 cm mesh size) to protect vegetation from foraging birds and bats. Mesh size was chosen so that it would allow for any flying herbivores as well as wind dispersed and larger seeds to freely pass through the netting. Additionally, every week all litter-fall potentially containing seeds and insects was collected from the top of the exclosure and randomly placed inside the experimental plot. </w:t>
      </w:r>
      <w:r>
        <w:rPr>
          <w:rFonts w:ascii="Times New Roman" w:hAnsi="Times New Roman"/>
          <w:lang w:val="en-GB"/>
        </w:rPr>
        <w:t>We used poisonous tuna baits</w:t>
      </w:r>
      <w:r>
        <w:rPr>
          <w:rFonts w:cs="Times New Roman" w:ascii="Times New Roman" w:hAnsi="Times New Roman"/>
          <w:lang w:val="en-GB"/>
        </w:rPr>
        <w:t xml:space="preserve"> (permethrin 0.5%) exposed in monthly intervals in enclosed traps to reduce the abundance of the predatory ants. This way, the baits were accessible to ants but not to flying insects. This method was </w:t>
      </w:r>
      <w:del w:id="78" w:author="Joel Brown" w:date="2021-04-27T10:31:00Z">
        <w:r>
          <w:rPr>
            <w:rFonts w:cs="Times New Roman" w:ascii="Times New Roman" w:hAnsi="Times New Roman"/>
            <w:lang w:val="en-GB"/>
          </w:rPr>
          <w:delText>proved to be</w:delText>
        </w:r>
      </w:del>
      <w:ins w:id="79" w:author="Joel Brown" w:date="2021-04-27T10:31:00Z">
        <w:r>
          <w:rPr>
            <w:rFonts w:cs="Times New Roman" w:ascii="Times New Roman" w:hAnsi="Times New Roman"/>
            <w:lang w:val="en-GB"/>
          </w:rPr>
          <w:t>previously</w:t>
        </w:r>
      </w:ins>
      <w:r>
        <w:rPr>
          <w:rFonts w:cs="Times New Roman" w:ascii="Times New Roman" w:hAnsi="Times New Roman"/>
          <w:lang w:val="en-GB"/>
        </w:rPr>
        <w:t xml:space="preserve"> efficient and provided a 91.2% average decrease in ant abundance from secondary forest (Klimes et al. 2011)</w:t>
      </w:r>
      <w:bookmarkStart w:id="48" w:name="__UnoMark__18692_5327795371"/>
      <w:bookmarkStart w:id="49" w:name="__UnoMark__12483_5327795371"/>
      <w:bookmarkStart w:id="50" w:name="__UnoMark__13932_5327795371"/>
      <w:bookmarkEnd w:id="48"/>
      <w:bookmarkEnd w:id="49"/>
      <w:bookmarkEnd w:id="50"/>
      <w:r>
        <w:rPr>
          <w:rFonts w:cs="Times New Roman" w:ascii="Times New Roman" w:hAnsi="Times New Roman"/>
          <w:lang w:val="en-GB"/>
        </w:rPr>
        <w:t>. Exclosure plots were originally surrounded by a plastic fence to prevent ants from re-colonizing the plot. A 50 cm high, dummy plastic fence was buil</w:t>
      </w:r>
      <w:ins w:id="80" w:author="Joel Brown" w:date="2021-04-27T10:31:00Z">
        <w:r>
          <w:rPr>
            <w:rFonts w:cs="Times New Roman" w:ascii="Times New Roman" w:hAnsi="Times New Roman"/>
            <w:lang w:val="en-GB"/>
          </w:rPr>
          <w:t>t</w:t>
        </w:r>
      </w:ins>
      <w:del w:id="81" w:author="Joel Brown" w:date="2021-04-27T10:31:00Z">
        <w:r>
          <w:rPr>
            <w:rFonts w:cs="Times New Roman" w:ascii="Times New Roman" w:hAnsi="Times New Roman"/>
            <w:lang w:val="en-GB"/>
          </w:rPr>
          <w:delText>d</w:delText>
        </w:r>
      </w:del>
      <w:r>
        <w:rPr>
          <w:rFonts w:cs="Times New Roman" w:ascii="Times New Roman" w:hAnsi="Times New Roman"/>
          <w:lang w:val="en-GB"/>
        </w:rPr>
        <w:t xml:space="preserve"> around the control plots with a 10 cm gap left open on the ground level </w:t>
      </w:r>
      <w:del w:id="82" w:author="Joel Brown" w:date="2021-04-27T10:31:00Z">
        <w:r>
          <w:rPr>
            <w:rFonts w:cs="Times New Roman" w:ascii="Times New Roman" w:hAnsi="Times New Roman"/>
            <w:lang w:val="en-GB"/>
          </w:rPr>
          <w:delText>in order to</w:delText>
        </w:r>
      </w:del>
      <w:ins w:id="83" w:author="Joel Brown" w:date="2021-04-27T10:31:00Z">
        <w:r>
          <w:rPr>
            <w:rFonts w:cs="Times New Roman" w:ascii="Times New Roman" w:hAnsi="Times New Roman"/>
            <w:lang w:val="en-GB"/>
          </w:rPr>
          <w:t>to</w:t>
        </w:r>
      </w:ins>
      <w:r>
        <w:rPr>
          <w:rFonts w:cs="Times New Roman" w:ascii="Times New Roman" w:hAnsi="Times New Roman"/>
          <w:lang w:val="en-GB"/>
        </w:rPr>
        <w:t xml:space="preserve"> account for possible effect</w:t>
      </w:r>
      <w:ins w:id="84" w:author="Joel Brown" w:date="2021-04-27T10:31:00Z">
        <w:r>
          <w:rPr>
            <w:rFonts w:cs="Times New Roman" w:ascii="Times New Roman" w:hAnsi="Times New Roman"/>
            <w:lang w:val="en-GB"/>
          </w:rPr>
          <w:t>s</w:t>
        </w:r>
      </w:ins>
      <w:r>
        <w:rPr>
          <w:rFonts w:cs="Times New Roman" w:ascii="Times New Roman" w:hAnsi="Times New Roman"/>
          <w:lang w:val="en-GB"/>
        </w:rPr>
        <w:t xml:space="preserve"> of fencing in the exclosure plots. </w:t>
      </w:r>
    </w:p>
    <w:p>
      <w:pPr>
        <w:pStyle w:val="Normal"/>
        <w:spacing w:lineRule="auto" w:line="480"/>
        <w:rPr>
          <w:rFonts w:ascii="Times New Roman" w:hAnsi="Times New Roman"/>
        </w:rPr>
      </w:pPr>
      <w:r>
        <w:rPr>
          <w:rFonts w:cs="Times New Roman" w:ascii="Times New Roman" w:hAnsi="Times New Roman"/>
          <w:lang w:val="en-GB"/>
        </w:rPr>
        <w:tab/>
      </w:r>
      <w:r>
        <w:rPr>
          <w:rFonts w:ascii="Times New Roman" w:hAnsi="Times New Roman"/>
        </w:rPr>
        <w:t>Regeneration was allowed to proceed undisturbed for 12 months. After that time,</w:t>
      </w:r>
      <w:del w:id="85" w:author="Joel Brown" w:date="2021-04-27T10:32:00Z">
        <w:r>
          <w:rPr>
            <w:rFonts w:ascii="Times New Roman" w:hAnsi="Times New Roman"/>
          </w:rPr>
          <w:delText xml:space="preserve"> the</w:delText>
        </w:r>
      </w:del>
      <w:r>
        <w:rPr>
          <w:rFonts w:ascii="Times New Roman" w:hAnsi="Times New Roman"/>
        </w:rPr>
        <w:t xml:space="preserve"> </w:t>
      </w:r>
      <w:del w:id="86" w:author="Joel Brown" w:date="2021-04-27T10:32:00Z">
        <w:r>
          <w:rPr>
            <w:rFonts w:ascii="Times New Roman" w:hAnsi="Times New Roman"/>
          </w:rPr>
          <w:delText xml:space="preserve">complete </w:delText>
        </w:r>
      </w:del>
      <w:ins w:id="87" w:author="Joel Brown" w:date="2021-04-27T10:32:00Z">
        <w:r>
          <w:rPr>
            <w:rFonts w:ascii="Times New Roman" w:hAnsi="Times New Roman"/>
          </w:rPr>
          <w:t xml:space="preserve">all </w:t>
        </w:r>
      </w:ins>
      <w:r>
        <w:rPr>
          <w:rFonts w:ascii="Times New Roman" w:hAnsi="Times New Roman"/>
        </w:rPr>
        <w:t>above-ground vegetation from all</w:t>
      </w:r>
      <w:del w:id="88" w:author="Joel Brown" w:date="2021-04-27T10:32:00Z">
        <w:r>
          <w:rPr>
            <w:rFonts w:ascii="Times New Roman" w:hAnsi="Times New Roman"/>
          </w:rPr>
          <w:delText xml:space="preserve"> the</w:delText>
        </w:r>
      </w:del>
      <w:r>
        <w:rPr>
          <w:rFonts w:ascii="Times New Roman" w:hAnsi="Times New Roman"/>
        </w:rPr>
        <w:t xml:space="preserve"> plots was destructively sampled. </w:t>
      </w:r>
      <w:r>
        <w:rPr>
          <w:rFonts w:cs="Times New Roman" w:ascii="Times New Roman" w:hAnsi="Times New Roman"/>
          <w:lang w:val="en-GB"/>
        </w:rPr>
        <w:t xml:space="preserve">In each plot, all woody plant species equal or above one cm DBH were sorted and identified to species and their leaves and stems were weighed separately with 1 g accuracy. </w:t>
      </w:r>
      <w:r>
        <w:rPr>
          <w:rFonts w:ascii="Times New Roman" w:hAnsi="Times New Roman"/>
          <w:kern w:val="0"/>
        </w:rPr>
        <w:t>Leaf area was calculated by randomly sampling leaves from the pool of all leaves for each species at a given plot until 50x50 cm area (“leaf frame”) was filled. The frame was then photographed and processed using ImageJ software, measuring the area o</w:t>
      </w:r>
      <w:ins w:id="89" w:author="Joel Brown" w:date="2021-04-27T10:58:00Z">
        <w:r>
          <w:rPr>
            <w:rFonts w:ascii="Times New Roman" w:hAnsi="Times New Roman"/>
            <w:kern w:val="0"/>
          </w:rPr>
          <w:t>f</w:t>
        </w:r>
      </w:ins>
      <w:r>
        <w:rPr>
          <w:rFonts w:ascii="Times New Roman" w:hAnsi="Times New Roman"/>
          <w:kern w:val="0"/>
        </w:rPr>
        <w:t xml:space="preserve"> individual leaves (Schneider et al. 2012, Volf et al. 2019).</w:t>
      </w:r>
      <w:r>
        <w:rPr>
          <w:rFonts w:cs="Times New Roman" w:ascii="Times New Roman" w:hAnsi="Times New Roman"/>
          <w:kern w:val="0"/>
          <w:lang w:val="en-GB"/>
        </w:rPr>
        <w:t xml:space="preserve"> </w:t>
      </w:r>
      <w:r>
        <w:rPr>
          <w:rFonts w:ascii="Times New Roman" w:hAnsi="Times New Roman"/>
          <w:kern w:val="0"/>
        </w:rPr>
        <w:t>Leaf frame samples were then oven dried and weighed. The SLA (in cm</w:t>
      </w:r>
      <w:r>
        <w:rPr>
          <w:rFonts w:ascii="Times New Roman" w:hAnsi="Times New Roman"/>
          <w:kern w:val="0"/>
          <w:vertAlign w:val="superscript"/>
        </w:rPr>
        <w:t>2</w:t>
      </w:r>
      <w:r>
        <w:rPr>
          <w:rFonts w:ascii="Times New Roman" w:hAnsi="Times New Roman"/>
          <w:kern w:val="0"/>
        </w:rPr>
        <w:t xml:space="preserve">/g) was calculated as a ratio of leaf area to its dry mass. The difference between wet and dry mass of the leaves was used to calculate their water content. </w:t>
      </w:r>
      <w:r>
        <w:rPr>
          <w:rFonts w:cs="Times New Roman" w:ascii="Times New Roman" w:hAnsi="Times New Roman"/>
          <w:kern w:val="0"/>
          <w:lang w:val="en-GB"/>
        </w:rPr>
        <w:t>We used SLA and water content as an approximation of leaf quality for herbivores (Cornelissen et al. 2003, Barbier and Loreau 2019).</w:t>
      </w:r>
    </w:p>
    <w:p>
      <w:pPr>
        <w:pStyle w:val="Normal"/>
        <w:spacing w:lineRule="auto" w:line="480"/>
        <w:rPr>
          <w:rFonts w:ascii="Times New Roman" w:hAnsi="Times New Roman"/>
        </w:rPr>
      </w:pPr>
      <w:r>
        <w:rPr>
          <w:rFonts w:cs="Times New Roman" w:ascii="Times New Roman" w:hAnsi="Times New Roman"/>
          <w:kern w:val="0"/>
          <w:lang w:val="en-GB"/>
        </w:rPr>
        <w:tab/>
      </w:r>
      <w:r>
        <w:rPr>
          <w:rFonts w:cs="Times New Roman" w:ascii="Times New Roman" w:hAnsi="Times New Roman"/>
          <w:lang w:val="en-GB"/>
        </w:rPr>
        <w:t>Before harvesting</w:t>
      </w:r>
      <w:ins w:id="90" w:author="Joel Brown" w:date="2021-04-27T10:58:00Z">
        <w:r>
          <w:rPr>
            <w:rFonts w:cs="Times New Roman" w:ascii="Times New Roman" w:hAnsi="Times New Roman"/>
            <w:lang w:val="en-GB"/>
          </w:rPr>
          <w:t>,</w:t>
        </w:r>
      </w:ins>
      <w:r>
        <w:rPr>
          <w:rFonts w:cs="Times New Roman" w:ascii="Times New Roman" w:hAnsi="Times New Roman"/>
          <w:lang w:val="en-GB"/>
        </w:rPr>
        <w:t xml:space="preserve"> individual plants were covered with insect-net and all arthropods were sampled using knock-down insecticide (MORTEIN</w:t>
      </w:r>
      <w:r>
        <w:rPr>
          <w:rFonts w:cs="Times New Roman" w:ascii="Times New Roman" w:hAnsi="Times New Roman"/>
          <w:vertAlign w:val="superscript"/>
          <w:lang w:val="en-GB"/>
        </w:rPr>
        <w:t>®</w:t>
      </w:r>
      <w:r>
        <w:rPr>
          <w:rFonts w:cs="Times New Roman" w:ascii="Times New Roman" w:hAnsi="Times New Roman"/>
          <w:lang w:val="en-GB"/>
        </w:rPr>
        <w:t>, active ingredients: a</w:t>
      </w:r>
      <w:r>
        <w:rPr>
          <w:rFonts w:ascii="Times New Roman" w:hAnsi="Times New Roman"/>
        </w:rPr>
        <w:t>llethrin [2.09 g/kg] and resmethrin [0.39 g/kg])</w:t>
      </w:r>
      <w:r>
        <w:rPr>
          <w:rFonts w:cs="Times New Roman" w:ascii="Times New Roman" w:hAnsi="Times New Roman"/>
          <w:lang w:val="en-GB"/>
        </w:rPr>
        <w:t>. The arthropods were preserved in 70% ethanol</w:t>
      </w:r>
      <w:del w:id="91" w:author="Joel Brown" w:date="2021-04-27T10:58:00Z">
        <w:r>
          <w:rPr>
            <w:rFonts w:cs="Times New Roman" w:ascii="Times New Roman" w:hAnsi="Times New Roman"/>
            <w:lang w:val="en-GB"/>
          </w:rPr>
          <w:delText>,</w:delText>
        </w:r>
      </w:del>
      <w:r>
        <w:rPr>
          <w:rFonts w:cs="Times New Roman" w:ascii="Times New Roman" w:hAnsi="Times New Roman"/>
          <w:lang w:val="en-GB"/>
        </w:rPr>
        <w:t xml:space="preserve"> and assigned to trophic guilds (herbivore or arthropod predator), </w:t>
      </w:r>
      <w:ins w:id="92" w:author="Joel Brown" w:date="2021-04-27T10:58:00Z">
        <w:r>
          <w:rPr>
            <w:rFonts w:cs="Times New Roman" w:ascii="Times New Roman" w:hAnsi="Times New Roman"/>
            <w:lang w:val="en-GB"/>
          </w:rPr>
          <w:t>O</w:t>
        </w:r>
      </w:ins>
      <w:del w:id="93" w:author="Joel Brown" w:date="2021-04-27T10:58:00Z">
        <w:r>
          <w:rPr>
            <w:rFonts w:cs="Times New Roman" w:ascii="Times New Roman" w:hAnsi="Times New Roman"/>
            <w:lang w:val="en-GB"/>
          </w:rPr>
          <w:delText>o</w:delText>
        </w:r>
      </w:del>
      <w:r>
        <w:rPr>
          <w:rFonts w:cs="Times New Roman" w:ascii="Times New Roman" w:hAnsi="Times New Roman"/>
          <w:lang w:val="en-GB"/>
        </w:rPr>
        <w:t>rders</w:t>
      </w:r>
      <w:ins w:id="94" w:author="Joel Brown" w:date="2021-04-27T10:58:00Z">
        <w:r>
          <w:rPr>
            <w:rFonts w:cs="Times New Roman" w:ascii="Times New Roman" w:hAnsi="Times New Roman"/>
            <w:lang w:val="en-GB"/>
          </w:rPr>
          <w:t>,</w:t>
        </w:r>
      </w:ins>
      <w:r>
        <w:rPr>
          <w:rFonts w:cs="Times New Roman" w:ascii="Times New Roman" w:hAnsi="Times New Roman"/>
          <w:lang w:val="en-GB"/>
        </w:rPr>
        <w:t xml:space="preserve"> and morpho-species (further referred to as species). We constructed putative interaction networks, based on the presence of these arthropods on individual plants in each plot. This allowed us to evaluate the diets (or habitat use) of all species in our experiment. </w:t>
      </w:r>
      <w:r>
        <w:rPr>
          <w:rFonts w:cs="Times New Roman" w:ascii="Times New Roman" w:hAnsi="Times New Roman"/>
        </w:rPr>
        <w:t xml:space="preserve">We measured </w:t>
      </w:r>
      <w:ins w:id="95" w:author="Joel Brown" w:date="2021-04-27T11:00:00Z">
        <w:r>
          <w:rPr>
            <w:rFonts w:cs="Times New Roman" w:ascii="Times New Roman" w:hAnsi="Times New Roman"/>
          </w:rPr>
          <w:t xml:space="preserve">the </w:t>
        </w:r>
      </w:ins>
      <w:r>
        <w:rPr>
          <w:rFonts w:cs="Times New Roman" w:ascii="Times New Roman" w:hAnsi="Times New Roman"/>
        </w:rPr>
        <w:t>body length of up to 20 individuals per arthropod species and used it to estimate individual species biomass (dry weight) with the help of biomass equations (</w:t>
      </w:r>
      <w:r>
        <w:rPr>
          <w:rFonts w:ascii="Times New Roman" w:hAnsi="Times New Roman"/>
        </w:rPr>
        <w:t>(Ganihar 1997)</w:t>
      </w:r>
      <w:r>
        <w:rPr>
          <w:rFonts w:cs="Times New Roman" w:ascii="Times New Roman" w:hAnsi="Times New Roman"/>
        </w:rPr>
        <w:t xml:space="preserve"> for Homoptera and (Wardhaugh 2013)</w:t>
      </w:r>
      <w:bookmarkStart w:id="51" w:name="__UnoMark__12484_532779537"/>
      <w:bookmarkStart w:id="52" w:name="__UnoMark__18693_532779537"/>
      <w:bookmarkStart w:id="53" w:name="__UnoMark__13933_532779537"/>
      <w:bookmarkEnd w:id="51"/>
      <w:bookmarkEnd w:id="52"/>
      <w:bookmarkEnd w:id="53"/>
      <w:r>
        <w:rPr>
          <w:rFonts w:cs="Times New Roman" w:ascii="Times New Roman" w:hAnsi="Times New Roman"/>
        </w:rPr>
        <w:t xml:space="preserve"> for other orders).</w:t>
      </w:r>
      <w:r>
        <w:rPr>
          <w:rFonts w:ascii="Times New Roman" w:hAnsi="Times New Roman"/>
        </w:rPr>
        <w:t xml:space="preserve"> Coleoptera and Heteroptera were considered herbivores since predatory species were almost absent from our samples. Arthropod density was calculated as the number of individuals per square meter of the leaf area, estimated for woody plant individuals by multiplying their leaf weight [g] and SLA values [cm</w:t>
      </w:r>
      <w:r>
        <w:rPr>
          <w:rFonts w:ascii="Times New Roman" w:hAnsi="Times New Roman"/>
          <w:vertAlign w:val="superscript"/>
        </w:rPr>
        <w:t>2</w:t>
      </w:r>
      <w:r>
        <w:rPr>
          <w:rFonts w:ascii="Times New Roman" w:hAnsi="Times New Roman"/>
        </w:rPr>
        <w:t>/g].</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i/>
          <w:i/>
          <w:iCs/>
        </w:rPr>
      </w:pPr>
      <w:r>
        <w:rPr>
          <w:rFonts w:ascii="Times New Roman" w:hAnsi="Times New Roman"/>
          <w:i/>
          <w:iCs/>
        </w:rPr>
        <w:t>Statistical analyses</w:t>
      </w:r>
    </w:p>
    <w:p>
      <w:pPr>
        <w:pStyle w:val="Normal"/>
        <w:spacing w:lineRule="auto" w:line="480"/>
        <w:rPr/>
      </w:pPr>
      <w:r>
        <w:rPr>
          <w:rFonts w:cs="Times New Roman" w:ascii="Times New Roman" w:hAnsi="Times New Roman"/>
        </w:rPr>
        <w:tab/>
        <w:t>All analyses were performed in</w:t>
      </w:r>
      <w:del w:id="96" w:author="Joel Brown" w:date="2021-04-27T11:00:00Z">
        <w:r>
          <w:rPr>
            <w:rFonts w:cs="Times New Roman" w:ascii="Times New Roman" w:hAnsi="Times New Roman"/>
          </w:rPr>
          <w:delText xml:space="preserve"> the</w:delText>
        </w:r>
      </w:del>
      <w:r>
        <w:rPr>
          <w:rFonts w:cs="Times New Roman" w:ascii="Times New Roman" w:hAnsi="Times New Roman"/>
        </w:rPr>
        <w:t xml:space="preserve"> R </w:t>
      </w:r>
      <w:del w:id="97" w:author="Joel Brown" w:date="2021-04-27T11:01:00Z">
        <w:r>
          <w:rPr>
            <w:rFonts w:cs="Times New Roman" w:ascii="Times New Roman" w:hAnsi="Times New Roman"/>
          </w:rPr>
          <w:delText xml:space="preserve">version 3.6.1 </w:delText>
        </w:r>
      </w:del>
      <w:r>
        <w:rPr>
          <w:rFonts w:cs="Times New Roman" w:ascii="Times New Roman" w:hAnsi="Times New Roman"/>
        </w:rPr>
        <w:t>statistical software (</w:t>
      </w:r>
      <w:ins w:id="98" w:author="Joel Brown" w:date="2021-04-27T11:01:00Z">
        <w:r>
          <w:rPr>
            <w:rFonts w:cs="Times New Roman" w:ascii="Times New Roman" w:hAnsi="Times New Roman"/>
          </w:rPr>
          <w:t xml:space="preserve">version 3.6.1; </w:t>
        </w:r>
      </w:ins>
      <w:r>
        <w:rPr>
          <w:rFonts w:cs="Times New Roman" w:ascii="Times New Roman" w:hAnsi="Times New Roman"/>
        </w:rPr>
        <w:t xml:space="preserve">R Core Team 2019). Code for the analyses </w:t>
      </w:r>
      <w:del w:id="99" w:author="Joel Brown" w:date="2021-04-27T11:00:00Z">
        <w:r>
          <w:rPr>
            <w:rFonts w:cs="Times New Roman" w:ascii="Times New Roman" w:hAnsi="Times New Roman"/>
          </w:rPr>
          <w:delText>are</w:delText>
        </w:r>
      </w:del>
      <w:ins w:id="100" w:author="Joel Brown" w:date="2021-04-27T11:00:00Z">
        <w:r>
          <w:rPr>
            <w:rFonts w:cs="Times New Roman" w:ascii="Times New Roman" w:hAnsi="Times New Roman"/>
          </w:rPr>
          <w:t>is</w:t>
        </w:r>
      </w:ins>
      <w:r>
        <w:rPr>
          <w:rFonts w:cs="Times New Roman" w:ascii="Times New Roman" w:hAnsi="Times New Roman"/>
        </w:rPr>
        <w:t xml:space="preserve"> available on github: </w:t>
      </w:r>
      <w:hyperlink r:id="rId2">
        <w:r>
          <w:rPr>
            <w:rStyle w:val="InternetLink"/>
            <w:rFonts w:cs="Times New Roman" w:ascii="Times New Roman" w:hAnsi="Times New Roman"/>
          </w:rPr>
          <w:t>https://bit.ly/3diklxk</w:t>
        </w:r>
      </w:hyperlink>
      <w:r>
        <w:rPr>
          <w:rFonts w:cs="Times New Roman" w:ascii="Times New Roman" w:hAnsi="Times New Roman"/>
        </w:rPr>
        <w:t>. Diet breadth was measured by the normalized Paired Differences Index (PDI</w:t>
      </w:r>
      <w:ins w:id="101" w:author="Joel Brown" w:date="2021-04-27T11:00:00Z">
        <w:r>
          <w:rPr>
            <w:rFonts w:cs="Times New Roman" w:ascii="Times New Roman" w:hAnsi="Times New Roman"/>
          </w:rPr>
          <w:t>;</w:t>
        </w:r>
      </w:ins>
      <w:del w:id="102" w:author="Joel Brown" w:date="2021-04-27T11:00:00Z">
        <w:r>
          <w:rPr>
            <w:rFonts w:cs="Times New Roman" w:ascii="Times New Roman" w:hAnsi="Times New Roman"/>
          </w:rPr>
          <w:delText xml:space="preserve">) </w:delText>
        </w:r>
      </w:del>
      <w:r>
        <w:rPr>
          <w:rFonts w:cs="Times New Roman" w:ascii="Times New Roman" w:hAnsi="Times New Roman"/>
        </w:rPr>
        <w:t xml:space="preserve"> </w:t>
      </w:r>
      <w:del w:id="103" w:author="Joel Brown" w:date="2021-04-27T11:00:00Z">
        <w:r>
          <w:rPr>
            <w:rFonts w:cs="Times New Roman" w:ascii="Times New Roman" w:hAnsi="Times New Roman"/>
          </w:rPr>
          <w:delText>(</w:delText>
        </w:r>
      </w:del>
      <w:r>
        <w:rPr>
          <w:rFonts w:cs="Times New Roman" w:ascii="Times New Roman" w:hAnsi="Times New Roman"/>
        </w:rPr>
        <w:t xml:space="preserve">Poisot et al. 2011). The focal </w:t>
      </w:r>
      <w:del w:id="104" w:author="Joel Brown" w:date="2021-04-27T11:01:00Z">
        <w:r>
          <w:rPr>
            <w:rFonts w:cs="Times New Roman" w:ascii="Times New Roman" w:hAnsi="Times New Roman"/>
          </w:rPr>
          <w:delText>predators</w:delText>
        </w:r>
      </w:del>
      <w:ins w:id="105" w:author="Joel Brown" w:date="2021-04-27T11:01:00Z">
        <w:r>
          <w:rPr>
            <w:rFonts w:cs="Times New Roman" w:ascii="Times New Roman" w:hAnsi="Times New Roman"/>
          </w:rPr>
          <w:t>predators’</w:t>
        </w:r>
      </w:ins>
      <w:r>
        <w:rPr>
          <w:rFonts w:cs="Times New Roman" w:ascii="Times New Roman" w:hAnsi="Times New Roman"/>
        </w:rPr>
        <w:t xml:space="preserve"> direct effect on arthropods and indirect effects on plant</w:t>
      </w:r>
      <w:r>
        <w:rPr>
          <w:rFonts w:ascii="Times New Roman" w:hAnsi="Times New Roman"/>
        </w:rPr>
        <w:t>s</w:t>
      </w:r>
      <w:r>
        <w:rPr>
          <w:rFonts w:cs="Times New Roman" w:ascii="Times New Roman" w:hAnsi="Times New Roman"/>
        </w:rPr>
        <w:t xml:space="preserve"> were evaluated using log-response ratios (LRR), which was calculated as a natural logarithm of a ratio of some descriptor value evaluated at the control and the exclosure plot within the same experimental block. Diet shifts of herbivorous arthropod species were estimated by calculating Bray-Curtis dissimilarity index of their food plant composition (inferred from the plants they were collected from) in control vs exclosure plots. The plant-herbivore interaction network in each plot was characterized by connectance, generality, nestedness</w:t>
      </w:r>
      <w:ins w:id="106" w:author="Joel Brown" w:date="2021-04-27T11:01:00Z">
        <w:r>
          <w:rPr>
            <w:rFonts w:cs="Times New Roman" w:ascii="Times New Roman" w:hAnsi="Times New Roman"/>
          </w:rPr>
          <w:t>,</w:t>
        </w:r>
      </w:ins>
      <w:r>
        <w:rPr>
          <w:rFonts w:cs="Times New Roman" w:ascii="Times New Roman" w:hAnsi="Times New Roman"/>
        </w:rPr>
        <w:t xml:space="preserve"> and vulnerability calculated using the </w:t>
      </w:r>
      <w:r>
        <w:rPr>
          <w:rFonts w:cs="Times New Roman" w:ascii="Times New Roman" w:hAnsi="Times New Roman"/>
          <w:i/>
          <w:iCs/>
        </w:rPr>
        <w:t>bipartite</w:t>
      </w:r>
      <w:r>
        <w:rPr>
          <w:rFonts w:cs="Times New Roman" w:ascii="Times New Roman" w:hAnsi="Times New Roman"/>
        </w:rPr>
        <w:t xml:space="preserve"> R package (Dormann et al. 2008). Modularity for each network was evaluated using </w:t>
      </w:r>
      <w:r>
        <w:rPr>
          <w:rFonts w:ascii="Times New Roman" w:hAnsi="Times New Roman"/>
        </w:rPr>
        <w:t>DIRTLPAwb+ algorithm (Beckett 2016)</w:t>
      </w:r>
      <w:bookmarkStart w:id="54" w:name="__UnoMark__18698_532779537"/>
      <w:bookmarkStart w:id="55" w:name="__UnoMark__13938_532779537"/>
      <w:bookmarkStart w:id="56" w:name="__UnoMark__12489_532779537"/>
      <w:bookmarkEnd w:id="54"/>
      <w:bookmarkEnd w:id="55"/>
      <w:bookmarkEnd w:id="56"/>
      <w:r>
        <w:rPr>
          <w:rFonts w:cs="Times New Roman" w:ascii="Times New Roman" w:hAnsi="Times New Roman"/>
        </w:rPr>
        <w:t>.</w:t>
      </w:r>
      <w:del w:id="107" w:author="Joel Brown" w:date="2021-04-27T11:01:00Z">
        <w:r>
          <w:rPr>
            <w:rFonts w:cs="Times New Roman" w:ascii="Times New Roman" w:hAnsi="Times New Roman"/>
          </w:rPr>
          <w:delText xml:space="preserve"> </w:delText>
        </w:r>
      </w:del>
      <w:r>
        <w:rPr>
          <w:rFonts w:cs="Times New Roman" w:ascii="Times New Roman" w:hAnsi="Times New Roman"/>
        </w:rPr>
        <w:t xml:space="preserve"> </w:t>
      </w:r>
      <w:ins w:id="108" w:author="Joel Brown" w:date="2021-04-27T11:02:00Z">
        <w:r>
          <w:rPr>
            <w:rFonts w:cs="Times New Roman" w:ascii="Times New Roman" w:hAnsi="Times New Roman"/>
          </w:rPr>
          <w:t>The d</w:t>
        </w:r>
      </w:ins>
      <w:del w:id="109" w:author="Joel Brown" w:date="2021-04-27T11:02:00Z">
        <w:r>
          <w:rPr>
            <w:rFonts w:cs="Times New Roman" w:ascii="Times New Roman" w:hAnsi="Times New Roman"/>
          </w:rPr>
          <w:delText>D</w:delText>
        </w:r>
      </w:del>
      <w:r>
        <w:rPr>
          <w:rFonts w:cs="Times New Roman" w:ascii="Times New Roman" w:hAnsi="Times New Roman"/>
        </w:rPr>
        <w:t>istribution of interactions was measured by the evenness of the degree distribution of plants.</w:t>
      </w:r>
    </w:p>
    <w:p>
      <w:pPr>
        <w:pStyle w:val="Normal"/>
        <w:spacing w:lineRule="auto" w:line="480"/>
        <w:rPr/>
      </w:pPr>
      <w:r>
        <w:rPr>
          <w:rFonts w:cs="Times New Roman" w:ascii="Times New Roman" w:hAnsi="Times New Roman"/>
        </w:rPr>
        <w:tab/>
        <w:t>Statistical significance of the effect of focal predator removal was evaluated using linear and generalized linear models. Each model was tested for the significance of the random effect by comparison of their AIC values and evaluation of the model’s ability to predict the empirical data. If two nested models were not significantly different or predictions differed from the observed values</w:t>
      </w:r>
      <w:ins w:id="110" w:author="Joel Brown" w:date="2021-04-27T11:02:00Z">
        <w:r>
          <w:rPr>
            <w:rFonts w:cs="Times New Roman" w:ascii="Times New Roman" w:hAnsi="Times New Roman"/>
          </w:rPr>
          <w:t>,</w:t>
        </w:r>
      </w:ins>
      <w:r>
        <w:rPr>
          <w:rFonts w:cs="Times New Roman" w:ascii="Times New Roman" w:hAnsi="Times New Roman"/>
        </w:rPr>
        <w:t xml:space="preserve"> we used the simplest model that was able reproduce well the empirical data points. This does not affect the evaluation of individual contrasts between treatment averages but only reduces their standard error estimation (Dixon 2016). Model</w:t>
      </w:r>
      <w:ins w:id="111" w:author="Joel Brown" w:date="2021-04-27T11:05:00Z">
        <w:r>
          <w:rPr>
            <w:rFonts w:cs="Times New Roman" w:ascii="Times New Roman" w:hAnsi="Times New Roman"/>
          </w:rPr>
          <w:t>s</w:t>
        </w:r>
      </w:ins>
      <w:r>
        <w:rPr>
          <w:rFonts w:cs="Times New Roman" w:ascii="Times New Roman" w:hAnsi="Times New Roman"/>
        </w:rPr>
        <w:t xml:space="preserve"> used for each analysis are specified in detail</w:t>
      </w:r>
      <w:del w:id="112" w:author="Joel Brown" w:date="2021-04-27T11:04:00Z">
        <w:r>
          <w:rPr>
            <w:rFonts w:cs="Times New Roman" w:ascii="Times New Roman" w:hAnsi="Times New Roman"/>
          </w:rPr>
          <w:delText>s</w:delText>
        </w:r>
      </w:del>
      <w:r>
        <w:rPr>
          <w:rFonts w:cs="Times New Roman" w:ascii="Times New Roman" w:hAnsi="Times New Roman"/>
        </w:rPr>
        <w:t xml:space="preserve"> in Table S1. </w:t>
      </w:r>
      <w:r>
        <w:rPr>
          <w:rFonts w:ascii="Times New Roman" w:hAnsi="Times New Roman"/>
        </w:rPr>
        <w:t>Size distributions of herbivore individuals were compared using non-parametric Mann-Whitney</w:t>
      </w:r>
      <w:del w:id="113" w:author="Joel Brown" w:date="2021-04-27T11:05:00Z">
        <w:r>
          <w:rPr>
            <w:rFonts w:ascii="Times New Roman" w:hAnsi="Times New Roman"/>
          </w:rPr>
          <w:delText>’s</w:delText>
        </w:r>
      </w:del>
      <w:r>
        <w:rPr>
          <w:rFonts w:ascii="Times New Roman" w:hAnsi="Times New Roman"/>
        </w:rPr>
        <w:t xml:space="preserve"> test</w:t>
      </w:r>
      <w:ins w:id="114" w:author="Joel Brown" w:date="2021-04-27T11:05:00Z">
        <w:r>
          <w:rPr>
            <w:rFonts w:ascii="Times New Roman" w:hAnsi="Times New Roman"/>
          </w:rPr>
          <w:t>s</w:t>
        </w:r>
      </w:ins>
      <w:r>
        <w:rPr>
          <w:rFonts w:ascii="Times New Roman" w:hAnsi="Times New Roman"/>
        </w:rPr>
        <w:t>.</w:t>
      </w:r>
    </w:p>
    <w:p>
      <w:pPr>
        <w:pStyle w:val="Normal"/>
        <w:spacing w:lineRule="auto" w:line="480"/>
        <w:rPr>
          <w:rFonts w:ascii="Times New Roman" w:hAnsi="Times New Roman"/>
          <w:ins w:id="117" w:author="Joel Brown" w:date="2021-04-27T11:02:00Z"/>
        </w:rPr>
      </w:pPr>
      <w:r>
        <w:rPr>
          <w:rFonts w:ascii="Times New Roman" w:hAnsi="Times New Roman"/>
        </w:rPr>
        <w:tab/>
        <w:t xml:space="preserve">We performed partial PCA analysis (conditioned on the experimental block) on the woody plant community composition from 12 experimental plots to obtain main axes of variation in vegetation. We further performed partial RDA (pRDA) analysis using block and first four of the PC axes (~91% of the total variation in plant community composition) as conditional variables. This allowed to test for the effect of focal predators on herbivore and arthropod predator </w:t>
      </w:r>
      <w:del w:id="115" w:author="Joel Brown" w:date="2021-04-27T11:06:00Z">
        <w:r>
          <w:rPr>
            <w:rFonts w:ascii="Times New Roman" w:hAnsi="Times New Roman"/>
          </w:rPr>
          <w:delText xml:space="preserve">(AP, spiders and insects except ants) </w:delText>
        </w:r>
      </w:del>
      <w:r>
        <w:rPr>
          <w:rFonts w:ascii="Times New Roman" w:hAnsi="Times New Roman"/>
        </w:rPr>
        <w:t>community</w:t>
      </w:r>
      <w:ins w:id="116" w:author="Joel Brown" w:date="2021-04-27T11:06:00Z">
        <w:r>
          <w:rPr>
            <w:rFonts w:ascii="Times New Roman" w:hAnsi="Times New Roman"/>
          </w:rPr>
          <w:t xml:space="preserve"> (AP; spiders and insects except ants)</w:t>
        </w:r>
      </w:ins>
      <w:r>
        <w:rPr>
          <w:rFonts w:ascii="Times New Roman" w:hAnsi="Times New Roman"/>
        </w:rPr>
        <w:t xml:space="preserve"> independently of the change in vegetation caused by the cascading effects of birds and bats on plants.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del w:id="118" w:author="Joel Brown" w:date="2021-04-27T11:02:00Z"/>
          <w:b/>
          <w:b/>
          <w:bCs/>
        </w:rPr>
      </w:pPr>
      <w:r>
        <w:rPr>
          <w:rFonts w:ascii="Times New Roman" w:hAnsi="Times New Roman"/>
          <w:b/>
          <w:bCs/>
        </w:rPr>
        <w:t>Results</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rPr>
      </w:pPr>
      <w:r>
        <w:rPr>
          <w:rFonts w:cs="Times New Roman" w:ascii="Times New Roman" w:hAnsi="Times New Roman"/>
        </w:rPr>
        <w:tab/>
        <w:t>We collected</w:t>
      </w:r>
      <w:r>
        <w:rPr>
          <w:rFonts w:cs="Times New Roman" w:ascii="Times New Roman" w:hAnsi="Times New Roman"/>
          <w:highlight w:val="white"/>
        </w:rPr>
        <w:t xml:space="preserve"> 5955 arthropod individuals (~73.8 g of dry mass) from the six control and six exclosure plots (total 300 m</w:t>
      </w:r>
      <w:r>
        <w:rPr>
          <w:rFonts w:cs="Times New Roman" w:ascii="Times New Roman" w:hAnsi="Times New Roman"/>
          <w:highlight w:val="white"/>
          <w:vertAlign w:val="superscript"/>
        </w:rPr>
        <w:t>2</w:t>
      </w:r>
      <w:r>
        <w:rPr>
          <w:rFonts w:cs="Times New Roman" w:ascii="Times New Roman" w:hAnsi="Times New Roman"/>
          <w:highlight w:val="white"/>
        </w:rPr>
        <w:t xml:space="preserve"> area), sampled from 753.5 kg of plant biomass and approximate 633.2 m</w:t>
      </w:r>
      <w:r>
        <w:rPr>
          <w:rFonts w:cs="Times New Roman" w:ascii="Times New Roman" w:hAnsi="Times New Roman"/>
          <w:highlight w:val="white"/>
          <w:vertAlign w:val="superscript"/>
        </w:rPr>
        <w:t>2</w:t>
      </w:r>
      <w:r>
        <w:rPr>
          <w:rFonts w:cs="Times New Roman" w:ascii="Times New Roman" w:hAnsi="Times New Roman"/>
          <w:highlight w:val="white"/>
        </w:rPr>
        <w:t xml:space="preserve"> of foliage. We found 417 species from seven dominant orders of herbivorous (305 species) and AP (112 species) guilds. For herbivores these were Coleoptera (80 species), Heteroptera (64 species), Homoptera (19 species), Lepidoptera (68 species)</w:t>
      </w:r>
      <w:ins w:id="119" w:author="Joel Brown" w:date="2021-04-27T11:06:00Z">
        <w:r>
          <w:rPr>
            <w:rFonts w:cs="Times New Roman" w:ascii="Times New Roman" w:hAnsi="Times New Roman"/>
            <w:highlight w:val="white"/>
          </w:rPr>
          <w:t>,</w:t>
        </w:r>
      </w:ins>
      <w:r>
        <w:rPr>
          <w:rFonts w:cs="Times New Roman" w:ascii="Times New Roman" w:hAnsi="Times New Roman"/>
          <w:highlight w:val="white"/>
        </w:rPr>
        <w:t xml:space="preserve"> and Orthoptera (74 species). For AP</w:t>
      </w:r>
      <w:ins w:id="120" w:author="Joel Brown" w:date="2021-04-27T11:07:00Z">
        <w:r>
          <w:rPr>
            <w:rFonts w:cs="Times New Roman" w:ascii="Times New Roman" w:hAnsi="Times New Roman"/>
            <w:highlight w:val="white"/>
          </w:rPr>
          <w:t>s</w:t>
        </w:r>
      </w:ins>
      <w:r>
        <w:rPr>
          <w:rFonts w:cs="Times New Roman" w:ascii="Times New Roman" w:hAnsi="Times New Roman"/>
          <w:highlight w:val="white"/>
        </w:rPr>
        <w:t xml:space="preserve"> we found 99 species of Aranea and 13 species of Mantodea. C</w:t>
      </w:r>
      <w:r>
        <w:rPr>
          <w:rFonts w:cs="Times New Roman" w:ascii="Times New Roman" w:hAnsi="Times New Roman"/>
        </w:rPr>
        <w:t xml:space="preserve">oleoptera </w:t>
      </w:r>
      <w:r>
        <w:rPr>
          <w:rFonts w:cs="Times New Roman" w:ascii="Times New Roman" w:hAnsi="Times New Roman"/>
          <w:highlight w:val="white"/>
        </w:rPr>
        <w:t xml:space="preserve">was the most abundant order </w:t>
      </w:r>
      <w:r>
        <w:rPr>
          <w:rFonts w:cs="Times New Roman" w:ascii="Times New Roman" w:hAnsi="Times New Roman"/>
        </w:rPr>
        <w:t>but Orthoptera had the highest biomass. Aranea, Orthoptera and Coleoptera had the highest species richness (Fig. S1).</w:t>
      </w:r>
    </w:p>
    <w:p>
      <w:pPr>
        <w:pStyle w:val="Normal"/>
        <w:spacing w:lineRule="auto" w:line="480"/>
        <w:rPr>
          <w:rFonts w:ascii="Times New Roman" w:hAnsi="Times New Roman"/>
        </w:rPr>
      </w:pPr>
      <w:r>
        <w:rPr>
          <w:rFonts w:cs="Times New Roman" w:ascii="Times New Roman" w:hAnsi="Times New Roman"/>
        </w:rPr>
        <w:tab/>
        <w:t>Focal predators significantly decreased biomass of both herbivores (T = 2.160, P = 0.031, Tab</w:t>
      </w:r>
      <w:ins w:id="121" w:author="Joel Brown" w:date="2021-04-27T11:07:00Z">
        <w:r>
          <w:rPr>
            <w:rFonts w:cs="Times New Roman" w:ascii="Times New Roman" w:hAnsi="Times New Roman"/>
          </w:rPr>
          <w:t>le</w:t>
        </w:r>
      </w:ins>
      <w:del w:id="122" w:author="Joel Brown" w:date="2021-04-27T11:07:00Z">
        <w:r>
          <w:rPr>
            <w:rFonts w:cs="Times New Roman" w:ascii="Times New Roman" w:hAnsi="Times New Roman"/>
          </w:rPr>
          <w:delText>.</w:delText>
        </w:r>
      </w:del>
      <w:r>
        <w:rPr>
          <w:rFonts w:cs="Times New Roman" w:ascii="Times New Roman" w:hAnsi="Times New Roman"/>
        </w:rPr>
        <w:t xml:space="preserve"> S1, S2) and AP (T = 2.055, P = 0.040), significantly reduced density of herbivores (T = 2.743, P = 0.006) and marginally significantly density of AP (T = 1.179, P = 0.073), and marginally significantly increased herbivore community diversity (T = 2.263, P = 0.073). The abundance and species richness of herbivores and AP were not affected (Fig.</w:t>
      </w:r>
      <w:ins w:id="123" w:author="Joel Brown" w:date="2021-04-27T11:07:00Z">
        <w:r>
          <w:rPr>
            <w:rFonts w:cs="Times New Roman" w:ascii="Times New Roman" w:hAnsi="Times New Roman"/>
          </w:rPr>
          <w:t xml:space="preserve"> </w:t>
        </w:r>
      </w:ins>
      <w:r>
        <w:rPr>
          <w:rFonts w:cs="Times New Roman" w:ascii="Times New Roman" w:hAnsi="Times New Roman"/>
        </w:rPr>
        <w:t>1). For any individual arthropod order focal predators had no effect on any of the community characteristics (abundance, richness, diversity, density and biomass, Fig. S2) Instead, we found that the abundance of arthropods was strongly correlated with plant biomass and that the presence of birds, bats</w:t>
      </w:r>
      <w:ins w:id="124" w:author="Joel Brown" w:date="2021-04-27T11:07:00Z">
        <w:r>
          <w:rPr>
            <w:rFonts w:cs="Times New Roman" w:ascii="Times New Roman" w:hAnsi="Times New Roman"/>
          </w:rPr>
          <w:t>,</w:t>
        </w:r>
      </w:ins>
      <w:r>
        <w:rPr>
          <w:rFonts w:cs="Times New Roman" w:ascii="Times New Roman" w:hAnsi="Times New Roman"/>
        </w:rPr>
        <w:t xml:space="preserve"> and ants did not significantly modify this relationship</w:t>
      </w:r>
      <w:del w:id="125" w:author="Joel Brown" w:date="2021-04-27T11:08:00Z">
        <w:r>
          <w:rPr>
            <w:rFonts w:cs="Times New Roman" w:ascii="Times New Roman" w:hAnsi="Times New Roman"/>
          </w:rPr>
          <w:delText>s</w:delText>
        </w:r>
      </w:del>
      <w:r>
        <w:rPr>
          <w:rFonts w:cs="Times New Roman" w:ascii="Times New Roman" w:hAnsi="Times New Roman"/>
        </w:rPr>
        <w:t xml:space="preserve"> for any individual arthropod order (Fig. S3). There was a negative correlation between herbivore damage and SLA. However, removal o</w:t>
      </w:r>
      <w:ins w:id="126" w:author="Joel Brown" w:date="2021-04-27T11:08:00Z">
        <w:r>
          <w:rPr>
            <w:rFonts w:cs="Times New Roman" w:ascii="Times New Roman" w:hAnsi="Times New Roman"/>
          </w:rPr>
          <w:t>f</w:t>
        </w:r>
      </w:ins>
      <w:r>
        <w:rPr>
          <w:rFonts w:cs="Times New Roman" w:ascii="Times New Roman" w:hAnsi="Times New Roman"/>
        </w:rPr>
        <w:t xml:space="preserve"> focal predators did not affect leaf damage, SLA (Fig. S4) and total leaf area (Fig. S5).</w:t>
      </w:r>
    </w:p>
    <w:p>
      <w:pPr>
        <w:pStyle w:val="Normal"/>
        <w:spacing w:lineRule="auto" w:line="480"/>
        <w:rPr>
          <w:rFonts w:ascii="Times New Roman" w:hAnsi="Times New Roman"/>
        </w:rPr>
      </w:pPr>
      <w:r>
        <w:rPr>
          <w:rFonts w:cs="Times New Roman" w:ascii="Times New Roman" w:hAnsi="Times New Roman"/>
        </w:rPr>
        <w:tab/>
        <w:t>Focal predators caused a shift towards smaller individuals in Orthoptera, Homoptera, Coleoptera and Araneae, and larger individuals in Mantodea and Lepidoptera (Fig. S6, Tab</w:t>
      </w:r>
      <w:ins w:id="127" w:author="Joel Brown" w:date="2021-04-27T11:08:00Z">
        <w:r>
          <w:rPr>
            <w:rFonts w:cs="Times New Roman" w:ascii="Times New Roman" w:hAnsi="Times New Roman"/>
          </w:rPr>
          <w:t>le</w:t>
        </w:r>
      </w:ins>
      <w:del w:id="128" w:author="Joel Brown" w:date="2021-04-27T11:08:00Z">
        <w:r>
          <w:rPr>
            <w:rFonts w:cs="Times New Roman" w:ascii="Times New Roman" w:hAnsi="Times New Roman"/>
          </w:rPr>
          <w:delText>.</w:delText>
        </w:r>
      </w:del>
      <w:r>
        <w:rPr>
          <w:rFonts w:cs="Times New Roman" w:ascii="Times New Roman" w:hAnsi="Times New Roman"/>
        </w:rPr>
        <w:t xml:space="preserve"> S3). Size shifts, although significant overall, were observed only for certain orders on certain plant species (Tab</w:t>
      </w:r>
      <w:ins w:id="129" w:author="Joel Brown" w:date="2021-04-27T11:08:00Z">
        <w:r>
          <w:rPr>
            <w:rFonts w:cs="Times New Roman" w:ascii="Times New Roman" w:hAnsi="Times New Roman"/>
          </w:rPr>
          <w:t>le</w:t>
        </w:r>
      </w:ins>
      <w:del w:id="130" w:author="Joel Brown" w:date="2021-04-27T11:08:00Z">
        <w:r>
          <w:rPr>
            <w:rFonts w:cs="Times New Roman" w:ascii="Times New Roman" w:hAnsi="Times New Roman"/>
          </w:rPr>
          <w:delText>.</w:delText>
        </w:r>
      </w:del>
      <w:r>
        <w:rPr>
          <w:rFonts w:cs="Times New Roman" w:ascii="Times New Roman" w:hAnsi="Times New Roman"/>
        </w:rPr>
        <w:t xml:space="preserve"> S4) and experimental blocks (Tab</w:t>
      </w:r>
      <w:ins w:id="131" w:author="Joel Brown" w:date="2021-04-27T11:08:00Z">
        <w:r>
          <w:rPr>
            <w:rFonts w:cs="Times New Roman" w:ascii="Times New Roman" w:hAnsi="Times New Roman"/>
          </w:rPr>
          <w:t>le</w:t>
        </w:r>
      </w:ins>
      <w:del w:id="132" w:author="Joel Brown" w:date="2021-04-27T11:08:00Z">
        <w:r>
          <w:rPr>
            <w:rFonts w:cs="Times New Roman" w:ascii="Times New Roman" w:hAnsi="Times New Roman"/>
          </w:rPr>
          <w:delText>.</w:delText>
        </w:r>
      </w:del>
      <w:r>
        <w:rPr>
          <w:rFonts w:cs="Times New Roman" w:ascii="Times New Roman" w:hAnsi="Times New Roman"/>
        </w:rPr>
        <w:t xml:space="preserve"> S5). In case of Orthoptera and Homoptera larger species experienced stronger top-down effects (Fig. S7).</w:t>
      </w:r>
    </w:p>
    <w:p>
      <w:pPr>
        <w:pStyle w:val="Normal"/>
        <w:spacing w:lineRule="auto" w:line="480"/>
        <w:rPr>
          <w:rFonts w:ascii="Times New Roman" w:hAnsi="Times New Roman"/>
        </w:rPr>
      </w:pPr>
      <w:r>
        <w:rPr>
          <w:rFonts w:cs="Times New Roman" w:ascii="Times New Roman" w:hAnsi="Times New Roman"/>
        </w:rPr>
        <w:tab/>
        <w:t>We found a marginally significant (T = 2.407, P = 0.074) positive correlation between the indirect effect of predators on plant and their direct effect on herbivore abundance (Fig. 2, A).</w:t>
      </w:r>
      <w:ins w:id="133" w:author="Joel Brown" w:date="2021-04-27T11:08:00Z">
        <w:r>
          <w:rPr>
            <w:rFonts w:cs="Times New Roman" w:ascii="Times New Roman" w:hAnsi="Times New Roman"/>
          </w:rPr>
          <w:t xml:space="preserve"> A</w:t>
        </w:r>
      </w:ins>
      <w:r>
        <w:rPr>
          <w:rFonts w:cs="Times New Roman" w:ascii="Times New Roman" w:hAnsi="Times New Roman"/>
        </w:rPr>
        <w:t xml:space="preserve"> </w:t>
      </w:r>
      <w:ins w:id="134" w:author="Joel Brown" w:date="2021-04-27T11:08:00Z">
        <w:r>
          <w:rPr>
            <w:rFonts w:cs="Times New Roman" w:ascii="Times New Roman" w:hAnsi="Times New Roman"/>
          </w:rPr>
          <w:t>s</w:t>
        </w:r>
      </w:ins>
      <w:del w:id="135" w:author="Joel Brown" w:date="2021-04-27T11:08:00Z">
        <w:r>
          <w:rPr>
            <w:rFonts w:cs="Times New Roman" w:ascii="Times New Roman" w:hAnsi="Times New Roman"/>
          </w:rPr>
          <w:delText>S</w:delText>
        </w:r>
      </w:del>
      <w:r>
        <w:rPr>
          <w:rFonts w:cs="Times New Roman" w:ascii="Times New Roman" w:hAnsi="Times New Roman"/>
        </w:rPr>
        <w:t>imilar pattern was found for direct effects on herbivores and AP (Fig. 2</w:t>
      </w:r>
      <w:del w:id="136" w:author="Joel Brown" w:date="2021-04-27T11:08:00Z">
        <w:r>
          <w:rPr>
            <w:rFonts w:cs="Times New Roman" w:ascii="Times New Roman" w:hAnsi="Times New Roman"/>
          </w:rPr>
          <w:delText xml:space="preserve">, </w:delText>
        </w:r>
      </w:del>
      <w:r>
        <w:rPr>
          <w:rFonts w:cs="Times New Roman" w:ascii="Times New Roman" w:hAnsi="Times New Roman"/>
        </w:rPr>
        <w:t>B). The former relationship gained significance when we analyzed individual insect orders (Fig. 2</w:t>
      </w:r>
      <w:del w:id="137" w:author="Joel Brown" w:date="2021-04-27T11:08:00Z">
        <w:r>
          <w:rPr>
            <w:rFonts w:cs="Times New Roman" w:ascii="Times New Roman" w:hAnsi="Times New Roman"/>
          </w:rPr>
          <w:delText xml:space="preserve">, </w:delText>
        </w:r>
      </w:del>
      <w:r>
        <w:rPr>
          <w:rFonts w:cs="Times New Roman" w:ascii="Times New Roman" w:hAnsi="Times New Roman"/>
        </w:rPr>
        <w:t>C). T</w:t>
      </w:r>
      <w:r>
        <w:rPr>
          <w:rFonts w:ascii="Times New Roman" w:hAnsi="Times New Roman"/>
        </w:rPr>
        <w:t xml:space="preserve">he effect of predators on individual herbivore orders was also positively correlated with the effects on intermediate predatory taxa: spiders and mantids </w:t>
      </w:r>
      <w:r>
        <w:rPr>
          <w:rFonts w:cs="Times New Roman" w:ascii="Times New Roman" w:hAnsi="Times New Roman"/>
        </w:rPr>
        <w:t>(Fig. 2</w:t>
      </w:r>
      <w:del w:id="138" w:author="Joel Brown" w:date="2021-04-27T11:09:00Z">
        <w:r>
          <w:rPr>
            <w:rFonts w:cs="Times New Roman" w:ascii="Times New Roman" w:hAnsi="Times New Roman"/>
          </w:rPr>
          <w:delText xml:space="preserve">, </w:delText>
        </w:r>
      </w:del>
      <w:r>
        <w:rPr>
          <w:rFonts w:cs="Times New Roman" w:ascii="Times New Roman" w:hAnsi="Times New Roman"/>
        </w:rPr>
        <w:t>D)</w:t>
      </w:r>
      <w:r>
        <w:rPr>
          <w:rFonts w:ascii="Times New Roman" w:hAnsi="Times New Roman"/>
        </w:rPr>
        <w:t xml:space="preserve">. </w:t>
      </w:r>
      <w:r>
        <w:rPr>
          <w:rFonts w:cs="Times New Roman" w:ascii="Times New Roman" w:hAnsi="Times New Roman"/>
        </w:rPr>
        <w:t xml:space="preserve">Qualitatively similar patterns were found for arthropod biomass (Fig. S8) with </w:t>
      </w:r>
      <w:ins w:id="139" w:author="Joel Brown" w:date="2021-04-27T11:09:00Z">
        <w:r>
          <w:rPr>
            <w:rFonts w:cs="Times New Roman" w:ascii="Times New Roman" w:hAnsi="Times New Roman"/>
          </w:rPr>
          <w:t>the</w:t>
        </w:r>
      </w:ins>
      <w:del w:id="140" w:author="Joel Brown" w:date="2021-04-27T11:09:00Z">
        <w:r>
          <w:rPr>
            <w:rFonts w:cs="Times New Roman" w:ascii="Times New Roman" w:hAnsi="Times New Roman"/>
          </w:rPr>
          <w:delText>an</w:delText>
        </w:r>
      </w:del>
      <w:r>
        <w:rPr>
          <w:rFonts w:cs="Times New Roman" w:ascii="Times New Roman" w:hAnsi="Times New Roman"/>
        </w:rPr>
        <w:t xml:space="preserve"> exception of Mantodea, where the significance vanished in the </w:t>
      </w:r>
      <w:ins w:id="141" w:author="Joel Brown" w:date="2021-04-27T11:09:00Z">
        <w:r>
          <w:rPr>
            <w:rFonts w:cs="Times New Roman" w:ascii="Times New Roman" w:hAnsi="Times New Roman"/>
          </w:rPr>
          <w:t>O</w:t>
        </w:r>
      </w:ins>
      <w:del w:id="142" w:author="Joel Brown" w:date="2021-04-27T11:09:00Z">
        <w:r>
          <w:rPr>
            <w:rFonts w:cs="Times New Roman" w:ascii="Times New Roman" w:hAnsi="Times New Roman"/>
          </w:rPr>
          <w:delText>o</w:delText>
        </w:r>
      </w:del>
      <w:r>
        <w:rPr>
          <w:rFonts w:cs="Times New Roman" w:ascii="Times New Roman" w:hAnsi="Times New Roman"/>
        </w:rPr>
        <w:t>rder</w:t>
      </w:r>
      <w:ins w:id="143" w:author="Joel Brown" w:date="2021-04-27T11:09:00Z">
        <w:r>
          <w:rPr>
            <w:rFonts w:cs="Times New Roman" w:ascii="Times New Roman" w:hAnsi="Times New Roman"/>
          </w:rPr>
          <w:t>-</w:t>
        </w:r>
      </w:ins>
      <w:del w:id="144" w:author="Joel Brown" w:date="2021-04-27T11:09:00Z">
        <w:r>
          <w:rPr>
            <w:rFonts w:cs="Times New Roman" w:ascii="Times New Roman" w:hAnsi="Times New Roman"/>
          </w:rPr>
          <w:delText xml:space="preserve"> </w:delText>
        </w:r>
      </w:del>
      <w:r>
        <w:rPr>
          <w:rFonts w:cs="Times New Roman" w:ascii="Times New Roman" w:hAnsi="Times New Roman"/>
        </w:rPr>
        <w:t>level analysis. The control</w:t>
      </w:r>
      <w:ins w:id="145" w:author="Joel Brown" w:date="2021-04-27T11:09:00Z">
        <w:r>
          <w:rPr>
            <w:rFonts w:cs="Times New Roman" w:ascii="Times New Roman" w:hAnsi="Times New Roman"/>
          </w:rPr>
          <w:t xml:space="preserve"> </w:t>
        </w:r>
      </w:ins>
      <w:del w:id="146" w:author="Joel Brown" w:date="2021-04-27T11:09:00Z">
        <w:r>
          <w:rPr>
            <w:rFonts w:cs="Times New Roman" w:ascii="Times New Roman" w:hAnsi="Times New Roman"/>
          </w:rPr>
          <w:delText xml:space="preserve"> as well as the</w:delText>
        </w:r>
      </w:del>
      <w:ins w:id="147" w:author="Joel Brown" w:date="2021-04-27T11:09:00Z">
        <w:r>
          <w:rPr>
            <w:rFonts w:cs="Times New Roman" w:ascii="Times New Roman" w:hAnsi="Times New Roman"/>
          </w:rPr>
          <w:t>and the</w:t>
        </w:r>
      </w:ins>
      <w:r>
        <w:rPr>
          <w:rFonts w:cs="Times New Roman" w:ascii="Times New Roman" w:hAnsi="Times New Roman"/>
        </w:rPr>
        <w:t xml:space="preserve"> exclosure plots showed no or positive pair-wise correlations of abundance and biomass between individual arthropod orders across the six study blocks (Fig. S9). Focal predators impacted individual herbivore and AP orders similarly so that the pairwise correlations of the predator effects (LRR) between Aranea, Orthoptera, Heteroptera, and Coleoptera were all positive and significant (Fig. 3).</w:t>
      </w:r>
    </w:p>
    <w:p>
      <w:pPr>
        <w:pStyle w:val="Normal"/>
        <w:spacing w:lineRule="auto" w:line="480"/>
        <w:rPr>
          <w:rFonts w:ascii="Times New Roman" w:hAnsi="Times New Roman"/>
        </w:rPr>
      </w:pPr>
      <w:r>
        <w:rPr>
          <w:rFonts w:ascii="Times New Roman" w:hAnsi="Times New Roman"/>
        </w:rPr>
        <w:tab/>
      </w:r>
      <w:del w:id="148" w:author="Joel Brown" w:date="2021-04-27T11:09:00Z">
        <w:r>
          <w:rPr>
            <w:rFonts w:ascii="Times New Roman" w:hAnsi="Times New Roman"/>
          </w:rPr>
          <w:delText xml:space="preserve"> </w:delText>
        </w:r>
      </w:del>
      <w:r>
        <w:rPr>
          <w:rFonts w:ascii="Times New Roman" w:hAnsi="Times New Roman"/>
        </w:rPr>
        <w:t>In the pRDA analysis the effect of focal predators did not change</w:t>
      </w:r>
      <w:del w:id="149" w:author="Joel Brown" w:date="2021-04-27T11:09:00Z">
        <w:r>
          <w:rPr>
            <w:rFonts w:ascii="Times New Roman" w:hAnsi="Times New Roman"/>
          </w:rPr>
          <w:delText>d</w:delText>
        </w:r>
      </w:del>
      <w:r>
        <w:rPr>
          <w:rFonts w:ascii="Times New Roman" w:hAnsi="Times New Roman"/>
        </w:rPr>
        <w:t xml:space="preserve"> the community composition of herbivore and AP communities (permutation test: </w:t>
      </w:r>
      <w:bookmarkStart w:id="57" w:name="rstudio_console_output"/>
      <w:bookmarkEnd w:id="57"/>
      <w:r>
        <w:rPr>
          <w:rFonts w:ascii="Times New Roman" w:hAnsi="Times New Roman"/>
        </w:rPr>
        <w:t>F = 0.775, P = 0.519, Fig. S10).</w:t>
      </w:r>
    </w:p>
    <w:p>
      <w:pPr>
        <w:pStyle w:val="Normal"/>
        <w:spacing w:lineRule="auto" w:line="480"/>
        <w:rPr>
          <w:rFonts w:ascii="Times New Roman" w:hAnsi="Times New Roman"/>
        </w:rPr>
      </w:pPr>
      <w:r>
        <w:rPr>
          <w:rFonts w:cs="Times New Roman" w:ascii="Times New Roman" w:hAnsi="Times New Roman"/>
        </w:rPr>
        <w:tab/>
        <w:t>On five common plant species, the host specificity of</w:t>
      </w:r>
      <w:del w:id="150" w:author="Joel Brown" w:date="2021-04-27T11:09:00Z">
        <w:r>
          <w:rPr>
            <w:rFonts w:cs="Times New Roman" w:ascii="Times New Roman" w:hAnsi="Times New Roman"/>
          </w:rPr>
          <w:delText xml:space="preserve"> their</w:delText>
        </w:r>
      </w:del>
      <w:r>
        <w:rPr>
          <w:rFonts w:cs="Times New Roman" w:ascii="Times New Roman" w:hAnsi="Times New Roman"/>
        </w:rPr>
        <w:t xml:space="preserve"> herbivores was not correlated with the effect of predators on their abundance (Fig. S11). When examining common herbivore species across all their hosts, there was also no relationship</w:t>
      </w:r>
      <w:del w:id="151" w:author="Joel Brown" w:date="2021-04-27T11:10:00Z">
        <w:r>
          <w:rPr>
            <w:rFonts w:cs="Times New Roman" w:ascii="Times New Roman" w:hAnsi="Times New Roman"/>
          </w:rPr>
          <w:delText>s</w:delText>
        </w:r>
      </w:del>
      <w:r>
        <w:rPr>
          <w:rFonts w:cs="Times New Roman" w:ascii="Times New Roman" w:hAnsi="Times New Roman"/>
        </w:rPr>
        <w:t xml:space="preserve"> between host specialization and the effect of birds and bats except in Homoptera where </w:t>
      </w:r>
      <w:r>
        <w:rPr>
          <w:rFonts w:ascii="Times New Roman" w:hAnsi="Times New Roman"/>
        </w:rPr>
        <w:t>more specialized species showed an increasingly negative response to the predators. Herbivore</w:t>
      </w:r>
      <w:r>
        <w:rPr>
          <w:rFonts w:cs="Times New Roman" w:ascii="Times New Roman" w:hAnsi="Times New Roman"/>
        </w:rPr>
        <w:t xml:space="preserve"> species present in both control and exclosure plots were on average less specialized than the species present in only one of the plot</w:t>
      </w:r>
      <w:ins w:id="152" w:author="Joel Brown" w:date="2021-04-27T11:10:00Z">
        <w:r>
          <w:rPr>
            <w:rFonts w:cs="Times New Roman" w:ascii="Times New Roman" w:hAnsi="Times New Roman"/>
          </w:rPr>
          <w:t>s</w:t>
        </w:r>
      </w:ins>
      <w:r>
        <w:rPr>
          <w:rFonts w:cs="Times New Roman" w:ascii="Times New Roman" w:hAnsi="Times New Roman"/>
        </w:rPr>
        <w:t xml:space="preserve"> in three out of five herbivore orders (Fig S12</w:t>
      </w:r>
      <w:del w:id="153" w:author="Joel Brown" w:date="2021-04-27T11:10:00Z">
        <w:r>
          <w:rPr>
            <w:rFonts w:cs="Times New Roman" w:ascii="Times New Roman" w:hAnsi="Times New Roman"/>
          </w:rPr>
          <w:delText xml:space="preserve">, </w:delText>
        </w:r>
      </w:del>
      <w:r>
        <w:rPr>
          <w:rFonts w:cs="Times New Roman" w:ascii="Times New Roman" w:hAnsi="Times New Roman"/>
        </w:rPr>
        <w:t>A). There was no consistent change in the diet breadth in response to predation within any herbivore order (Fig. S13). Individually, however, species with higher diet breadth were more willing to shift their diet (Fig. S14).</w:t>
      </w:r>
      <w:del w:id="154" w:author="Joel Brown" w:date="2021-04-27T11:10:00Z">
        <w:r>
          <w:rPr>
            <w:rFonts w:cs="Times New Roman" w:ascii="Times New Roman" w:hAnsi="Times New Roman"/>
          </w:rPr>
          <w:delText xml:space="preserve">  </w:delText>
        </w:r>
      </w:del>
    </w:p>
    <w:p>
      <w:pPr>
        <w:pStyle w:val="Normal"/>
        <w:spacing w:lineRule="auto" w:line="480"/>
        <w:rPr>
          <w:rFonts w:ascii="Times New Roman" w:hAnsi="Times New Roman"/>
        </w:rPr>
      </w:pPr>
      <w:r>
        <w:rPr>
          <w:rFonts w:cs="Times New Roman" w:ascii="Times New Roman" w:hAnsi="Times New Roman"/>
        </w:rPr>
        <w:tab/>
        <w:t>There was no interaction between specialization and plant quality in predicting individual herbivore species responses to predation (Fig. S15). However, the magnitude of these responses was positively correlated with the leaf water content used as a proxy for the leaf quality, so that the abundance of herbivores decreased after the exclusion of predators more on the plant species with high water content leaves (Fig. S16).</w:t>
      </w:r>
      <w:del w:id="155" w:author="Joel Brown" w:date="2021-04-27T11:10:00Z">
        <w:r>
          <w:rPr>
            <w:rFonts w:cs="Times New Roman" w:ascii="Times New Roman" w:hAnsi="Times New Roman"/>
          </w:rPr>
          <w:delText xml:space="preserve"> </w:delText>
        </w:r>
      </w:del>
    </w:p>
    <w:p>
      <w:pPr>
        <w:pStyle w:val="Normal"/>
        <w:spacing w:lineRule="auto" w:line="480"/>
        <w:rPr>
          <w:rFonts w:ascii="Times New Roman" w:hAnsi="Times New Roman"/>
        </w:rPr>
      </w:pPr>
      <w:r>
        <w:rPr>
          <w:rFonts w:cs="Times New Roman" w:ascii="Times New Roman" w:hAnsi="Times New Roman"/>
        </w:rPr>
        <w:tab/>
        <w:t xml:space="preserve">Plant – herbivore network structure was robust to the impact of focal predators. There was no response to their exclusion in connectance, generality, nestedness, </w:t>
      </w:r>
      <w:ins w:id="156" w:author="Joel Brown" w:date="2021-04-27T11:13:00Z">
        <w:r>
          <w:rPr>
            <w:rFonts w:cs="Times New Roman" w:ascii="Times New Roman" w:hAnsi="Times New Roman"/>
          </w:rPr>
          <w:t xml:space="preserve">and </w:t>
        </w:r>
      </w:ins>
      <w:r>
        <w:rPr>
          <w:rFonts w:cs="Times New Roman" w:ascii="Times New Roman" w:hAnsi="Times New Roman"/>
        </w:rPr>
        <w:t>PDI specialization of the network</w:t>
      </w:r>
      <w:del w:id="157" w:author="Joel Brown" w:date="2021-04-27T11:13:00Z">
        <w:r>
          <w:rPr>
            <w:rFonts w:cs="Times New Roman" w:ascii="Times New Roman" w:hAnsi="Times New Roman"/>
          </w:rPr>
          <w:delText xml:space="preserve"> and</w:delText>
        </w:r>
      </w:del>
      <w:r>
        <w:rPr>
          <w:rFonts w:cs="Times New Roman" w:ascii="Times New Roman" w:hAnsi="Times New Roman"/>
        </w:rPr>
        <w:t>. Only modularity increased (Z = 2.143, P = 0.032, Fig. 4) and vulnerability marginally significantly decreased (T = -1.791, P = 0.073) in the exclosure plots. Evenness of the plant degree distribution did not respond to the exclosure (Fig. S17).</w:t>
      </w:r>
    </w:p>
    <w:p>
      <w:pPr>
        <w:pStyle w:val="Normal"/>
        <w:spacing w:lineRule="auto" w:line="480"/>
        <w:rPr>
          <w:rFonts w:ascii="Times New Roman" w:hAnsi="Times New Roman"/>
        </w:rPr>
      </w:pPr>
      <w:r>
        <w:rPr>
          <w:rFonts w:cs="Times New Roman" w:ascii="Times New Roman" w:hAnsi="Times New Roman"/>
        </w:rPr>
        <w:tab/>
      </w:r>
      <w:del w:id="158" w:author="Joel Brown" w:date="2021-04-27T11:13:00Z">
        <w:r>
          <w:rPr>
            <w:rFonts w:cs="Times New Roman" w:ascii="Times New Roman" w:hAnsi="Times New Roman"/>
          </w:rPr>
          <w:delText>Ratio</w:delText>
        </w:r>
      </w:del>
      <w:ins w:id="159" w:author="Joel Brown" w:date="2021-04-27T11:13:00Z">
        <w:r>
          <w:rPr>
            <w:rFonts w:cs="Times New Roman" w:ascii="Times New Roman" w:hAnsi="Times New Roman"/>
          </w:rPr>
          <w:t xml:space="preserve">The </w:t>
        </w:r>
      </w:ins>
      <w:del w:id="160" w:author="Joel Brown" w:date="2021-04-27T11:13:00Z">
        <w:r>
          <w:rPr>
            <w:rFonts w:cs="Times New Roman" w:ascii="Times New Roman" w:hAnsi="Times New Roman"/>
          </w:rPr>
          <w:delText xml:space="preserve"> of </w:delText>
        </w:r>
      </w:del>
      <w:r>
        <w:rPr>
          <w:rFonts w:cs="Times New Roman" w:ascii="Times New Roman" w:hAnsi="Times New Roman"/>
        </w:rPr>
        <w:t>AP</w:t>
      </w:r>
      <w:del w:id="161" w:author="Joel Brown" w:date="2021-04-27T11:13:00Z">
        <w:r>
          <w:rPr>
            <w:rFonts w:cs="Times New Roman" w:ascii="Times New Roman" w:hAnsi="Times New Roman"/>
          </w:rPr>
          <w:delText xml:space="preserve"> </w:delText>
        </w:r>
      </w:del>
      <w:ins w:id="162" w:author="Joel Brown" w:date="2021-04-27T11:13:00Z">
        <w:r>
          <w:rPr>
            <w:rFonts w:cs="Times New Roman" w:ascii="Times New Roman" w:hAnsi="Times New Roman"/>
          </w:rPr>
          <w:t>:</w:t>
        </w:r>
      </w:ins>
      <w:del w:id="163" w:author="Joel Brown" w:date="2021-04-27T11:13:00Z">
        <w:r>
          <w:rPr>
            <w:rFonts w:cs="Times New Roman" w:ascii="Times New Roman" w:hAnsi="Times New Roman"/>
          </w:rPr>
          <w:delText xml:space="preserve">to </w:delText>
        </w:r>
      </w:del>
      <w:r>
        <w:rPr>
          <w:rFonts w:cs="Times New Roman" w:ascii="Times New Roman" w:hAnsi="Times New Roman"/>
        </w:rPr>
        <w:t>herbivore abundance</w:t>
      </w:r>
      <w:ins w:id="164" w:author="Joel Brown" w:date="2021-04-27T11:13:00Z">
        <w:r>
          <w:rPr>
            <w:rFonts w:cs="Times New Roman" w:ascii="Times New Roman" w:hAnsi="Times New Roman"/>
          </w:rPr>
          <w:t xml:space="preserve"> ratio</w:t>
        </w:r>
      </w:ins>
      <w:r>
        <w:rPr>
          <w:rFonts w:cs="Times New Roman" w:ascii="Times New Roman" w:hAnsi="Times New Roman"/>
        </w:rPr>
        <w:t xml:space="preserve"> remained constant between control and exclosure plots (Fig. S18). Strength of indirect effect of predators on plants </w:t>
      </w:r>
      <w:del w:id="165" w:author="Joel Brown" w:date="2021-04-27T11:13:00Z">
        <w:r>
          <w:rPr>
            <w:rFonts w:cs="Times New Roman" w:ascii="Times New Roman" w:hAnsi="Times New Roman"/>
          </w:rPr>
          <w:delText>was decreasing</w:delText>
        </w:r>
      </w:del>
      <w:ins w:id="166" w:author="Joel Brown" w:date="2021-04-27T11:13:00Z">
        <w:r>
          <w:rPr>
            <w:rFonts w:cs="Times New Roman" w:ascii="Times New Roman" w:hAnsi="Times New Roman"/>
          </w:rPr>
          <w:t>decreased</w:t>
        </w:r>
      </w:ins>
      <w:r>
        <w:rPr>
          <w:rFonts w:cs="Times New Roman" w:ascii="Times New Roman" w:hAnsi="Times New Roman"/>
        </w:rPr>
        <w:t xml:space="preserve"> with </w:t>
      </w:r>
      <w:ins w:id="167" w:author="Joel Brown" w:date="2021-04-27T11:13:00Z">
        <w:r>
          <w:rPr>
            <w:rFonts w:cs="Times New Roman" w:ascii="Times New Roman" w:hAnsi="Times New Roman"/>
          </w:rPr>
          <w:t xml:space="preserve">an </w:t>
        </w:r>
      </w:ins>
      <w:r>
        <w:rPr>
          <w:rFonts w:cs="Times New Roman" w:ascii="Times New Roman" w:hAnsi="Times New Roman"/>
        </w:rPr>
        <w:t>increasing ratio of AP to herbivore abundance (Fig. S19). This relationship was not observed for arthropod communities on individual plant species (Fig. S20).</w:t>
      </w:r>
    </w:p>
    <w:p>
      <w:pPr>
        <w:pStyle w:val="Normal"/>
        <w:spacing w:lineRule="auto" w:line="480"/>
        <w:rPr>
          <w:rFonts w:ascii="Times New Roman" w:hAnsi="Times New Roman" w:cs="Times New Roman"/>
          <w:del w:id="168" w:author="Joel Brown" w:date="2021-04-27T11:13:00Z"/>
          <w:b/>
          <w:b/>
          <w:bCs/>
          <w:highlight w:val="white"/>
        </w:rPr>
      </w:pPr>
      <w:r>
        <w:rPr>
          <w:rFonts w:cs="Times New Roman" w:ascii="Times New Roman" w:hAnsi="Times New Roman"/>
          <w:b/>
          <w:bCs/>
          <w:highlight w:val="white"/>
        </w:rPr>
        <w:br/>
        <w:t>Discussion</w:t>
      </w:r>
    </w:p>
    <w:p>
      <w:pPr>
        <w:pStyle w:val="Normal"/>
        <w:spacing w:lineRule="auto" w:line="480"/>
        <w:rPr>
          <w:rFonts w:ascii="Times New Roman" w:hAnsi="Times New Roman" w:cs="Times New Roman"/>
          <w:b/>
          <w:b/>
          <w:bCs/>
          <w:highlight w:val="white"/>
        </w:rPr>
      </w:pPr>
      <w:r>
        <w:rPr>
          <w:rFonts w:cs="Times New Roman" w:ascii="Times New Roman" w:hAnsi="Times New Roman"/>
          <w:b/>
          <w:bCs/>
          <w:highlight w:val="white"/>
        </w:rPr>
      </w:r>
    </w:p>
    <w:p>
      <w:pPr>
        <w:pStyle w:val="Normal"/>
        <w:spacing w:lineRule="auto" w:line="480"/>
        <w:rPr>
          <w:rFonts w:ascii="Times New Roman" w:hAnsi="Times New Roman"/>
        </w:rPr>
      </w:pPr>
      <w:commentRangeStart w:id="1"/>
      <w:r>
        <w:rPr>
          <w:rFonts w:cs="Times New Roman" w:ascii="Times New Roman" w:hAnsi="Times New Roman"/>
          <w:highlight w:val="white"/>
        </w:rPr>
        <w:t>In the early stage</w:t>
      </w:r>
      <w:ins w:id="169" w:author="Joel Brown" w:date="2021-04-27T11:14:00Z">
        <w:r>
          <w:rPr>
            <w:rFonts w:cs="Times New Roman" w:ascii="Times New Roman" w:hAnsi="Times New Roman"/>
            <w:highlight w:val="white"/>
          </w:rPr>
          <w:t>s</w:t>
        </w:r>
      </w:ins>
      <w:r>
        <w:rPr>
          <w:rFonts w:cs="Times New Roman" w:ascii="Times New Roman" w:hAnsi="Times New Roman"/>
          <w:highlight w:val="white"/>
        </w:rPr>
        <w:t xml:space="preserve"> of tropical forest gap regeneration birds and bats weakly impacted</w:t>
      </w:r>
      <w:del w:id="170" w:author="Joel Brown" w:date="2021-04-27T11:14:00Z">
        <w:r>
          <w:rPr>
            <w:rFonts w:cs="Times New Roman" w:ascii="Times New Roman" w:hAnsi="Times New Roman"/>
            <w:highlight w:val="white"/>
          </w:rPr>
          <w:delText xml:space="preserve"> the</w:delText>
        </w:r>
      </w:del>
      <w:r>
        <w:rPr>
          <w:rFonts w:cs="Times New Roman" w:ascii="Times New Roman" w:hAnsi="Times New Roman"/>
          <w:highlight w:val="white"/>
        </w:rPr>
        <w:t xml:space="preserve"> arthropod communities. Against our expectations</w:t>
      </w:r>
      <w:ins w:id="171" w:author="Joel Brown" w:date="2021-04-27T11:14:00Z">
        <w:r>
          <w:rPr>
            <w:rFonts w:cs="Times New Roman" w:ascii="Times New Roman" w:hAnsi="Times New Roman"/>
          </w:rPr>
          <w:t>,</w:t>
        </w:r>
      </w:ins>
      <w:r>
        <w:rPr>
          <w:rFonts w:cs="Times New Roman" w:ascii="Times New Roman" w:hAnsi="Times New Roman"/>
        </w:rPr>
        <w:t xml:space="preserve"> birds, bats</w:t>
      </w:r>
      <w:ins w:id="172" w:author="Joel Brown" w:date="2021-04-27T11:14:00Z">
        <w:r>
          <w:rPr>
            <w:rFonts w:cs="Times New Roman" w:ascii="Times New Roman" w:hAnsi="Times New Roman"/>
          </w:rPr>
          <w:t>,</w:t>
        </w:r>
      </w:ins>
      <w:r>
        <w:rPr>
          <w:rFonts w:cs="Times New Roman" w:ascii="Times New Roman" w:hAnsi="Times New Roman"/>
        </w:rPr>
        <w:t xml:space="preserve"> and ants did not reduce herbivore or AP abundance. </w:t>
      </w:r>
      <w:r>
        <w:rPr>
          <w:rFonts w:cs="Times New Roman" w:ascii="Times New Roman" w:hAnsi="Times New Roman"/>
        </w:rPr>
      </w:r>
      <w:commentRangeEnd w:id="1"/>
      <w:r>
        <w:commentReference w:id="1"/>
      </w:r>
      <w:r>
        <w:rPr>
          <w:rFonts w:cs="Times New Roman" w:ascii="Times New Roman" w:hAnsi="Times New Roman"/>
        </w:rPr>
        <w:t>For arthropod – vertebrate predator systems it has previously been shown that strong bird predation pressure reduces the abundance of both herbivores and AP</w:t>
      </w:r>
      <w:ins w:id="173" w:author="Joel Brown" w:date="2021-04-27T11:15:00Z">
        <w:r>
          <w:rPr>
            <w:rFonts w:cs="Times New Roman" w:ascii="Times New Roman" w:hAnsi="Times New Roman"/>
          </w:rPr>
          <w:t>s</w:t>
        </w:r>
      </w:ins>
      <w:r>
        <w:rPr>
          <w:rFonts w:cs="Times New Roman" w:ascii="Times New Roman" w:hAnsi="Times New Roman"/>
        </w:rPr>
        <w:t xml:space="preserve"> simultaneously (Mooney et al. 2010). This is not the case here.</w:t>
      </w:r>
      <w:del w:id="174" w:author="Joel Brown" w:date="2021-04-27T11:15:00Z">
        <w:r>
          <w:rPr>
            <w:rFonts w:cs="Times New Roman" w:ascii="Times New Roman" w:hAnsi="Times New Roman"/>
          </w:rPr>
          <w:delText xml:space="preserve"> </w:delText>
        </w:r>
      </w:del>
      <w:r>
        <w:rPr>
          <w:rFonts w:cs="Times New Roman" w:ascii="Times New Roman" w:hAnsi="Times New Roman"/>
        </w:rPr>
        <w:t xml:space="preserve"> At the same time</w:t>
      </w:r>
      <w:ins w:id="175" w:author="Joel Brown" w:date="2021-04-27T11:15:00Z">
        <w:r>
          <w:rPr>
            <w:rFonts w:cs="Times New Roman" w:ascii="Times New Roman" w:hAnsi="Times New Roman"/>
          </w:rPr>
          <w:t>,</w:t>
        </w:r>
      </w:ins>
      <w:r>
        <w:rPr>
          <w:rFonts w:cs="Times New Roman" w:ascii="Times New Roman" w:hAnsi="Times New Roman"/>
        </w:rPr>
        <w:t xml:space="preserve"> exclosure studies on small scales are more likely to report stronger effects of predators than</w:t>
      </w:r>
      <w:del w:id="176" w:author="Joel Brown" w:date="2021-04-27T11:15:00Z">
        <w:r>
          <w:rPr>
            <w:rFonts w:cs="Times New Roman" w:ascii="Times New Roman" w:hAnsi="Times New Roman"/>
          </w:rPr>
          <w:delText xml:space="preserve"> the</w:delText>
        </w:r>
      </w:del>
      <w:r>
        <w:rPr>
          <w:rFonts w:cs="Times New Roman" w:ascii="Times New Roman" w:hAnsi="Times New Roman"/>
        </w:rPr>
        <w:t xml:space="preserve"> large</w:t>
      </w:r>
      <w:ins w:id="177" w:author="Joel Brown" w:date="2021-04-27T11:14:00Z">
        <w:r>
          <w:rPr>
            <w:rFonts w:cs="Times New Roman" w:ascii="Times New Roman" w:hAnsi="Times New Roman"/>
          </w:rPr>
          <w:t>-</w:t>
        </w:r>
      </w:ins>
      <w:del w:id="178" w:author="Joel Brown" w:date="2021-04-27T11:14:00Z">
        <w:r>
          <w:rPr>
            <w:rFonts w:cs="Times New Roman" w:ascii="Times New Roman" w:hAnsi="Times New Roman"/>
          </w:rPr>
          <w:delText xml:space="preserve"> </w:delText>
        </w:r>
      </w:del>
      <w:r>
        <w:rPr>
          <w:rFonts w:cs="Times New Roman" w:ascii="Times New Roman" w:hAnsi="Times New Roman"/>
        </w:rPr>
        <w:t xml:space="preserve">scale experiments (Bommarco and Banks 2003). However, as noted by </w:t>
      </w:r>
      <w:del w:id="179" w:author="Joel Brown" w:date="2021-04-27T11:15:00Z">
        <w:r>
          <w:rPr>
            <w:rFonts w:cs="Times New Roman" w:ascii="Times New Roman" w:hAnsi="Times New Roman"/>
          </w:rPr>
          <w:delText>(</w:delText>
        </w:r>
      </w:del>
      <w:r>
        <w:rPr>
          <w:rFonts w:cs="Times New Roman" w:ascii="Times New Roman" w:hAnsi="Times New Roman"/>
        </w:rPr>
        <w:t xml:space="preserve">Mooney et al. </w:t>
      </w:r>
      <w:ins w:id="180" w:author="Joel Brown" w:date="2021-04-27T11:15:00Z">
        <w:r>
          <w:rPr>
            <w:rFonts w:cs="Times New Roman" w:ascii="Times New Roman" w:hAnsi="Times New Roman"/>
          </w:rPr>
          <w:t>(</w:t>
        </w:r>
      </w:ins>
      <w:r>
        <w:rPr>
          <w:rFonts w:cs="Times New Roman" w:ascii="Times New Roman" w:hAnsi="Times New Roman"/>
        </w:rPr>
        <w:t xml:space="preserve">2010), </w:t>
      </w:r>
      <w:ins w:id="181" w:author="Joel Brown" w:date="2021-04-27T11:15:00Z">
        <w:r>
          <w:rPr>
            <w:rFonts w:cs="Times New Roman" w:ascii="Times New Roman" w:hAnsi="Times New Roman"/>
          </w:rPr>
          <w:t xml:space="preserve">a </w:t>
        </w:r>
      </w:ins>
      <w:r>
        <w:rPr>
          <w:rFonts w:cs="Times New Roman" w:ascii="Times New Roman" w:hAnsi="Times New Roman"/>
        </w:rPr>
        <w:t xml:space="preserve">negative effect of predators on their prey abundance can be compensated by a continuous influx of allochthonous herbivores from surrounding primary forest matrix. This </w:t>
      </w:r>
      <w:del w:id="182" w:author="Joel Brown" w:date="2021-04-27T11:16:00Z">
        <w:r>
          <w:rPr>
            <w:rFonts w:cs="Times New Roman" w:ascii="Times New Roman" w:hAnsi="Times New Roman"/>
          </w:rPr>
          <w:delText xml:space="preserve">can be </w:delText>
        </w:r>
      </w:del>
      <w:ins w:id="183" w:author="Joel Brown" w:date="2021-04-27T11:16:00Z">
        <w:r>
          <w:rPr>
            <w:rFonts w:cs="Times New Roman" w:ascii="Times New Roman" w:hAnsi="Times New Roman"/>
          </w:rPr>
          <w:t xml:space="preserve">is </w:t>
        </w:r>
      </w:ins>
      <w:r>
        <w:rPr>
          <w:rFonts w:cs="Times New Roman" w:ascii="Times New Roman" w:hAnsi="Times New Roman"/>
        </w:rPr>
        <w:t xml:space="preserve">plausible </w:t>
      </w:r>
      <w:del w:id="184" w:author="Joel Brown" w:date="2021-04-27T11:16:00Z">
        <w:r>
          <w:rPr>
            <w:rFonts w:cs="Times New Roman" w:ascii="Times New Roman" w:hAnsi="Times New Roman"/>
          </w:rPr>
          <w:delText>in the view of</w:delText>
        </w:r>
      </w:del>
      <w:ins w:id="185" w:author="Joel Brown" w:date="2021-04-27T11:16:00Z">
        <w:r>
          <w:rPr>
            <w:rFonts w:cs="Times New Roman" w:ascii="Times New Roman" w:hAnsi="Times New Roman"/>
          </w:rPr>
          <w:t>with respect to the</w:t>
        </w:r>
      </w:ins>
      <w:r>
        <w:rPr>
          <w:rFonts w:cs="Times New Roman" w:ascii="Times New Roman" w:hAnsi="Times New Roman"/>
        </w:rPr>
        <w:t xml:space="preserve"> intense insect traffic in the rainforest. For instance, Malaise traps set up in the primary forest understory at the Wanang study site for one year collected ~88 individuals flying through one m</w:t>
      </w:r>
      <w:r>
        <w:rPr>
          <w:rFonts w:cs="Times New Roman" w:ascii="Times New Roman" w:hAnsi="Times New Roman"/>
          <w:vertAlign w:val="superscript"/>
        </w:rPr>
        <w:t>2</w:t>
      </w:r>
      <w:r>
        <w:rPr>
          <w:rFonts w:cs="Times New Roman" w:ascii="Times New Roman" w:hAnsi="Times New Roman"/>
        </w:rPr>
        <w:t xml:space="preserve"> area per 24 hours (~ 3500 individuals daily crossing the side area of our plot approximated by a cuboid with average 2 m height throughout the one</w:t>
      </w:r>
      <w:ins w:id="186" w:author="Joel Brown" w:date="2021-04-27T11:17:00Z">
        <w:r>
          <w:rPr>
            <w:rFonts w:cs="Times New Roman" w:ascii="Times New Roman" w:hAnsi="Times New Roman"/>
          </w:rPr>
          <w:t>-</w:t>
        </w:r>
      </w:ins>
      <w:del w:id="187" w:author="Joel Brown" w:date="2021-04-27T11:17:00Z">
        <w:r>
          <w:rPr>
            <w:rFonts w:cs="Times New Roman" w:ascii="Times New Roman" w:hAnsi="Times New Roman"/>
          </w:rPr>
          <w:delText xml:space="preserve"> </w:delText>
        </w:r>
      </w:del>
      <w:r>
        <w:rPr>
          <w:rFonts w:cs="Times New Roman" w:ascii="Times New Roman" w:hAnsi="Times New Roman"/>
        </w:rPr>
        <w:t>year period</w:t>
      </w:r>
      <w:del w:id="188" w:author="Joel Brown" w:date="2021-04-27T11:17:00Z">
        <w:r>
          <w:rPr>
            <w:rFonts w:cs="Times New Roman" w:ascii="Times New Roman" w:hAnsi="Times New Roman"/>
          </w:rPr>
          <w:delText>,</w:delText>
        </w:r>
      </w:del>
      <w:r>
        <w:rPr>
          <w:rFonts w:cs="Times New Roman" w:ascii="Times New Roman" w:hAnsi="Times New Roman"/>
        </w:rPr>
        <w:t xml:space="preserve"> </w:t>
      </w:r>
      <w:ins w:id="189" w:author="Joel Brown" w:date="2021-04-27T11:17:00Z">
        <w:r>
          <w:rPr>
            <w:rFonts w:cs="Times New Roman" w:ascii="Times New Roman" w:hAnsi="Times New Roman"/>
          </w:rPr>
          <w:t>;</w:t>
        </w:r>
      </w:ins>
      <w:del w:id="190" w:author="Joel Brown" w:date="2021-04-27T11:17:00Z">
        <w:r>
          <w:rPr>
            <w:rFonts w:cs="Times New Roman" w:ascii="Times New Roman" w:hAnsi="Times New Roman"/>
          </w:rPr>
          <w:delText>(</w:delText>
        </w:r>
      </w:del>
      <w:r>
        <w:rPr>
          <w:rFonts w:cs="Times New Roman" w:ascii="Times New Roman" w:hAnsi="Times New Roman"/>
        </w:rPr>
        <w:t>Ratnasingham and Hebert</w:t>
      </w:r>
      <w:ins w:id="191" w:author="Joel Brown" w:date="2021-04-27T11:17:00Z">
        <w:r>
          <w:rPr>
            <w:rFonts w:cs="Times New Roman" w:ascii="Times New Roman" w:hAnsi="Times New Roman"/>
          </w:rPr>
          <w:t>,</w:t>
        </w:r>
      </w:ins>
      <w:r>
        <w:rPr>
          <w:rFonts w:cs="Times New Roman" w:ascii="Times New Roman" w:hAnsi="Times New Roman"/>
        </w:rPr>
        <w:t xml:space="preserve"> 2007)</w:t>
      </w:r>
      <w:del w:id="192" w:author="Joel Brown" w:date="2021-04-27T11:17:00Z">
        <w:r>
          <w:rPr>
            <w:rFonts w:cs="Times New Roman" w:ascii="Times New Roman" w:hAnsi="Times New Roman"/>
          </w:rPr>
          <w:delText>)</w:delText>
        </w:r>
      </w:del>
      <w:r>
        <w:rPr>
          <w:rFonts w:cs="Times New Roman" w:ascii="Times New Roman" w:hAnsi="Times New Roman"/>
        </w:rPr>
        <w:t xml:space="preserve">. In our parallel experiment we found that insects were able to rapidly (within </w:t>
      </w:r>
      <w:ins w:id="193" w:author="Joel Brown" w:date="2021-04-27T11:17:00Z">
        <w:r>
          <w:rPr>
            <w:rFonts w:cs="Times New Roman" w:ascii="Times New Roman" w:hAnsi="Times New Roman"/>
          </w:rPr>
          <w:t xml:space="preserve">a </w:t>
        </w:r>
      </w:ins>
      <w:r>
        <w:rPr>
          <w:rFonts w:cs="Times New Roman" w:ascii="Times New Roman" w:hAnsi="Times New Roman"/>
        </w:rPr>
        <w:t>few days) re-colonize vegetation plots sprayed weekly with a broad</w:t>
      </w:r>
      <w:ins w:id="194" w:author="Joel Brown" w:date="2021-04-27T11:17:00Z">
        <w:r>
          <w:rPr>
            <w:rFonts w:cs="Times New Roman" w:ascii="Times New Roman" w:hAnsi="Times New Roman"/>
          </w:rPr>
          <w:t>-</w:t>
        </w:r>
      </w:ins>
      <w:del w:id="195" w:author="Joel Brown" w:date="2021-04-27T11:17:00Z">
        <w:r>
          <w:rPr>
            <w:rFonts w:cs="Times New Roman" w:ascii="Times New Roman" w:hAnsi="Times New Roman"/>
          </w:rPr>
          <w:delText xml:space="preserve"> </w:delText>
        </w:r>
      </w:del>
      <w:r>
        <w:rPr>
          <w:rFonts w:cs="Times New Roman" w:ascii="Times New Roman" w:hAnsi="Times New Roman"/>
        </w:rPr>
        <w:t>spectrum insecticide. Moreover, the number of arthropods showed nearly perfect linear relationship with plant biomass, suggesting that the community assembly process may be driven by vegetation.</w:t>
      </w:r>
      <w:del w:id="196" w:author="Joel Brown" w:date="2021-04-27T11:17:00Z">
        <w:r>
          <w:rPr>
            <w:rFonts w:cs="Times New Roman" w:ascii="Times New Roman" w:hAnsi="Times New Roman"/>
          </w:rPr>
          <w:delText xml:space="preserve"> </w:delText>
        </w:r>
      </w:del>
    </w:p>
    <w:p>
      <w:pPr>
        <w:pStyle w:val="Normal"/>
        <w:spacing w:lineRule="auto" w:line="480"/>
        <w:rPr>
          <w:rFonts w:ascii="Times New Roman" w:hAnsi="Times New Roman"/>
        </w:rPr>
      </w:pPr>
      <w:r>
        <w:rPr>
          <w:rFonts w:cs="Times New Roman" w:ascii="Times New Roman" w:hAnsi="Times New Roman"/>
        </w:rPr>
        <w:tab/>
        <w:t>Further, the lack of top-down and cascading effects may be also due to compensation within the arthropod community, particularly an increase in the AP to herbivore ratio. Moreover, the herbivore community can also respond to changes in predation pressure. Some herbivores are less vulnerable to predation, either because they are of smaller size or they can use EFS</w:t>
      </w:r>
      <w:del w:id="197" w:author="Joel Brown" w:date="2021-04-27T11:18:00Z">
        <w:r>
          <w:rPr>
            <w:rFonts w:cs="Times New Roman" w:ascii="Times New Roman" w:hAnsi="Times New Roman"/>
          </w:rPr>
          <w:delText>,</w:delText>
        </w:r>
      </w:del>
      <w:r>
        <w:rPr>
          <w:rFonts w:cs="Times New Roman" w:ascii="Times New Roman" w:hAnsi="Times New Roman"/>
        </w:rPr>
        <w:t xml:space="preserve"> and could</w:t>
      </w:r>
      <w:del w:id="198" w:author="Joel Brown" w:date="2021-04-27T11:18:00Z">
        <w:r>
          <w:rPr>
            <w:rFonts w:cs="Times New Roman" w:ascii="Times New Roman" w:hAnsi="Times New Roman"/>
          </w:rPr>
          <w:delText xml:space="preserve"> be able to</w:delText>
        </w:r>
      </w:del>
      <w:r>
        <w:rPr>
          <w:rFonts w:cs="Times New Roman" w:ascii="Times New Roman" w:hAnsi="Times New Roman"/>
        </w:rPr>
        <w:t xml:space="preserve"> fill niches of the more vulnerable prey (Jeschke and Tollrian 2000, Green and C</w:t>
      </w:r>
      <w:r>
        <w:rPr>
          <w:rFonts w:ascii="Times New Roman" w:hAnsi="Times New Roman"/>
        </w:rPr>
        <w:t>ôté 2014)</w:t>
      </w:r>
      <w:r>
        <w:rPr>
          <w:rFonts w:cs="Times New Roman" w:ascii="Times New Roman" w:hAnsi="Times New Roman"/>
        </w:rPr>
        <w:t>. However, we did not detect any significant shift in the AP to herbivore ratios, or in</w:t>
      </w:r>
      <w:del w:id="199" w:author="Joel Brown" w:date="2021-04-27T12:13:00Z">
        <w:r>
          <w:rPr>
            <w:rFonts w:cs="Times New Roman" w:ascii="Times New Roman" w:hAnsi="Times New Roman"/>
          </w:rPr>
          <w:delText xml:space="preserve"> the</w:delText>
        </w:r>
      </w:del>
      <w:r>
        <w:rPr>
          <w:rFonts w:cs="Times New Roman" w:ascii="Times New Roman" w:hAnsi="Times New Roman"/>
        </w:rPr>
        <w:t xml:space="preserve"> herbivore community composition. Moreover, we found only positive or no correlation between the magnitude of the predator effect (LRR) between any of the AP and herbivore orders, which suggests no compensation by AP for the excluded predators. Further</w:t>
      </w:r>
      <w:ins w:id="200" w:author="Joel Brown" w:date="2021-04-27T12:14:00Z">
        <w:r>
          <w:rPr>
            <w:rFonts w:cs="Times New Roman" w:ascii="Times New Roman" w:hAnsi="Times New Roman"/>
          </w:rPr>
          <w:t>more</w:t>
        </w:r>
      </w:ins>
      <w:r>
        <w:rPr>
          <w:rFonts w:cs="Times New Roman" w:ascii="Times New Roman" w:hAnsi="Times New Roman"/>
        </w:rPr>
        <w:t xml:space="preserve">, there was no negative correlation between the abundance of AP and herbivores, </w:t>
      </w:r>
      <w:ins w:id="201" w:author="Joel Brown" w:date="2021-04-27T12:14:00Z">
        <w:r>
          <w:rPr>
            <w:rFonts w:cs="Times New Roman" w:ascii="Times New Roman" w:hAnsi="Times New Roman"/>
          </w:rPr>
          <w:t xml:space="preserve">overall </w:t>
        </w:r>
      </w:ins>
      <w:del w:id="202" w:author="Joel Brown" w:date="2021-04-27T12:14:00Z">
        <w:r>
          <w:rPr>
            <w:rFonts w:cs="Times New Roman" w:ascii="Times New Roman" w:hAnsi="Times New Roman"/>
          </w:rPr>
          <w:delText>overall as well as for</w:delText>
        </w:r>
      </w:del>
      <w:ins w:id="203" w:author="Joel Brown" w:date="2021-04-27T12:14:00Z">
        <w:r>
          <w:rPr>
            <w:rFonts w:cs="Times New Roman" w:ascii="Times New Roman" w:hAnsi="Times New Roman"/>
          </w:rPr>
          <w:t>or for</w:t>
        </w:r>
      </w:ins>
      <w:r>
        <w:rPr>
          <w:rFonts w:cs="Times New Roman" w:ascii="Times New Roman" w:hAnsi="Times New Roman"/>
        </w:rPr>
        <w:t xml:space="preserve"> individual orders. Likewise, individual orders were not negatively correlated within the same trophic level. While this cannot be considered</w:t>
      </w:r>
      <w:del w:id="204" w:author="Joel Brown" w:date="2021-04-27T12:14:00Z">
        <w:r>
          <w:rPr>
            <w:rFonts w:cs="Times New Roman" w:ascii="Times New Roman" w:hAnsi="Times New Roman"/>
          </w:rPr>
          <w:delText xml:space="preserve"> a</w:delText>
        </w:r>
      </w:del>
      <w:r>
        <w:rPr>
          <w:rFonts w:cs="Times New Roman" w:ascii="Times New Roman" w:hAnsi="Times New Roman"/>
        </w:rPr>
        <w:t xml:space="preserve"> hard evidence for</w:t>
      </w:r>
      <w:del w:id="205" w:author="Joel Brown" w:date="2021-04-27T12:14:00Z">
        <w:r>
          <w:rPr>
            <w:rFonts w:cs="Times New Roman" w:ascii="Times New Roman" w:hAnsi="Times New Roman"/>
          </w:rPr>
          <w:delText xml:space="preserve"> a</w:delText>
        </w:r>
      </w:del>
      <w:r>
        <w:rPr>
          <w:rFonts w:cs="Times New Roman" w:ascii="Times New Roman" w:hAnsi="Times New Roman"/>
        </w:rPr>
        <w:t xml:space="preserve"> bottom-up regulation of herbivores it allows </w:t>
      </w:r>
      <w:ins w:id="206" w:author="Joel Brown" w:date="2021-04-27T12:14:00Z">
        <w:r>
          <w:rPr>
            <w:rFonts w:cs="Times New Roman" w:ascii="Times New Roman" w:hAnsi="Times New Roman"/>
          </w:rPr>
          <w:t>us</w:t>
        </w:r>
      </w:ins>
      <w:del w:id="207" w:author="Joel Brown" w:date="2021-04-27T12:14:00Z">
        <w:r>
          <w:rPr>
            <w:rFonts w:cs="Times New Roman" w:ascii="Times New Roman" w:hAnsi="Times New Roman"/>
          </w:rPr>
          <w:delText>at least</w:delText>
        </w:r>
      </w:del>
      <w:r>
        <w:rPr>
          <w:rFonts w:cs="Times New Roman" w:ascii="Times New Roman" w:hAnsi="Times New Roman"/>
        </w:rPr>
        <w:t xml:space="preserve"> to exclude strong competition and/or top-down control. Similar correlation patterns between arthropod predators and herbivores have been </w:t>
      </w:r>
      <w:ins w:id="208" w:author="Joel Brown" w:date="2021-04-27T12:15:00Z">
        <w:r>
          <w:rPr>
            <w:rFonts w:cs="Times New Roman" w:ascii="Times New Roman" w:hAnsi="Times New Roman"/>
          </w:rPr>
          <w:t xml:space="preserve">recently </w:t>
        </w:r>
      </w:ins>
      <w:r>
        <w:rPr>
          <w:rFonts w:cs="Times New Roman" w:ascii="Times New Roman" w:hAnsi="Times New Roman"/>
        </w:rPr>
        <w:t xml:space="preserve">reported </w:t>
      </w:r>
      <w:del w:id="209" w:author="Joel Brown" w:date="2021-04-27T12:15:00Z">
        <w:r>
          <w:rPr>
            <w:rFonts w:cs="Times New Roman" w:ascii="Times New Roman" w:hAnsi="Times New Roman"/>
          </w:rPr>
          <w:delText xml:space="preserve">recently </w:delText>
        </w:r>
      </w:del>
      <w:r>
        <w:rPr>
          <w:rFonts w:cs="Times New Roman" w:ascii="Times New Roman" w:hAnsi="Times New Roman"/>
        </w:rPr>
        <w:t>from the canopies of both tropical and temperate forests (Mottl et al. 2020), as well as for herbivores in lowland PNG forests (Novotny et al. 2012).</w:t>
      </w:r>
    </w:p>
    <w:p>
      <w:pPr>
        <w:pStyle w:val="Normal"/>
        <w:spacing w:lineRule="auto" w:line="480"/>
        <w:rPr>
          <w:rFonts w:ascii="Times New Roman" w:hAnsi="Times New Roman"/>
        </w:rPr>
      </w:pPr>
      <w:r>
        <w:rPr>
          <w:rFonts w:cs="Times New Roman" w:ascii="Times New Roman" w:hAnsi="Times New Roman"/>
        </w:rPr>
        <w:tab/>
        <w:t>Compensation by specialized prey should be evident under strong predatory pressure (Mooney et al. 2012, Singer et al. 2014, Bosc et al. 2018). However, specialist herbivores did not perform better than generalists in our study system. The only exception was Homoptera</w:t>
      </w:r>
      <w:ins w:id="210" w:author="Joel Brown" w:date="2021-04-27T12:15:00Z">
        <w:r>
          <w:rPr>
            <w:rFonts w:cs="Times New Roman" w:ascii="Times New Roman" w:hAnsi="Times New Roman"/>
          </w:rPr>
          <w:t>,</w:t>
        </w:r>
      </w:ins>
      <w:r>
        <w:rPr>
          <w:rFonts w:cs="Times New Roman" w:ascii="Times New Roman" w:hAnsi="Times New Roman"/>
        </w:rPr>
        <w:t xml:space="preserve"> where higher predation impact was associated with a less specialized community, contrary to the theoretical expectations of better performance of specialists under predation (Bernays et al. 2004, Mooney et al. 2012).</w:t>
      </w:r>
    </w:p>
    <w:p>
      <w:pPr>
        <w:pStyle w:val="Normal"/>
        <w:spacing w:lineRule="auto" w:line="480"/>
        <w:rPr/>
      </w:pPr>
      <w:r>
        <w:rPr>
          <w:rFonts w:cs="Times New Roman" w:ascii="Times New Roman" w:hAnsi="Times New Roman"/>
        </w:rPr>
        <w:tab/>
      </w:r>
      <w:del w:id="211" w:author="Joel Brown" w:date="2021-04-27T12:16:00Z">
        <w:r>
          <w:rPr>
            <w:rFonts w:cs="Times New Roman" w:ascii="Times New Roman" w:hAnsi="Times New Roman"/>
          </w:rPr>
          <w:delText>In the light of a</w:delText>
        </w:r>
      </w:del>
      <w:ins w:id="212" w:author="Joel Brown" w:date="2021-04-27T12:16:00Z">
        <w:r>
          <w:rPr>
            <w:rFonts w:cs="Times New Roman" w:ascii="Times New Roman" w:hAnsi="Times New Roman"/>
          </w:rPr>
          <w:t>Considering</w:t>
        </w:r>
      </w:ins>
      <w:r>
        <w:rPr>
          <w:rFonts w:cs="Times New Roman" w:ascii="Times New Roman" w:hAnsi="Times New Roman"/>
        </w:rPr>
        <w:t xml:space="preserve"> </w:t>
      </w:r>
      <w:del w:id="213" w:author="Joel Brown" w:date="2021-04-27T12:16:00Z">
        <w:r>
          <w:rPr>
            <w:rFonts w:cs="Times New Roman" w:ascii="Times New Roman" w:hAnsi="Times New Roman"/>
          </w:rPr>
          <w:delText xml:space="preserve">lack of </w:delText>
        </w:r>
      </w:del>
      <w:r>
        <w:rPr>
          <w:rFonts w:cs="Times New Roman" w:ascii="Times New Roman" w:hAnsi="Times New Roman"/>
        </w:rPr>
        <w:t>general</w:t>
      </w:r>
      <w:ins w:id="214" w:author="Joel Brown" w:date="2021-04-27T12:16:00Z">
        <w:r>
          <w:rPr>
            <w:rFonts w:cs="Times New Roman" w:ascii="Times New Roman" w:hAnsi="Times New Roman"/>
          </w:rPr>
          <w:t>ist</w:t>
        </w:r>
      </w:ins>
      <w:r>
        <w:rPr>
          <w:rFonts w:cs="Times New Roman" w:ascii="Times New Roman" w:hAnsi="Times New Roman"/>
        </w:rPr>
        <w:t xml:space="preserve"> predators</w:t>
      </w:r>
      <w:ins w:id="215" w:author="Joel Brown" w:date="2021-04-27T12:16:00Z">
        <w:r>
          <w:rPr>
            <w:rFonts w:cs="Times New Roman" w:ascii="Times New Roman" w:hAnsi="Times New Roman"/>
          </w:rPr>
          <w:t xml:space="preserve"> had little</w:t>
        </w:r>
      </w:ins>
      <w:r>
        <w:rPr>
          <w:rFonts w:cs="Times New Roman" w:ascii="Times New Roman" w:hAnsi="Times New Roman"/>
        </w:rPr>
        <w:t xml:space="preserve"> effect on</w:t>
      </w:r>
      <w:del w:id="216" w:author="Joel Brown" w:date="2021-04-27T12:16:00Z">
        <w:r>
          <w:rPr>
            <w:rFonts w:cs="Times New Roman" w:ascii="Times New Roman" w:hAnsi="Times New Roman"/>
          </w:rPr>
          <w:delText xml:space="preserve"> the</w:delText>
        </w:r>
      </w:del>
      <w:r>
        <w:rPr>
          <w:rFonts w:cs="Times New Roman" w:ascii="Times New Roman" w:hAnsi="Times New Roman"/>
        </w:rPr>
        <w:t xml:space="preserve"> abundance</w:t>
      </w:r>
      <w:ins w:id="217" w:author="Joel Brown" w:date="2021-04-27T12:16:00Z">
        <w:r>
          <w:rPr>
            <w:rFonts w:cs="Times New Roman" w:ascii="Times New Roman" w:hAnsi="Times New Roman"/>
          </w:rPr>
          <w:t xml:space="preserve"> and</w:t>
        </w:r>
      </w:ins>
      <w:del w:id="218" w:author="Joel Brown" w:date="2021-04-27T12:16:00Z">
        <w:r>
          <w:rPr>
            <w:rFonts w:cs="Times New Roman" w:ascii="Times New Roman" w:hAnsi="Times New Roman"/>
          </w:rPr>
          <w:delText>,</w:delText>
        </w:r>
      </w:del>
      <w:r>
        <w:rPr>
          <w:rFonts w:cs="Times New Roman" w:ascii="Times New Roman" w:hAnsi="Times New Roman"/>
        </w:rPr>
        <w:t xml:space="preserve"> community composition</w:t>
      </w:r>
      <w:ins w:id="219" w:author="Joel Brown" w:date="2021-04-27T12:16:00Z">
        <w:r>
          <w:rPr>
            <w:rFonts w:cs="Times New Roman" w:ascii="Times New Roman" w:hAnsi="Times New Roman"/>
          </w:rPr>
          <w:t>,</w:t>
        </w:r>
      </w:ins>
      <w:r>
        <w:rPr>
          <w:rFonts w:cs="Times New Roman" w:ascii="Times New Roman" w:hAnsi="Times New Roman"/>
        </w:rPr>
        <w:t xml:space="preserve"> and a limited effect on arthropod biomass and density, the most plausible explanation is</w:t>
      </w:r>
      <w:del w:id="220" w:author="Joel Brown" w:date="2021-04-27T12:16:00Z">
        <w:r>
          <w:rPr>
            <w:rFonts w:cs="Times New Roman" w:ascii="Times New Roman" w:hAnsi="Times New Roman"/>
          </w:rPr>
          <w:delText xml:space="preserve"> a</w:delText>
        </w:r>
      </w:del>
      <w:r>
        <w:rPr>
          <w:rFonts w:cs="Times New Roman" w:ascii="Times New Roman" w:hAnsi="Times New Roman"/>
        </w:rPr>
        <w:t xml:space="preserve"> low predatory pressure in forest gaps (Tvard</w:t>
      </w:r>
      <w:r>
        <w:rPr>
          <w:rFonts w:ascii="Times New Roman" w:hAnsi="Times New Roman"/>
        </w:rPr>
        <w:t>íková 2010, Tvardikova and Novotny 2012)</w:t>
      </w:r>
      <w:r>
        <w:rPr>
          <w:rFonts w:cs="Times New Roman" w:ascii="Times New Roman" w:hAnsi="Times New Roman"/>
        </w:rPr>
        <w:t>. Moreover, focal predators did not induce any</w:t>
      </w:r>
      <w:r>
        <w:rPr>
          <w:rFonts w:cs="Times New Roman" w:ascii="Times New Roman" w:hAnsi="Times New Roman"/>
          <w:highlight w:val="white"/>
          <w:lang w:val="en-GB"/>
        </w:rPr>
        <w:t xml:space="preserve"> change in herbivore diets which could be a mechanism allowing generalists to escape predation. </w:t>
      </w:r>
      <w:r>
        <w:rPr>
          <w:rFonts w:cs="Times New Roman" w:ascii="Times New Roman" w:hAnsi="Times New Roman"/>
          <w:lang w:val="en-GB"/>
        </w:rPr>
        <w:t xml:space="preserve">Again, this general lack of </w:t>
      </w:r>
      <w:del w:id="221" w:author="Joel Brown" w:date="2021-04-27T12:16:00Z">
        <w:r>
          <w:rPr>
            <w:rFonts w:cs="Times New Roman" w:ascii="Times New Roman" w:hAnsi="Times New Roman"/>
            <w:lang w:val="en-GB"/>
          </w:rPr>
          <w:delText xml:space="preserve">a </w:delText>
        </w:r>
      </w:del>
      <w:r>
        <w:rPr>
          <w:rFonts w:cs="Times New Roman" w:ascii="Times New Roman" w:hAnsi="Times New Roman"/>
          <w:lang w:val="en-GB"/>
        </w:rPr>
        <w:t xml:space="preserve">strong predator avoidance behaviour could be indicative of </w:t>
      </w:r>
      <w:del w:id="222" w:author="Joel Brown" w:date="2021-04-27T12:16:00Z">
        <w:r>
          <w:rPr>
            <w:rFonts w:cs="Times New Roman" w:ascii="Times New Roman" w:hAnsi="Times New Roman"/>
            <w:lang w:val="en-GB"/>
          </w:rPr>
          <w:delText xml:space="preserve">a </w:delText>
        </w:r>
      </w:del>
      <w:r>
        <w:rPr>
          <w:rFonts w:cs="Times New Roman" w:ascii="Times New Roman" w:hAnsi="Times New Roman"/>
          <w:lang w:val="en-GB"/>
        </w:rPr>
        <w:t>weak predatory pressure (Belgrad and Griffen 2016).</w:t>
      </w:r>
      <w:r>
        <w:rPr>
          <w:rFonts w:cs="Times New Roman" w:ascii="Times New Roman" w:hAnsi="Times New Roman"/>
          <w:highlight w:val="white"/>
          <w:lang w:val="en-GB"/>
        </w:rPr>
        <w:t xml:space="preserve"> Both herbivorous and predacious arthropods tracked changes in plant biomass i</w:t>
      </w:r>
      <w:r>
        <w:rPr>
          <w:rFonts w:cs="Times New Roman" w:ascii="Times New Roman" w:hAnsi="Times New Roman"/>
          <w:lang w:val="en-GB"/>
        </w:rPr>
        <w:t>nstead of showing a significant response to exclosure. At least for Orthoptera, Heteroptera</w:t>
      </w:r>
      <w:ins w:id="223" w:author="Joel Brown" w:date="2021-04-27T12:18:00Z">
        <w:r>
          <w:rPr>
            <w:rFonts w:cs="Times New Roman" w:ascii="Times New Roman" w:hAnsi="Times New Roman"/>
            <w:lang w:val="en-GB"/>
          </w:rPr>
          <w:t>,</w:t>
        </w:r>
      </w:ins>
      <w:r>
        <w:rPr>
          <w:rFonts w:cs="Times New Roman" w:ascii="Times New Roman" w:hAnsi="Times New Roman"/>
          <w:lang w:val="en-GB"/>
        </w:rPr>
        <w:t xml:space="preserve"> and Coleoptera this close correlation (relatively high R</w:t>
      </w:r>
      <w:r>
        <w:rPr>
          <w:rFonts w:cs="Times New Roman" w:ascii="Times New Roman" w:hAnsi="Times New Roman"/>
          <w:vertAlign w:val="superscript"/>
          <w:lang w:val="en-GB"/>
        </w:rPr>
        <w:t>2</w:t>
      </w:r>
      <w:r>
        <w:rPr>
          <w:rFonts w:cs="Times New Roman" w:ascii="Times New Roman" w:hAnsi="Times New Roman"/>
          <w:lang w:val="en-GB"/>
        </w:rPr>
        <w:t xml:space="preserve"> values) is suggestive of</w:t>
      </w:r>
      <w:del w:id="224" w:author="Joel Brown" w:date="2021-04-27T12:18:00Z">
        <w:r>
          <w:rPr>
            <w:rFonts w:cs="Times New Roman" w:ascii="Times New Roman" w:hAnsi="Times New Roman"/>
            <w:lang w:val="en-GB"/>
          </w:rPr>
          <w:delText xml:space="preserve"> a</w:delText>
        </w:r>
      </w:del>
      <w:r>
        <w:rPr>
          <w:rFonts w:cs="Times New Roman" w:ascii="Times New Roman" w:hAnsi="Times New Roman"/>
          <w:lang w:val="en-GB"/>
        </w:rPr>
        <w:t xml:space="preserve"> bottom-up control by plant biomass (Welti et al. 2020).</w:t>
      </w:r>
      <w:r>
        <w:rPr>
          <w:rFonts w:cs="Times New Roman" w:ascii="Times New Roman" w:hAnsi="Times New Roman"/>
        </w:rPr>
        <w:t xml:space="preserve"> </w:t>
      </w:r>
      <w:r>
        <w:rPr>
          <w:rFonts w:cs="Times New Roman" w:ascii="Times New Roman" w:hAnsi="Times New Roman"/>
          <w:lang w:val="en-GB"/>
        </w:rPr>
        <w:t xml:space="preserve">Strong positive correlation of arthropod abundance with plant biomass conforms to the general characterization of pioneer plants as poorly defended and </w:t>
      </w:r>
      <w:ins w:id="225" w:author="Joel Brown" w:date="2021-04-27T12:18:00Z">
        <w:r>
          <w:rPr>
            <w:rFonts w:cs="Times New Roman" w:ascii="Times New Roman" w:hAnsi="Times New Roman"/>
            <w:lang w:val="en-GB"/>
          </w:rPr>
          <w:t>thus</w:t>
        </w:r>
      </w:ins>
      <w:del w:id="226" w:author="Joel Brown" w:date="2021-04-27T12:18:00Z">
        <w:r>
          <w:rPr>
            <w:rFonts w:cs="Times New Roman" w:ascii="Times New Roman" w:hAnsi="Times New Roman"/>
            <w:lang w:val="en-GB"/>
          </w:rPr>
          <w:delText>as such</w:delText>
        </w:r>
      </w:del>
      <w:r>
        <w:rPr>
          <w:rFonts w:cs="Times New Roman" w:ascii="Times New Roman" w:hAnsi="Times New Roman"/>
          <w:lang w:val="en-GB"/>
        </w:rPr>
        <w:t xml:space="preserve"> vulnerable to herbivory (Morante</w:t>
      </w:r>
      <w:r>
        <w:rPr>
          <w:rFonts w:ascii="Times New Roman" w:hAnsi="Times New Roman"/>
        </w:rPr>
        <w:t>‐Filho et al. 2016)</w:t>
      </w:r>
      <w:r>
        <w:rPr>
          <w:rFonts w:cs="Times New Roman" w:ascii="Times New Roman" w:hAnsi="Times New Roman"/>
          <w:lang w:val="en-GB"/>
        </w:rPr>
        <w:t>. While</w:t>
      </w:r>
      <w:del w:id="227" w:author="Joel Brown" w:date="2021-04-27T12:18:00Z">
        <w:r>
          <w:rPr>
            <w:rFonts w:cs="Times New Roman" w:ascii="Times New Roman" w:hAnsi="Times New Roman"/>
            <w:lang w:val="en-GB"/>
          </w:rPr>
          <w:delText xml:space="preserve"> the</w:delText>
        </w:r>
      </w:del>
      <w:r>
        <w:rPr>
          <w:rFonts w:cs="Times New Roman" w:ascii="Times New Roman" w:hAnsi="Times New Roman"/>
          <w:lang w:val="en-GB"/>
        </w:rPr>
        <w:t xml:space="preserve"> primary forest vegetation may be defended by secondary metabolites and poor nutrition quality</w:t>
      </w:r>
      <w:ins w:id="228" w:author="Joel Brown" w:date="2021-04-27T12:18:00Z">
        <w:r>
          <w:rPr>
            <w:rFonts w:cs="Times New Roman" w:ascii="Times New Roman" w:hAnsi="Times New Roman"/>
            <w:lang w:val="en-GB"/>
          </w:rPr>
          <w:t>,</w:t>
        </w:r>
      </w:ins>
      <w:r>
        <w:rPr>
          <w:rFonts w:cs="Times New Roman" w:ascii="Times New Roman" w:hAnsi="Times New Roman"/>
          <w:lang w:val="en-GB"/>
        </w:rPr>
        <w:t xml:space="preserve"> secondary forest vegetation may limit herbivore numbers more in the line with its biomass.</w:t>
      </w:r>
      <w:del w:id="229" w:author="Joel Brown" w:date="2021-04-27T12:18:00Z">
        <w:r>
          <w:rPr>
            <w:rFonts w:cs="Times New Roman" w:ascii="Times New Roman" w:hAnsi="Times New Roman"/>
            <w:lang w:val="en-GB"/>
          </w:rPr>
          <w:delText xml:space="preserve"> </w:delText>
        </w:r>
      </w:del>
    </w:p>
    <w:p>
      <w:pPr>
        <w:pStyle w:val="Normal"/>
        <w:spacing w:lineRule="auto" w:line="480"/>
        <w:rPr/>
      </w:pPr>
      <w:r>
        <w:rPr>
          <w:rFonts w:cs="Times New Roman" w:ascii="Times New Roman" w:hAnsi="Times New Roman"/>
          <w:lang w:val="en-GB"/>
        </w:rPr>
        <w:tab/>
        <w:t>Overall higher SLA values (lower density of the leaf tissue per unit area) were correlated with lower leaf damage which could be a sign of plant compensation for herbivory (Schuldt et al. 2017). However, SLA and herbivory damage of individual plant species was not affected by focal predator</w:t>
      </w:r>
      <w:del w:id="230" w:author="Joel Brown" w:date="2021-04-27T12:19:00Z">
        <w:r>
          <w:rPr>
            <w:rFonts w:cs="Times New Roman" w:ascii="Times New Roman" w:hAnsi="Times New Roman"/>
            <w:lang w:val="en-GB"/>
          </w:rPr>
          <w:delText>s</w:delText>
        </w:r>
      </w:del>
      <w:r>
        <w:rPr>
          <w:rFonts w:cs="Times New Roman" w:ascii="Times New Roman" w:hAnsi="Times New Roman"/>
          <w:lang w:val="en-GB"/>
        </w:rPr>
        <w:t xml:space="preserve"> removal and we could not confirm that plants were actively responding to increased herbivory pressure with increasing producing larger and thinner leaves (Reese et al. 2016).</w:t>
      </w:r>
    </w:p>
    <w:p>
      <w:pPr>
        <w:pStyle w:val="Normal"/>
        <w:spacing w:lineRule="auto" w:line="480"/>
        <w:rPr>
          <w:rFonts w:ascii="Times New Roman" w:hAnsi="Times New Roman"/>
        </w:rPr>
      </w:pPr>
      <w:r>
        <w:rPr>
          <w:rFonts w:cs="Times New Roman" w:ascii="Times New Roman" w:hAnsi="Times New Roman"/>
          <w:lang w:val="en-GB"/>
        </w:rPr>
        <w:tab/>
        <w:t xml:space="preserve">Despite no data on activity of birds and bats from our experimental blocks, </w:t>
      </w:r>
      <w:r>
        <w:rPr>
          <w:rFonts w:cs="Times New Roman" w:ascii="Times New Roman" w:hAnsi="Times New Roman"/>
        </w:rPr>
        <w:t xml:space="preserve">our results found </w:t>
      </w:r>
      <w:del w:id="231" w:author="Joel Brown" w:date="2021-04-27T12:19:00Z">
        <w:r>
          <w:rPr>
            <w:rFonts w:cs="Times New Roman" w:ascii="Times New Roman" w:hAnsi="Times New Roman"/>
          </w:rPr>
          <w:delText xml:space="preserve">similar </w:delText>
        </w:r>
      </w:del>
      <w:r>
        <w:rPr>
          <w:rFonts w:cs="Times New Roman" w:ascii="Times New Roman" w:hAnsi="Times New Roman"/>
        </w:rPr>
        <w:t>limited top-down effect of focal predator removal on arthropod abundance and no indirect effect on plants in the forest edge</w:t>
      </w:r>
      <w:ins w:id="232" w:author="Joel Brown" w:date="2021-04-27T12:19:00Z">
        <w:r>
          <w:rPr>
            <w:rFonts w:cs="Times New Roman" w:ascii="Times New Roman" w:hAnsi="Times New Roman"/>
          </w:rPr>
          <w:t xml:space="preserve">, corroborating the findings </w:t>
        </w:r>
      </w:ins>
      <w:ins w:id="233" w:author="Joel Brown" w:date="2021-04-27T12:20:00Z">
        <w:r>
          <w:rPr>
            <w:rFonts w:cs="Times New Roman" w:ascii="Times New Roman" w:hAnsi="Times New Roman"/>
          </w:rPr>
          <w:t>of</w:t>
        </w:r>
      </w:ins>
      <w:r>
        <w:rPr>
          <w:rFonts w:cs="Times New Roman" w:ascii="Times New Roman" w:hAnsi="Times New Roman"/>
        </w:rPr>
        <w:t xml:space="preserve"> </w:t>
      </w:r>
      <w:del w:id="234" w:author="Joel Brown" w:date="2021-04-27T12:20:00Z">
        <w:r>
          <w:rPr>
            <w:rFonts w:cs="Times New Roman" w:ascii="Times New Roman" w:hAnsi="Times New Roman"/>
          </w:rPr>
          <w:delText xml:space="preserve">as in </w:delText>
        </w:r>
      </w:del>
      <w:r>
        <w:rPr>
          <w:rFonts w:cs="Times New Roman" w:ascii="Times New Roman" w:hAnsi="Times New Roman"/>
        </w:rPr>
        <w:t>a recent study from tropical forest in Brazil (Harrison and Banks-Leite 2020). Th</w:t>
      </w:r>
      <w:ins w:id="235" w:author="Joel Brown" w:date="2021-04-27T12:20:00Z">
        <w:r>
          <w:rPr>
            <w:rFonts w:cs="Times New Roman" w:ascii="Times New Roman" w:hAnsi="Times New Roman"/>
          </w:rPr>
          <w:t>eir study attributed</w:t>
        </w:r>
      </w:ins>
      <w:del w:id="236" w:author="Joel Brown" w:date="2021-04-27T12:20:00Z">
        <w:r>
          <w:rPr>
            <w:rFonts w:cs="Times New Roman" w:ascii="Times New Roman" w:hAnsi="Times New Roman"/>
          </w:rPr>
          <w:delText>is</w:delText>
        </w:r>
      </w:del>
      <w:r>
        <w:rPr>
          <w:rFonts w:cs="Times New Roman" w:ascii="Times New Roman" w:hAnsi="Times New Roman"/>
        </w:rPr>
        <w:t xml:space="preserve"> lack of predator effect </w:t>
      </w:r>
      <w:del w:id="237" w:author="Joel Brown" w:date="2021-04-27T12:20:00Z">
        <w:r>
          <w:rPr>
            <w:rFonts w:cs="Times New Roman" w:ascii="Times New Roman" w:hAnsi="Times New Roman"/>
          </w:rPr>
          <w:delText xml:space="preserve">was attributed </w:delText>
        </w:r>
      </w:del>
      <w:r>
        <w:rPr>
          <w:rFonts w:cs="Times New Roman" w:ascii="Times New Roman" w:hAnsi="Times New Roman"/>
        </w:rPr>
        <w:t xml:space="preserve">to deterioration of vertebrate insectivore community. </w:t>
      </w:r>
      <w:del w:id="238" w:author="Joel Brown" w:date="2021-04-27T13:48:00Z">
        <w:r>
          <w:rPr>
            <w:rFonts w:cs="Times New Roman" w:ascii="Times New Roman" w:hAnsi="Times New Roman"/>
          </w:rPr>
          <w:delText>It is worth noting</w:delText>
        </w:r>
      </w:del>
      <w:ins w:id="239" w:author="Joel Brown" w:date="2021-04-27T13:48:00Z">
        <w:r>
          <w:rPr>
            <w:rFonts w:cs="Times New Roman" w:ascii="Times New Roman" w:hAnsi="Times New Roman"/>
          </w:rPr>
          <w:t>Notably, we found</w:t>
        </w:r>
      </w:ins>
      <w:ins w:id="240" w:author="Joel Brown" w:date="2021-04-27T13:49:00Z">
        <w:r>
          <w:rPr>
            <w:rFonts w:cs="Times New Roman" w:ascii="Times New Roman" w:hAnsi="Times New Roman"/>
          </w:rPr>
          <w:t xml:space="preserve"> that our</w:t>
        </w:r>
      </w:ins>
      <w:del w:id="241" w:author="Joel Brown" w:date="2021-04-27T13:48:00Z">
        <w:r>
          <w:rPr>
            <w:rFonts w:cs="Times New Roman" w:ascii="Times New Roman" w:hAnsi="Times New Roman"/>
          </w:rPr>
          <w:delText xml:space="preserve"> that</w:delText>
        </w:r>
      </w:del>
      <w:r>
        <w:rPr>
          <w:rFonts w:cs="Times New Roman" w:ascii="Times New Roman" w:hAnsi="Times New Roman"/>
        </w:rPr>
        <w:t xml:space="preserve"> arthropod herbivore community composition </w:t>
      </w:r>
      <w:del w:id="242" w:author="Joel Brown" w:date="2021-04-27T13:49:00Z">
        <w:r>
          <w:rPr>
            <w:rFonts w:cs="Times New Roman" w:ascii="Times New Roman" w:hAnsi="Times New Roman"/>
          </w:rPr>
          <w:delText>reported</w:delText>
        </w:r>
      </w:del>
      <w:del w:id="243" w:author="Joel Brown" w:date="2021-04-27T13:48:00Z">
        <w:r>
          <w:rPr>
            <w:rFonts w:cs="Times New Roman" w:ascii="Times New Roman" w:hAnsi="Times New Roman"/>
          </w:rPr>
          <w:delText xml:space="preserve"> there</w:delText>
        </w:r>
      </w:del>
      <w:del w:id="244" w:author="Joel Brown" w:date="2021-04-27T13:49:00Z">
        <w:r>
          <w:rPr>
            <w:rFonts w:cs="Times New Roman" w:ascii="Times New Roman" w:hAnsi="Times New Roman"/>
          </w:rPr>
          <w:delText xml:space="preserve"> </w:delText>
        </w:r>
      </w:del>
      <w:r>
        <w:rPr>
          <w:rFonts w:cs="Times New Roman" w:ascii="Times New Roman" w:hAnsi="Times New Roman"/>
        </w:rPr>
        <w:t xml:space="preserve">was similar to </w:t>
      </w:r>
      <w:del w:id="245" w:author="Joel Brown" w:date="2021-04-27T13:49:00Z">
        <w:r>
          <w:rPr>
            <w:rFonts w:cs="Times New Roman" w:ascii="Times New Roman" w:hAnsi="Times New Roman"/>
          </w:rPr>
          <w:delText xml:space="preserve">the one found in our </w:delText>
        </w:r>
      </w:del>
      <w:ins w:id="246" w:author="Joel Brown" w:date="2021-04-27T13:49:00Z">
        <w:r>
          <w:rPr>
            <w:rFonts w:cs="Times New Roman" w:ascii="Times New Roman" w:hAnsi="Times New Roman"/>
          </w:rPr>
          <w:t>their study</w:t>
        </w:r>
      </w:ins>
      <w:del w:id="247" w:author="Joel Brown" w:date="2021-04-27T13:49:00Z">
        <w:r>
          <w:rPr>
            <w:rFonts w:cs="Times New Roman" w:ascii="Times New Roman" w:hAnsi="Times New Roman"/>
          </w:rPr>
          <w:delText>experiment</w:delText>
        </w:r>
      </w:del>
      <w:r>
        <w:rPr>
          <w:rFonts w:cs="Times New Roman" w:ascii="Times New Roman" w:hAnsi="Times New Roman"/>
        </w:rPr>
        <w:t>, with</w:t>
      </w:r>
      <w:del w:id="248" w:author="Joel Brown" w:date="2021-04-27T13:49:00Z">
        <w:r>
          <w:rPr>
            <w:rFonts w:cs="Times New Roman" w:ascii="Times New Roman" w:hAnsi="Times New Roman"/>
          </w:rPr>
          <w:delText xml:space="preserve"> a dominant role of</w:delText>
        </w:r>
      </w:del>
      <w:r>
        <w:rPr>
          <w:rFonts w:cs="Times New Roman" w:ascii="Times New Roman" w:hAnsi="Times New Roman"/>
        </w:rPr>
        <w:t xml:space="preserve"> Coleoptera, Heteroptera, Lepidoptera, and Orthoptera</w:t>
      </w:r>
      <w:ins w:id="249" w:author="Joel Brown" w:date="2021-04-27T13:49:00Z">
        <w:r>
          <w:rPr>
            <w:rFonts w:cs="Times New Roman" w:ascii="Times New Roman" w:hAnsi="Times New Roman"/>
          </w:rPr>
          <w:t xml:space="preserve"> dominating the community</w:t>
        </w:r>
      </w:ins>
      <w:r>
        <w:rPr>
          <w:rFonts w:cs="Times New Roman" w:ascii="Times New Roman" w:hAnsi="Times New Roman"/>
        </w:rPr>
        <w:t xml:space="preserve">. Similar reduced foraging by insectivores might be true for forest gaps as these may </w:t>
      </w:r>
      <w:ins w:id="250" w:author="Joel Brown" w:date="2021-04-27T13:50:00Z">
        <w:r>
          <w:rPr>
            <w:rFonts w:cs="Times New Roman" w:ascii="Times New Roman" w:hAnsi="Times New Roman"/>
          </w:rPr>
          <w:t>s</w:t>
        </w:r>
      </w:ins>
      <w:del w:id="251" w:author="Joel Brown" w:date="2021-04-27T13:50:00Z">
        <w:r>
          <w:rPr>
            <w:rFonts w:cs="Times New Roman" w:ascii="Times New Roman" w:hAnsi="Times New Roman"/>
          </w:rPr>
          <w:delText>be s</w:delText>
        </w:r>
      </w:del>
      <w:r>
        <w:rPr>
          <w:rFonts w:cs="Times New Roman" w:ascii="Times New Roman" w:hAnsi="Times New Roman"/>
        </w:rPr>
        <w:t>imply</w:t>
      </w:r>
      <w:ins w:id="252" w:author="Joel Brown" w:date="2021-04-27T13:50:00Z">
        <w:r>
          <w:rPr>
            <w:rFonts w:cs="Times New Roman" w:ascii="Times New Roman" w:hAnsi="Times New Roman"/>
          </w:rPr>
          <w:t xml:space="preserve"> be</w:t>
        </w:r>
      </w:ins>
      <w:r>
        <w:rPr>
          <w:rFonts w:cs="Times New Roman" w:ascii="Times New Roman" w:hAnsi="Times New Roman"/>
        </w:rPr>
        <w:t xml:space="preserve"> avoided by some birds (Robertson and Radford 2009). In conclusion,</w:t>
      </w:r>
      <w:r>
        <w:rPr>
          <w:rFonts w:cs="Times New Roman" w:ascii="Times New Roman" w:hAnsi="Times New Roman"/>
          <w:lang w:val="en-GB"/>
        </w:rPr>
        <w:t xml:space="preserve"> our results suggest that during early succession of tropical forest gaps the effects of birds and bats are limited and herbivores and AP respond mainly to changes in vegetation quantity.</w:t>
      </w:r>
    </w:p>
    <w:p>
      <w:pPr>
        <w:pStyle w:val="Normal"/>
        <w:spacing w:lineRule="auto" w:line="480"/>
        <w:rPr>
          <w:rFonts w:ascii="Times New Roman" w:hAnsi="Times New Roman"/>
        </w:rPr>
      </w:pPr>
      <w:r>
        <w:rPr>
          <w:rFonts w:cs="Times New Roman" w:ascii="Times New Roman" w:hAnsi="Times New Roman"/>
        </w:rPr>
        <w:tab/>
        <w:t>In our study</w:t>
      </w:r>
      <w:ins w:id="253" w:author="Joel Brown" w:date="2021-04-27T13:50:00Z">
        <w:r>
          <w:rPr>
            <w:rFonts w:cs="Times New Roman" w:ascii="Times New Roman" w:hAnsi="Times New Roman"/>
          </w:rPr>
          <w:t>,</w:t>
        </w:r>
      </w:ins>
      <w:r>
        <w:rPr>
          <w:rFonts w:cs="Times New Roman" w:ascii="Times New Roman" w:hAnsi="Times New Roman"/>
        </w:rPr>
        <w:t xml:space="preserve"> arthropod community showed some limited directional response to </w:t>
      </w:r>
      <w:ins w:id="254" w:author="Joel Brown" w:date="2021-04-27T13:50:00Z">
        <w:r>
          <w:rPr>
            <w:rFonts w:cs="Times New Roman" w:ascii="Times New Roman" w:hAnsi="Times New Roman"/>
          </w:rPr>
          <w:t>experimental</w:t>
        </w:r>
      </w:ins>
      <w:del w:id="255" w:author="Joel Brown" w:date="2021-04-27T13:50:00Z">
        <w:r>
          <w:rPr>
            <w:rFonts w:cs="Times New Roman" w:ascii="Times New Roman" w:hAnsi="Times New Roman"/>
          </w:rPr>
          <w:delText>the</w:delText>
        </w:r>
      </w:del>
      <w:r>
        <w:rPr>
          <w:rFonts w:cs="Times New Roman" w:ascii="Times New Roman" w:hAnsi="Times New Roman"/>
        </w:rPr>
        <w:t xml:space="preserve"> exclosure</w:t>
      </w:r>
      <w:ins w:id="256" w:author="Joel Brown" w:date="2021-04-27T13:50:00Z">
        <w:r>
          <w:rPr>
            <w:rFonts w:cs="Times New Roman" w:ascii="Times New Roman" w:hAnsi="Times New Roman"/>
          </w:rPr>
          <w:t>,</w:t>
        </w:r>
      </w:ins>
      <w:r>
        <w:rPr>
          <w:rFonts w:cs="Times New Roman" w:ascii="Times New Roman" w:hAnsi="Times New Roman"/>
        </w:rPr>
        <w:t xml:space="preserve"> including biomass increase, diversity and network modularity reduction</w:t>
      </w:r>
      <w:ins w:id="257" w:author="Joel Brown" w:date="2021-04-27T13:50:00Z">
        <w:r>
          <w:rPr>
            <w:rFonts w:cs="Times New Roman" w:ascii="Times New Roman" w:hAnsi="Times New Roman"/>
          </w:rPr>
          <w:t>,</w:t>
        </w:r>
      </w:ins>
      <w:r>
        <w:rPr>
          <w:rFonts w:cs="Times New Roman" w:ascii="Times New Roman" w:hAnsi="Times New Roman"/>
        </w:rPr>
        <w:t xml:space="preserve"> and shifts towards larger individual sizes in </w:t>
      </w:r>
      <w:ins w:id="258" w:author="Joel Brown" w:date="2021-04-27T13:50:00Z">
        <w:r>
          <w:rPr>
            <w:rFonts w:cs="Times New Roman" w:ascii="Times New Roman" w:hAnsi="Times New Roman"/>
          </w:rPr>
          <w:t xml:space="preserve">the </w:t>
        </w:r>
      </w:ins>
      <w:r>
        <w:rPr>
          <w:rFonts w:cs="Times New Roman" w:ascii="Times New Roman" w:hAnsi="Times New Roman"/>
        </w:rPr>
        <w:t>majority of arthropod orders, except for Mantodea and Lepidoptera. Because birds (relative to bats and ants) prefer to prey on lager herbivores (Singer et al. 2017)</w:t>
      </w:r>
      <w:ins w:id="259" w:author="Joel Brown" w:date="2021-04-27T13:51:00Z">
        <w:r>
          <w:rPr>
            <w:rFonts w:cs="Times New Roman" w:ascii="Times New Roman" w:hAnsi="Times New Roman"/>
          </w:rPr>
          <w:t>,</w:t>
        </w:r>
      </w:ins>
      <w:r>
        <w:rPr>
          <w:rFonts w:cs="Times New Roman" w:ascii="Times New Roman" w:hAnsi="Times New Roman"/>
        </w:rPr>
        <w:t xml:space="preserve"> shifts in size structure of herbivores in response to predation are expected </w:t>
      </w:r>
      <w:bookmarkStart w:id="58" w:name="__UnoMark__18707_532779537"/>
      <w:bookmarkStart w:id="59" w:name="__UnoMark__12427_532779537"/>
      <w:bookmarkStart w:id="60" w:name="__UnoMark__13947_532779537"/>
      <w:bookmarkStart w:id="61" w:name="__UnoMark__9842_532779537"/>
      <w:r>
        <w:rPr>
          <w:rFonts w:cs="Times New Roman" w:ascii="Times New Roman" w:hAnsi="Times New Roman"/>
        </w:rPr>
        <w:t>(Ritchie and Johnson 2009)</w:t>
      </w:r>
      <w:bookmarkEnd w:id="58"/>
      <w:bookmarkEnd w:id="59"/>
      <w:bookmarkEnd w:id="60"/>
      <w:bookmarkEnd w:id="61"/>
      <w:r>
        <w:rPr>
          <w:rFonts w:cs="Times New Roman" w:ascii="Times New Roman" w:hAnsi="Times New Roman"/>
        </w:rPr>
        <w:t xml:space="preserve">. Under the herbivore abundance limit enforced by plant biomass this preference of top predators can explain </w:t>
      </w:r>
      <w:ins w:id="260" w:author="Joel Brown" w:date="2021-04-27T13:51:00Z">
        <w:r>
          <w:rPr>
            <w:rFonts w:cs="Times New Roman" w:ascii="Times New Roman" w:hAnsi="Times New Roman"/>
          </w:rPr>
          <w:t xml:space="preserve">the </w:t>
        </w:r>
      </w:ins>
      <w:r>
        <w:rPr>
          <w:rFonts w:cs="Times New Roman" w:ascii="Times New Roman" w:hAnsi="Times New Roman"/>
        </w:rPr>
        <w:t>increase in biomass coupled with a lack of the effect on abundance of herbivores and AP.</w:t>
      </w:r>
      <w:del w:id="261" w:author="Joel Brown" w:date="2021-04-27T13:51:00Z">
        <w:r>
          <w:rPr>
            <w:rFonts w:cs="Times New Roman" w:ascii="Times New Roman" w:hAnsi="Times New Roman"/>
          </w:rPr>
          <w:delText xml:space="preserve"> </w:delText>
        </w:r>
      </w:del>
    </w:p>
    <w:p>
      <w:pPr>
        <w:pStyle w:val="Normal"/>
        <w:spacing w:lineRule="auto" w:line="480"/>
        <w:rPr>
          <w:rFonts w:ascii="Times New Roman" w:hAnsi="Times New Roman"/>
        </w:rPr>
      </w:pPr>
      <w:r>
        <w:rPr>
          <w:rFonts w:cs="Times New Roman" w:ascii="Times New Roman" w:hAnsi="Times New Roman"/>
        </w:rPr>
        <w:tab/>
        <w:t>Markedly, we did not detect any effect of bird</w:t>
      </w:r>
      <w:del w:id="262" w:author="Joel Brown" w:date="2021-04-27T13:51:00Z">
        <w:r>
          <w:rPr>
            <w:rFonts w:cs="Times New Roman" w:ascii="Times New Roman" w:hAnsi="Times New Roman"/>
          </w:rPr>
          <w:delText>s</w:delText>
        </w:r>
      </w:del>
      <w:r>
        <w:rPr>
          <w:rFonts w:cs="Times New Roman" w:ascii="Times New Roman" w:hAnsi="Times New Roman"/>
        </w:rPr>
        <w:t xml:space="preserve"> and bat</w:t>
      </w:r>
      <w:del w:id="263" w:author="Joel Brown" w:date="2021-04-27T13:51:00Z">
        <w:r>
          <w:rPr>
            <w:rFonts w:cs="Times New Roman" w:ascii="Times New Roman" w:hAnsi="Times New Roman"/>
          </w:rPr>
          <w:delText>s</w:delText>
        </w:r>
      </w:del>
      <w:r>
        <w:rPr>
          <w:rFonts w:cs="Times New Roman" w:ascii="Times New Roman" w:hAnsi="Times New Roman"/>
        </w:rPr>
        <w:t xml:space="preserve"> exclusion on the interaction network structure, except for changes in modularity and vu</w:t>
      </w:r>
      <w:ins w:id="264" w:author="Joel Brown" w:date="2021-04-27T13:51:00Z">
        <w:r>
          <w:rPr>
            <w:rFonts w:cs="Times New Roman" w:ascii="Times New Roman" w:hAnsi="Times New Roman"/>
          </w:rPr>
          <w:t>l</w:t>
        </w:r>
      </w:ins>
      <w:r>
        <w:rPr>
          <w:rFonts w:cs="Times New Roman" w:ascii="Times New Roman" w:hAnsi="Times New Roman"/>
        </w:rPr>
        <w:t xml:space="preserve">nerability (average number of herbivores per plant species). </w:t>
      </w:r>
      <w:ins w:id="265" w:author="Joel Brown" w:date="2021-04-27T13:52:00Z">
        <w:r>
          <w:rPr>
            <w:rFonts w:cs="Times New Roman" w:ascii="Times New Roman" w:hAnsi="Times New Roman"/>
          </w:rPr>
          <w:t>A</w:t>
        </w:r>
      </w:ins>
      <w:del w:id="266" w:author="Joel Brown" w:date="2021-04-27T13:52:00Z">
        <w:r>
          <w:rPr>
            <w:rFonts w:cs="Times New Roman" w:ascii="Times New Roman" w:hAnsi="Times New Roman"/>
          </w:rPr>
          <w:delText>A</w:delText>
        </w:r>
      </w:del>
      <w:r>
        <w:rPr>
          <w:rFonts w:cs="Times New Roman" w:ascii="Times New Roman" w:hAnsi="Times New Roman"/>
          <w:lang w:val="en-GB"/>
        </w:rPr>
        <w:t>gains</w:t>
      </w:r>
      <w:ins w:id="267" w:author="Joel Brown" w:date="2021-04-27T13:52:00Z">
        <w:r>
          <w:rPr>
            <w:rFonts w:cs="Times New Roman" w:ascii="Times New Roman" w:hAnsi="Times New Roman"/>
            <w:lang w:val="en-GB"/>
          </w:rPr>
          <w:t>t</w:t>
        </w:r>
      </w:ins>
      <w:del w:id="268" w:author="Joel Brown" w:date="2021-04-27T13:52:00Z">
        <w:r>
          <w:rPr>
            <w:rFonts w:cs="Times New Roman" w:ascii="Times New Roman" w:hAnsi="Times New Roman"/>
            <w:lang w:val="en-GB"/>
          </w:rPr>
          <w:delText>t</w:delText>
        </w:r>
      </w:del>
      <w:r>
        <w:rPr>
          <w:rFonts w:cs="Times New Roman" w:ascii="Times New Roman" w:hAnsi="Times New Roman"/>
          <w:lang w:val="en-GB"/>
        </w:rPr>
        <w:t xml:space="preserve"> our expectations, modularity </w:t>
      </w:r>
      <w:del w:id="269" w:author="Joel Brown" w:date="2021-04-27T13:52:00Z">
        <w:r>
          <w:rPr>
            <w:rFonts w:cs="Times New Roman" w:ascii="Times New Roman" w:hAnsi="Times New Roman"/>
            <w:lang w:val="en-GB"/>
          </w:rPr>
          <w:delText xml:space="preserve">decreased in the </w:delText>
        </w:r>
      </w:del>
      <w:r>
        <w:rPr>
          <w:rFonts w:cs="Times New Roman" w:ascii="Times New Roman" w:hAnsi="Times New Roman"/>
          <w:lang w:val="en-GB"/>
        </w:rPr>
        <w:t>and vulnerability dec</w:t>
      </w:r>
      <w:ins w:id="270" w:author="Joel Brown" w:date="2021-04-27T13:52:00Z">
        <w:r>
          <w:rPr>
            <w:rFonts w:cs="Times New Roman" w:ascii="Times New Roman" w:hAnsi="Times New Roman"/>
            <w:lang w:val="en-GB"/>
          </w:rPr>
          <w:t>r</w:t>
        </w:r>
      </w:ins>
      <w:r>
        <w:rPr>
          <w:rFonts w:cs="Times New Roman" w:ascii="Times New Roman" w:hAnsi="Times New Roman"/>
          <w:lang w:val="en-GB"/>
        </w:rPr>
        <w:t xml:space="preserve">eased in </w:t>
      </w:r>
      <w:ins w:id="271" w:author="Joel Brown" w:date="2021-04-27T13:52:00Z">
        <w:r>
          <w:rPr>
            <w:rFonts w:cs="Times New Roman" w:ascii="Times New Roman" w:hAnsi="Times New Roman"/>
            <w:lang w:val="en-GB"/>
          </w:rPr>
          <w:t xml:space="preserve">the </w:t>
        </w:r>
      </w:ins>
      <w:r>
        <w:rPr>
          <w:rFonts w:cs="Times New Roman" w:ascii="Times New Roman" w:hAnsi="Times New Roman"/>
          <w:lang w:val="en-GB"/>
        </w:rPr>
        <w:t>presence of focal predators with no effect on specialization, generality, connectance</w:t>
      </w:r>
      <w:ins w:id="272" w:author="Joel Brown" w:date="2021-04-27T13:52:00Z">
        <w:r>
          <w:rPr>
            <w:rFonts w:cs="Times New Roman" w:ascii="Times New Roman" w:hAnsi="Times New Roman"/>
            <w:lang w:val="en-GB"/>
          </w:rPr>
          <w:t>,</w:t>
        </w:r>
      </w:ins>
      <w:r>
        <w:rPr>
          <w:rFonts w:cs="Times New Roman" w:ascii="Times New Roman" w:hAnsi="Times New Roman"/>
          <w:lang w:val="en-GB"/>
        </w:rPr>
        <w:t xml:space="preserve"> or nestedness. This might be caused</w:t>
      </w:r>
      <w:r>
        <w:rPr>
          <w:rFonts w:cs="Times New Roman" w:ascii="Times New Roman" w:hAnsi="Times New Roman"/>
          <w:kern w:val="0"/>
          <w:lang w:val="en-GB"/>
        </w:rPr>
        <w:t xml:space="preserve"> by herbivores shifting</w:t>
      </w:r>
      <w:r>
        <w:rPr>
          <w:rFonts w:ascii="Times New Roman" w:hAnsi="Times New Roman"/>
          <w:kern w:val="0"/>
        </w:rPr>
        <w:t xml:space="preserve"> diets to focus more on their preferred host plant in response to the absence of focal predator pressure. However, </w:t>
      </w:r>
      <w:ins w:id="273" w:author="Joel Brown" w:date="2021-04-27T13:52:00Z">
        <w:r>
          <w:rPr>
            <w:rFonts w:ascii="Times New Roman" w:hAnsi="Times New Roman"/>
            <w:kern w:val="0"/>
          </w:rPr>
          <w:t xml:space="preserve">the </w:t>
        </w:r>
      </w:ins>
      <w:r>
        <w:rPr>
          <w:rFonts w:ascii="Times New Roman" w:hAnsi="Times New Roman"/>
          <w:kern w:val="0"/>
        </w:rPr>
        <w:t>distribution of</w:t>
      </w:r>
      <w:del w:id="274" w:author="Joel Brown" w:date="2021-04-27T13:52:00Z">
        <w:r>
          <w:rPr>
            <w:rFonts w:ascii="Times New Roman" w:hAnsi="Times New Roman"/>
            <w:kern w:val="0"/>
          </w:rPr>
          <w:delText xml:space="preserve"> the</w:delText>
        </w:r>
      </w:del>
      <w:r>
        <w:rPr>
          <w:rFonts w:ascii="Times New Roman" w:hAnsi="Times New Roman"/>
          <w:kern w:val="0"/>
        </w:rPr>
        <w:t xml:space="preserve"> interactions between herbivores and plants did not respond to removal of predators. Nevertheless, increased</w:t>
      </w:r>
      <w:r>
        <w:rPr>
          <w:rFonts w:cs="Times New Roman" w:ascii="Times New Roman" w:hAnsi="Times New Roman"/>
          <w:lang w:val="en-GB"/>
        </w:rPr>
        <w:t xml:space="preserve"> clustering (modularity) and reduced vulnerability of the networks suggests that in tropical forest gaps extensive EFS is unlikely, as was previously shown</w:t>
      </w:r>
      <w:del w:id="275" w:author="Joel Brown" w:date="2021-04-27T13:53:00Z">
        <w:r>
          <w:rPr>
            <w:rFonts w:cs="Times New Roman" w:ascii="Times New Roman" w:hAnsi="Times New Roman"/>
            <w:lang w:val="en-GB"/>
          </w:rPr>
          <w:delText xml:space="preserve"> to be also the case</w:delText>
        </w:r>
      </w:del>
      <w:r>
        <w:rPr>
          <w:rFonts w:cs="Times New Roman" w:ascii="Times New Roman" w:hAnsi="Times New Roman"/>
          <w:lang w:val="en-GB"/>
        </w:rPr>
        <w:t xml:space="preserve"> for </w:t>
      </w:r>
      <w:r>
        <w:rPr>
          <w:rFonts w:cs="Times New Roman" w:ascii="Times New Roman" w:hAnsi="Times New Roman"/>
          <w:i/>
          <w:iCs/>
          <w:lang w:val="en-GB"/>
        </w:rPr>
        <w:t>Ficus</w:t>
      </w:r>
      <w:r>
        <w:rPr>
          <w:rFonts w:cs="Times New Roman" w:ascii="Times New Roman" w:hAnsi="Times New Roman"/>
          <w:lang w:val="en-GB"/>
        </w:rPr>
        <w:t xml:space="preserve"> species in Papua New Guinea (Novotny et al. 1999). It is puzzling why </w:t>
      </w:r>
      <w:del w:id="276" w:author="Joel Brown" w:date="2021-04-27T13:53:00Z">
        <w:r>
          <w:rPr>
            <w:rFonts w:cs="Times New Roman" w:ascii="Times New Roman" w:hAnsi="Times New Roman"/>
            <w:lang w:val="en-GB"/>
          </w:rPr>
          <w:delText xml:space="preserve">would </w:delText>
        </w:r>
      </w:del>
      <w:r>
        <w:rPr>
          <w:rFonts w:cs="Times New Roman" w:ascii="Times New Roman" w:hAnsi="Times New Roman"/>
          <w:lang w:val="en-GB"/>
        </w:rPr>
        <w:t>the least specialized herbivore species</w:t>
      </w:r>
      <w:ins w:id="277" w:author="Joel Brown" w:date="2021-04-27T13:53:00Z">
        <w:r>
          <w:rPr>
            <w:rFonts w:cs="Times New Roman" w:ascii="Times New Roman" w:hAnsi="Times New Roman"/>
            <w:lang w:val="en-GB"/>
          </w:rPr>
          <w:t xml:space="preserve"> would</w:t>
        </w:r>
      </w:ins>
      <w:r>
        <w:rPr>
          <w:rFonts w:cs="Times New Roman" w:ascii="Times New Roman" w:hAnsi="Times New Roman"/>
          <w:lang w:val="en-GB"/>
        </w:rPr>
        <w:t xml:space="preserve"> increase in abundance in the presence of predators. It is possible that generalist herbivores</w:t>
      </w:r>
      <w:ins w:id="278" w:author="Joel Brown" w:date="2021-04-27T13:53:00Z">
        <w:r>
          <w:rPr>
            <w:rFonts w:cs="Times New Roman" w:ascii="Times New Roman" w:hAnsi="Times New Roman"/>
            <w:lang w:val="en-GB"/>
          </w:rPr>
          <w:t xml:space="preserve"> -</w:t>
        </w:r>
      </w:ins>
      <w:r>
        <w:rPr>
          <w:rFonts w:cs="Times New Roman" w:ascii="Times New Roman" w:hAnsi="Times New Roman"/>
          <w:lang w:val="en-GB"/>
        </w:rPr>
        <w:t xml:space="preserve"> by decreasing their density through utilization of broader host plant range </w:t>
      </w:r>
      <w:ins w:id="279" w:author="Joel Brown" w:date="2021-04-27T13:53:00Z">
        <w:r>
          <w:rPr>
            <w:rFonts w:cs="Times New Roman" w:ascii="Times New Roman" w:hAnsi="Times New Roman"/>
            <w:lang w:val="en-GB"/>
          </w:rPr>
          <w:t xml:space="preserve">- </w:t>
        </w:r>
      </w:ins>
      <w:r>
        <w:rPr>
          <w:rFonts w:cs="Times New Roman" w:ascii="Times New Roman" w:hAnsi="Times New Roman"/>
          <w:lang w:val="en-GB"/>
        </w:rPr>
        <w:t>are able to avoid density dependent predation</w:t>
      </w:r>
      <w:bookmarkStart w:id="62" w:name="__UnoMark__13496_532779537"/>
      <w:bookmarkEnd w:id="62"/>
      <w:r>
        <w:rPr>
          <w:rFonts w:cs="Times New Roman" w:ascii="Times New Roman" w:hAnsi="Times New Roman"/>
          <w:lang w:val="en-GB"/>
        </w:rPr>
        <w:t xml:space="preserve"> (Abdala</w:t>
      </w:r>
      <w:r>
        <w:rPr>
          <w:rFonts w:ascii="Times New Roman" w:hAnsi="Times New Roman"/>
        </w:rPr>
        <w:t>‐Roberts et al. 2019)</w:t>
      </w:r>
      <w:r>
        <w:rPr>
          <w:rFonts w:cs="Times New Roman" w:ascii="Times New Roman" w:hAnsi="Times New Roman"/>
          <w:lang w:val="en-GB"/>
        </w:rPr>
        <w:t>. This could be supported by our findings that generalists were more flexible in their diet choice. Thus, similar</w:t>
      </w:r>
      <w:del w:id="280" w:author="Joel Brown" w:date="2021-04-27T13:54:00Z">
        <w:r>
          <w:rPr>
            <w:rFonts w:cs="Times New Roman" w:ascii="Times New Roman" w:hAnsi="Times New Roman"/>
            <w:lang w:val="en-GB"/>
          </w:rPr>
          <w:delText>ly</w:delText>
        </w:r>
      </w:del>
      <w:r>
        <w:rPr>
          <w:rFonts w:cs="Times New Roman" w:ascii="Times New Roman" w:hAnsi="Times New Roman"/>
          <w:lang w:val="en-GB"/>
        </w:rPr>
        <w:t xml:space="preserve"> to a recent study by </w:t>
      </w:r>
      <w:del w:id="281" w:author="Joel Brown" w:date="2021-04-27T13:53:00Z">
        <w:r>
          <w:rPr>
            <w:rFonts w:cs="Times New Roman" w:ascii="Times New Roman" w:hAnsi="Times New Roman"/>
            <w:lang w:val="en-GB"/>
          </w:rPr>
          <w:delText>(</w:delText>
        </w:r>
      </w:del>
      <w:r>
        <w:rPr>
          <w:rFonts w:cs="Times New Roman" w:ascii="Times New Roman" w:hAnsi="Times New Roman"/>
          <w:lang w:val="en-GB"/>
        </w:rPr>
        <w:t xml:space="preserve">Robinson and Strauss </w:t>
      </w:r>
      <w:ins w:id="282" w:author="Joel Brown" w:date="2021-04-27T13:53:00Z">
        <w:r>
          <w:rPr>
            <w:rFonts w:cs="Times New Roman" w:ascii="Times New Roman" w:hAnsi="Times New Roman"/>
            <w:lang w:val="en-GB"/>
          </w:rPr>
          <w:t>(</w:t>
        </w:r>
      </w:ins>
      <w:r>
        <w:rPr>
          <w:rFonts w:cs="Times New Roman" w:ascii="Times New Roman" w:hAnsi="Times New Roman"/>
          <w:lang w:val="en-GB"/>
        </w:rPr>
        <w:t>2020)</w:t>
      </w:r>
      <w:ins w:id="283" w:author="Joel Brown" w:date="2021-04-27T13:54:00Z">
        <w:r>
          <w:rPr>
            <w:rFonts w:cs="Times New Roman" w:ascii="Times New Roman" w:hAnsi="Times New Roman"/>
            <w:lang w:val="en-GB"/>
          </w:rPr>
          <w:t>,</w:t>
        </w:r>
      </w:ins>
      <w:r>
        <w:rPr>
          <w:rFonts w:cs="Times New Roman" w:ascii="Times New Roman" w:hAnsi="Times New Roman"/>
          <w:lang w:val="en-GB"/>
        </w:rPr>
        <w:t xml:space="preserve"> diet modification by generalists, and not changes in community composition, generates a community response to biotic and abiotic factors and is responsible for</w:t>
      </w:r>
      <w:del w:id="284" w:author="Joel Brown" w:date="2021-04-27T13:54:00Z">
        <w:r>
          <w:rPr>
            <w:rFonts w:cs="Times New Roman" w:ascii="Times New Roman" w:hAnsi="Times New Roman"/>
            <w:lang w:val="en-GB"/>
          </w:rPr>
          <w:delText xml:space="preserve"> the</w:delText>
        </w:r>
      </w:del>
      <w:r>
        <w:rPr>
          <w:rFonts w:cs="Times New Roman" w:ascii="Times New Roman" w:hAnsi="Times New Roman"/>
          <w:lang w:val="en-GB"/>
        </w:rPr>
        <w:t xml:space="preserve"> network stabilit</w:t>
      </w:r>
      <w:bookmarkStart w:id="63" w:name="__UnoMark__12428_532779537"/>
      <w:bookmarkStart w:id="64" w:name="__UnoMark__9846_532779537"/>
      <w:bookmarkEnd w:id="63"/>
      <w:bookmarkEnd w:id="64"/>
      <w:r>
        <w:rPr>
          <w:rFonts w:cs="Times New Roman" w:ascii="Times New Roman" w:hAnsi="Times New Roman"/>
          <w:lang w:val="en-GB"/>
        </w:rPr>
        <w:t xml:space="preserve">y. However, this pattern in modularity might </w:t>
      </w:r>
      <w:del w:id="285" w:author="Joel Brown" w:date="2021-04-27T13:54:00Z">
        <w:r>
          <w:rPr>
            <w:rFonts w:cs="Times New Roman" w:ascii="Times New Roman" w:hAnsi="Times New Roman"/>
            <w:lang w:val="en-GB"/>
          </w:rPr>
          <w:delText xml:space="preserve">be </w:delText>
        </w:r>
      </w:del>
      <w:r>
        <w:rPr>
          <w:rFonts w:cs="Times New Roman" w:ascii="Times New Roman" w:hAnsi="Times New Roman"/>
          <w:lang w:val="en-GB"/>
        </w:rPr>
        <w:t>also</w:t>
      </w:r>
      <w:ins w:id="286" w:author="Joel Brown" w:date="2021-04-27T13:54:00Z">
        <w:r>
          <w:rPr>
            <w:rFonts w:cs="Times New Roman" w:ascii="Times New Roman" w:hAnsi="Times New Roman"/>
            <w:lang w:val="en-GB"/>
          </w:rPr>
          <w:t xml:space="preserve"> be</w:t>
        </w:r>
      </w:ins>
      <w:r>
        <w:rPr>
          <w:rFonts w:cs="Times New Roman" w:ascii="Times New Roman" w:hAnsi="Times New Roman"/>
          <w:lang w:val="en-GB"/>
        </w:rPr>
        <w:t xml:space="preserve"> caused by increased colonization of exclosure plots by species having narrow diet breadth as in our experiments. Under these circumstances predator effect (LRR) on herbivores could remain independent of specialization as we can only calculate LRR for species that are present in both control and exclosure plots. This might be plausible since</w:t>
      </w:r>
      <w:ins w:id="287" w:author="Joel Brown" w:date="2021-04-27T13:55:00Z">
        <w:r>
          <w:rPr>
            <w:rFonts w:cs="Times New Roman" w:ascii="Times New Roman" w:hAnsi="Times New Roman"/>
            <w:lang w:val="en-GB"/>
          </w:rPr>
          <w:t>,</w:t>
        </w:r>
      </w:ins>
      <w:r>
        <w:rPr>
          <w:rFonts w:cs="Times New Roman" w:ascii="Times New Roman" w:hAnsi="Times New Roman"/>
          <w:lang w:val="en-GB"/>
        </w:rPr>
        <w:t xml:space="preserve"> unexpectedly</w:t>
      </w:r>
      <w:ins w:id="288" w:author="Joel Brown" w:date="2021-04-27T13:55:00Z">
        <w:r>
          <w:rPr>
            <w:rFonts w:cs="Times New Roman" w:ascii="Times New Roman" w:hAnsi="Times New Roman"/>
            <w:lang w:val="en-GB"/>
          </w:rPr>
          <w:t>,</w:t>
        </w:r>
      </w:ins>
      <w:r>
        <w:rPr>
          <w:rFonts w:cs="Times New Roman" w:ascii="Times New Roman" w:hAnsi="Times New Roman"/>
          <w:lang w:val="en-GB"/>
        </w:rPr>
        <w:t xml:space="preserve"> the presence of focal predators was associated with increased diversity of herbivores (the effect was marginally significant). However, we found no difference in </w:t>
      </w:r>
      <w:ins w:id="289" w:author="Joel Brown" w:date="2021-04-27T13:55:00Z">
        <w:r>
          <w:rPr>
            <w:rFonts w:cs="Times New Roman" w:ascii="Times New Roman" w:hAnsi="Times New Roman"/>
            <w:lang w:val="en-GB"/>
          </w:rPr>
          <w:t xml:space="preserve">the </w:t>
        </w:r>
      </w:ins>
      <w:r>
        <w:rPr>
          <w:rFonts w:cs="Times New Roman" w:ascii="Times New Roman" w:hAnsi="Times New Roman"/>
          <w:lang w:val="en-GB"/>
        </w:rPr>
        <w:t>abundance of species that were lost or gained in plots with predators.</w:t>
      </w:r>
    </w:p>
    <w:p>
      <w:pPr>
        <w:pStyle w:val="Normal"/>
        <w:spacing w:lineRule="auto" w:line="480"/>
        <w:rPr>
          <w:rFonts w:ascii="Times New Roman" w:hAnsi="Times New Roman"/>
        </w:rPr>
      </w:pPr>
      <w:r>
        <w:rPr>
          <w:rFonts w:cs="Times New Roman" w:ascii="Times New Roman" w:hAnsi="Times New Roman"/>
          <w:lang w:val="en-GB"/>
        </w:rPr>
        <w:tab/>
        <w:t xml:space="preserve">Our results also confirm the important role of insectivorous birds and bats in shaping herbivore diversity (Zhang et al. 2018) and </w:t>
      </w:r>
      <w:ins w:id="290" w:author="Joel Brown" w:date="2021-04-27T13:55:00Z">
        <w:r>
          <w:rPr>
            <w:rFonts w:cs="Times New Roman" w:ascii="Times New Roman" w:hAnsi="Times New Roman"/>
            <w:lang w:val="en-GB"/>
          </w:rPr>
          <w:t>are</w:t>
        </w:r>
      </w:ins>
      <w:del w:id="291" w:author="Joel Brown" w:date="2021-04-27T13:55:00Z">
        <w:r>
          <w:rPr>
            <w:rFonts w:cs="Times New Roman" w:ascii="Times New Roman" w:hAnsi="Times New Roman"/>
            <w:lang w:val="en-GB"/>
          </w:rPr>
          <w:delText>is</w:delText>
        </w:r>
      </w:del>
      <w:r>
        <w:rPr>
          <w:rFonts w:cs="Times New Roman" w:ascii="Times New Roman" w:hAnsi="Times New Roman"/>
          <w:lang w:val="en-GB"/>
        </w:rPr>
        <w:t xml:space="preserve"> in accordance with predicted weaker top-down effects in diverse communities (Maas et al. 2016). However, it is difficult to explain this observation. We would expect that versatile generalist predators would forage in such dynamically changing and unpredictable habitat and focus their predation </w:t>
      </w:r>
      <w:ins w:id="292" w:author="Joel Brown" w:date="2021-04-27T13:55:00Z">
        <w:r>
          <w:rPr>
            <w:rFonts w:cs="Times New Roman" w:ascii="Times New Roman" w:hAnsi="Times New Roman"/>
            <w:lang w:val="en-GB"/>
          </w:rPr>
          <w:t xml:space="preserve">efforts </w:t>
        </w:r>
      </w:ins>
      <w:r>
        <w:rPr>
          <w:rFonts w:cs="Times New Roman" w:ascii="Times New Roman" w:hAnsi="Times New Roman"/>
          <w:lang w:val="en-GB"/>
        </w:rPr>
        <w:t>on prey f</w:t>
      </w:r>
      <w:ins w:id="293" w:author="Joel Brown" w:date="2021-04-27T13:55:00Z">
        <w:r>
          <w:rPr>
            <w:rFonts w:cs="Times New Roman" w:ascii="Times New Roman" w:hAnsi="Times New Roman"/>
            <w:lang w:val="en-GB"/>
          </w:rPr>
          <w:t>r</w:t>
        </w:r>
      </w:ins>
      <w:r>
        <w:rPr>
          <w:rFonts w:cs="Times New Roman" w:ascii="Times New Roman" w:hAnsi="Times New Roman"/>
          <w:lang w:val="en-GB"/>
        </w:rPr>
        <w:t>o</w:t>
      </w:r>
      <w:del w:id="294" w:author="Joel Brown" w:date="2021-04-27T13:55:00Z">
        <w:r>
          <w:rPr>
            <w:rFonts w:cs="Times New Roman" w:ascii="Times New Roman" w:hAnsi="Times New Roman"/>
            <w:lang w:val="en-GB"/>
          </w:rPr>
          <w:delText>r</w:delText>
        </w:r>
      </w:del>
      <w:r>
        <w:rPr>
          <w:rFonts w:cs="Times New Roman" w:ascii="Times New Roman" w:hAnsi="Times New Roman"/>
          <w:lang w:val="en-GB"/>
        </w:rPr>
        <w:t xml:space="preserve">m their diet range that is most abundant at the time </w:t>
      </w:r>
      <w:r>
        <w:rPr>
          <w:rFonts w:ascii="Times New Roman" w:hAnsi="Times New Roman"/>
        </w:rPr>
        <w:t>(Sih 1984, Terraube et al. 2011)</w:t>
      </w:r>
      <w:r>
        <w:rPr>
          <w:rFonts w:cs="Times New Roman" w:ascii="Times New Roman" w:hAnsi="Times New Roman"/>
          <w:lang w:val="en-GB"/>
        </w:rPr>
        <w:t>. However, at least for generalist insectivorous bats</w:t>
      </w:r>
      <w:ins w:id="295" w:author="Joel Brown" w:date="2021-04-27T13:56:00Z">
        <w:r>
          <w:rPr>
            <w:rFonts w:cs="Times New Roman" w:ascii="Times New Roman" w:hAnsi="Times New Roman"/>
            <w:lang w:val="en-GB"/>
          </w:rPr>
          <w:t>,</w:t>
        </w:r>
      </w:ins>
      <w:r>
        <w:rPr>
          <w:rFonts w:cs="Times New Roman" w:ascii="Times New Roman" w:hAnsi="Times New Roman"/>
          <w:lang w:val="en-GB"/>
        </w:rPr>
        <w:t xml:space="preserve"> foraging appears to be density independent (Wray et al. 2021). Our understanding of this system would benefit from direct comparisons between forest interior and gaps to test whether </w:t>
      </w:r>
      <w:ins w:id="296" w:author="Joel Brown" w:date="2021-04-27T13:56:00Z">
        <w:r>
          <w:rPr>
            <w:rFonts w:cs="Times New Roman" w:ascii="Times New Roman" w:hAnsi="Times New Roman"/>
            <w:lang w:val="en-GB"/>
          </w:rPr>
          <w:t xml:space="preserve">the </w:t>
        </w:r>
      </w:ins>
      <w:r>
        <w:rPr>
          <w:rFonts w:cs="Times New Roman" w:ascii="Times New Roman" w:hAnsi="Times New Roman"/>
          <w:lang w:val="en-GB"/>
        </w:rPr>
        <w:t>limited effect</w:t>
      </w:r>
      <w:ins w:id="297" w:author="Joel Brown" w:date="2021-04-27T13:56:00Z">
        <w:r>
          <w:rPr>
            <w:rFonts w:cs="Times New Roman" w:ascii="Times New Roman" w:hAnsi="Times New Roman"/>
            <w:lang w:val="en-GB"/>
          </w:rPr>
          <w:t>s</w:t>
        </w:r>
      </w:ins>
      <w:r>
        <w:rPr>
          <w:rFonts w:cs="Times New Roman" w:ascii="Times New Roman" w:hAnsi="Times New Roman"/>
          <w:lang w:val="en-GB"/>
        </w:rPr>
        <w:t xml:space="preserve"> of predators are impacted by forest type (Krishnadas et al. 2018). Increased sample size would also improve our ability to detect more subtle changes in herbivore communities and overcome the problem of high local variation in plant and herbivore community composition </w:t>
      </w:r>
      <w:del w:id="298" w:author="Joel Brown" w:date="2021-04-27T13:56:00Z">
        <w:r>
          <w:rPr>
            <w:rFonts w:cs="Times New Roman" w:ascii="Times New Roman" w:hAnsi="Times New Roman"/>
            <w:lang w:val="en-GB"/>
          </w:rPr>
          <w:delText>in the course of</w:delText>
        </w:r>
      </w:del>
      <w:ins w:id="299" w:author="Joel Brown" w:date="2021-04-27T13:56:00Z">
        <w:r>
          <w:rPr>
            <w:rFonts w:cs="Times New Roman" w:ascii="Times New Roman" w:hAnsi="Times New Roman"/>
            <w:lang w:val="en-GB"/>
          </w:rPr>
          <w:t>during</w:t>
        </w:r>
      </w:ins>
      <w:r>
        <w:rPr>
          <w:rFonts w:cs="Times New Roman" w:ascii="Times New Roman" w:hAnsi="Times New Roman"/>
          <w:lang w:val="en-GB"/>
        </w:rPr>
        <w:t xml:space="preserve"> initial secondary succession.</w:t>
      </w:r>
    </w:p>
    <w:p>
      <w:pPr>
        <w:pStyle w:val="Normal"/>
        <w:spacing w:lineRule="auto" w:line="480"/>
        <w:rPr>
          <w:rFonts w:ascii="Times New Roman" w:hAnsi="Times New Roman"/>
        </w:rPr>
      </w:pPr>
      <w:r>
        <w:rPr>
          <w:rFonts w:cs="Times New Roman" w:ascii="Times New Roman" w:hAnsi="Times New Roman"/>
          <w:lang w:val="en-GB"/>
        </w:rPr>
        <w:tab/>
      </w:r>
      <w:r>
        <w:rPr>
          <w:rFonts w:cs="Times New Roman" w:ascii="Times New Roman" w:hAnsi="Times New Roman"/>
        </w:rPr>
        <w:t>Interestingly, despite no evident intraguild predation</w:t>
      </w:r>
      <w:ins w:id="300" w:author="Joel Brown" w:date="2021-04-27T13:57:00Z">
        <w:r>
          <w:rPr>
            <w:rFonts w:cs="Times New Roman" w:ascii="Times New Roman" w:hAnsi="Times New Roman"/>
          </w:rPr>
          <w:t>, the</w:t>
        </w:r>
      </w:ins>
      <w:r>
        <w:rPr>
          <w:rFonts w:cs="Times New Roman" w:ascii="Times New Roman" w:hAnsi="Times New Roman"/>
        </w:rPr>
        <w:t xml:space="preserve"> higher ratio of AP to herbivores translated onto weaker cascading effects on plants. This supports a prediction of food web theory</w:t>
      </w:r>
      <w:del w:id="301" w:author="Joel Brown" w:date="2021-04-27T13:58:00Z">
        <w:r>
          <w:rPr>
            <w:rFonts w:cs="Times New Roman" w:ascii="Times New Roman" w:hAnsi="Times New Roman"/>
          </w:rPr>
          <w:delText xml:space="preserve"> that</w:delText>
        </w:r>
      </w:del>
      <w:ins w:id="302" w:author="Joel Brown" w:date="2021-04-27T13:58:00Z">
        <w:r>
          <w:rPr>
            <w:rFonts w:cs="Times New Roman" w:ascii="Times New Roman" w:hAnsi="Times New Roman"/>
          </w:rPr>
          <w:t xml:space="preserve"> suggesting</w:t>
        </w:r>
      </w:ins>
      <w:ins w:id="303" w:author="Joel Brown" w:date="2021-04-27T13:59:00Z">
        <w:r>
          <w:rPr>
            <w:rFonts w:cs="Times New Roman" w:ascii="Times New Roman" w:hAnsi="Times New Roman"/>
          </w:rPr>
          <w:t xml:space="preserve"> that</w:t>
        </w:r>
      </w:ins>
      <w:ins w:id="304" w:author="Joel Brown" w:date="2021-04-27T13:58:00Z">
        <w:r>
          <w:rPr>
            <w:rFonts w:cs="Times New Roman" w:ascii="Times New Roman" w:hAnsi="Times New Roman"/>
          </w:rPr>
          <w:t xml:space="preserve"> the</w:t>
        </w:r>
      </w:ins>
      <w:r>
        <w:rPr>
          <w:rFonts w:cs="Times New Roman" w:ascii="Times New Roman" w:hAnsi="Times New Roman"/>
        </w:rPr>
        <w:t xml:space="preserve"> effects of focal predators on herbivores and plants should attenuate trophic cascades in the presence of AP (Holt and Polis 1997, Daugherty et al. 2007).</w:t>
      </w:r>
      <w:bookmarkStart w:id="65" w:name="__UnoMark__12506_532779537"/>
      <w:bookmarkEnd w:id="65"/>
      <w:r>
        <w:rPr>
          <w:rFonts w:cs="Times New Roman" w:ascii="Times New Roman" w:hAnsi="Times New Roman"/>
        </w:rPr>
        <w:t xml:space="preserve"> In our study</w:t>
      </w:r>
      <w:ins w:id="305" w:author="Joel Brown" w:date="2021-04-27T13:59:00Z">
        <w:r>
          <w:rPr>
            <w:rFonts w:cs="Times New Roman" w:ascii="Times New Roman" w:hAnsi="Times New Roman"/>
          </w:rPr>
          <w:t>,</w:t>
        </w:r>
      </w:ins>
      <w:r>
        <w:rPr>
          <w:rFonts w:cs="Times New Roman" w:ascii="Times New Roman" w:hAnsi="Times New Roman"/>
        </w:rPr>
        <w:t xml:space="preserve"> lower relative abundance of AP</w:t>
      </w:r>
      <w:ins w:id="306" w:author="Joel Brown" w:date="2021-04-27T13:59:00Z">
        <w:r>
          <w:rPr>
            <w:rFonts w:cs="Times New Roman" w:ascii="Times New Roman" w:hAnsi="Times New Roman"/>
          </w:rPr>
          <w:t>s</w:t>
        </w:r>
      </w:ins>
      <w:r>
        <w:rPr>
          <w:rFonts w:cs="Times New Roman" w:ascii="Times New Roman" w:hAnsi="Times New Roman"/>
        </w:rPr>
        <w:t xml:space="preserve"> were coupled with positive </w:t>
      </w:r>
      <w:del w:id="307" w:author="Joel Brown" w:date="2021-04-27T13:59:00Z">
        <w:r>
          <w:rPr>
            <w:rFonts w:cs="Times New Roman" w:ascii="Times New Roman" w:hAnsi="Times New Roman"/>
          </w:rPr>
          <w:delText>as well as</w:delText>
        </w:r>
      </w:del>
      <w:ins w:id="308" w:author="Joel Brown" w:date="2021-04-27T13:59:00Z">
        <w:r>
          <w:rPr>
            <w:rFonts w:cs="Times New Roman" w:ascii="Times New Roman" w:hAnsi="Times New Roman"/>
          </w:rPr>
          <w:t>and</w:t>
        </w:r>
      </w:ins>
      <w:r>
        <w:rPr>
          <w:rFonts w:cs="Times New Roman" w:ascii="Times New Roman" w:hAnsi="Times New Roman"/>
        </w:rPr>
        <w:t xml:space="preserve"> negative</w:t>
      </w:r>
      <w:del w:id="309" w:author="Joel Brown" w:date="2021-04-27T13:59:00Z">
        <w:r>
          <w:rPr>
            <w:rFonts w:cs="Times New Roman" w:ascii="Times New Roman" w:hAnsi="Times New Roman"/>
          </w:rPr>
          <w:delText>,</w:delText>
        </w:r>
      </w:del>
      <w:r>
        <w:rPr>
          <w:rFonts w:cs="Times New Roman" w:ascii="Times New Roman" w:hAnsi="Times New Roman"/>
        </w:rPr>
        <w:t xml:space="preserve"> strong cascading effects of predators on plants. However, there was no clear positive correlation as we would expect f</w:t>
      </w:r>
      <w:del w:id="310" w:author="Joel Brown" w:date="2021-04-27T13:59:00Z">
        <w:r>
          <w:rPr>
            <w:rFonts w:cs="Times New Roman" w:ascii="Times New Roman" w:hAnsi="Times New Roman"/>
          </w:rPr>
          <w:delText>o</w:delText>
        </w:r>
      </w:del>
      <w:r>
        <w:rPr>
          <w:rFonts w:cs="Times New Roman" w:ascii="Times New Roman" w:hAnsi="Times New Roman"/>
        </w:rPr>
        <w:t>r</w:t>
      </w:r>
      <w:ins w:id="311" w:author="Joel Brown" w:date="2021-04-27T13:59:00Z">
        <w:r>
          <w:rPr>
            <w:rFonts w:cs="Times New Roman" w:ascii="Times New Roman" w:hAnsi="Times New Roman"/>
          </w:rPr>
          <w:t>o</w:t>
        </w:r>
      </w:ins>
      <w:r>
        <w:rPr>
          <w:rFonts w:cs="Times New Roman" w:ascii="Times New Roman" w:hAnsi="Times New Roman"/>
        </w:rPr>
        <w:t>m the literature (Mooney et al. 2010). Plausible explanations are that birds and bats might either prefer to feed on AP, or that increased abundance of AP suppress herbivore insects. However, direct effects of predators on AP were positively correlated with those of herbivores (for both abundance and biomass) which suggest that AP and herbivores are both positively affected by their resources. Compensation for herbivore damage by plants might be important in explaining strong positive responses of plant community to predation. Higher biomass of herbivores, causing significantly more damage to plants, would trigger compensatory plant growth at the community level. Larger bodied arthropod herbivores can also induce this type of response. Despite overall presence of plant compensation in our experiment exclosure did not increase damage and woody plant SLA. Other explanation of the observed patterns could be related to additional energy channels for intermediate AP (mostly spiders) as predicted by the apparent trophic cascade hypothesis (Ward et al. 2015, Liu et al. 2016). With rising productivity</w:t>
      </w:r>
      <w:ins w:id="312" w:author="Joel Brown" w:date="2021-04-27T14:00:00Z">
        <w:r>
          <w:rPr>
            <w:rFonts w:cs="Times New Roman" w:ascii="Times New Roman" w:hAnsi="Times New Roman"/>
          </w:rPr>
          <w:t>,</w:t>
        </w:r>
      </w:ins>
      <w:r>
        <w:rPr>
          <w:rFonts w:cs="Times New Roman" w:ascii="Times New Roman" w:hAnsi="Times New Roman"/>
        </w:rPr>
        <w:t xml:space="preserve"> intermediate AP</w:t>
      </w:r>
      <w:del w:id="313" w:author="Joel Brown" w:date="2021-04-27T14:00:00Z">
        <w:r>
          <w:rPr>
            <w:rFonts w:cs="Times New Roman" w:ascii="Times New Roman" w:hAnsi="Times New Roman"/>
          </w:rPr>
          <w:delText>,</w:delText>
        </w:r>
      </w:del>
      <w:r>
        <w:rPr>
          <w:rFonts w:cs="Times New Roman" w:ascii="Times New Roman" w:hAnsi="Times New Roman"/>
        </w:rPr>
        <w:t xml:space="preserve"> may derive significant fraction of their diet not from herbivores but from an increasingly productive bottom-up controlled detrital channels. Spiders are known to cause top-down and cascading effects on detritivores and decomposition rates (Wise et al. 1999, Perkins et al. 2018, Murphy et al. 2020). Th</w:t>
      </w:r>
      <w:ins w:id="314" w:author="Joel Brown" w:date="2021-04-27T14:00:00Z">
        <w:r>
          <w:rPr>
            <w:rFonts w:cs="Times New Roman" w:ascii="Times New Roman" w:hAnsi="Times New Roman"/>
          </w:rPr>
          <w:t>ese</w:t>
        </w:r>
      </w:ins>
      <w:del w:id="315" w:author="Joel Brown" w:date="2021-04-27T14:00:00Z">
        <w:r>
          <w:rPr>
            <w:rFonts w:cs="Times New Roman" w:ascii="Times New Roman" w:hAnsi="Times New Roman"/>
          </w:rPr>
          <w:delText>is</w:delText>
        </w:r>
      </w:del>
      <w:r>
        <w:rPr>
          <w:rFonts w:cs="Times New Roman" w:ascii="Times New Roman" w:hAnsi="Times New Roman"/>
        </w:rPr>
        <w:t xml:space="preserve"> additional subsidies might increase the abundance of AP even when they still under control by their predators or by inter-guild competition and territoriality (Welti et al. 2020). Subsidies for AP thus can be related to the lack of effect on herbivores and no cascading effect on plant. Nevertheless, </w:t>
      </w:r>
      <w:r>
        <w:rPr>
          <w:rFonts w:cs="Times New Roman" w:ascii="Times New Roman" w:hAnsi="Times New Roman"/>
          <w:lang w:val="en-GB"/>
        </w:rPr>
        <w:t>there is still a need for more systematic studies of tropical systems involving epigeic and soil herbivores and detritivore communities.</w:t>
      </w:r>
      <w:r>
        <w:br w:type="page"/>
      </w:r>
    </w:p>
    <w:p>
      <w:pPr>
        <w:pStyle w:val="Normal"/>
        <w:spacing w:lineRule="auto" w:line="480"/>
        <w:rPr>
          <w:rFonts w:ascii="Times New Roman" w:hAnsi="Times New Roman"/>
          <w:b/>
          <w:b/>
          <w:bCs/>
        </w:rPr>
      </w:pPr>
      <w:r>
        <w:rPr>
          <w:rFonts w:ascii="Times New Roman" w:hAnsi="Times New Roman"/>
          <w:b/>
          <w:bCs/>
        </w:rPr>
        <w:t>References</w:t>
      </w:r>
    </w:p>
    <w:p>
      <w:pPr>
        <w:pStyle w:val="Normal"/>
        <w:spacing w:lineRule="auto" w:line="480"/>
        <w:rPr>
          <w:rFonts w:ascii="Times New Roman" w:hAnsi="Times New Roman"/>
          <w:b/>
          <w:b/>
          <w:bCs/>
        </w:rPr>
      </w:pPr>
      <w:del w:id="316" w:author="Joel Brown" w:date="2021-04-27T11:31:00Z">
        <w:r>
          <w:rPr>
            <w:rFonts w:ascii="Times New Roman" w:hAnsi="Times New Roman"/>
            <w:b/>
            <w:bCs/>
          </w:rPr>
        </w:r>
      </w:del>
    </w:p>
    <w:p>
      <w:pPr>
        <w:sectPr>
          <w:headerReference w:type="default" r:id="rId3"/>
          <w:footerReference w:type="default" r:id="rId4"/>
          <w:type w:val="nextPage"/>
          <w:pgSz w:w="12240" w:h="15840"/>
          <w:pgMar w:left="1134" w:right="1134" w:header="0" w:top="1134" w:footer="0" w:bottom="1134" w:gutter="0"/>
          <w:lnNumType w:countBy="1" w:restart="continuous" w:distance="288"/>
          <w:pgNumType w:fmt="decimal"/>
          <w:formProt w:val="false"/>
          <w:textDirection w:val="lrTb"/>
          <w:docGrid w:type="default" w:linePitch="600" w:charSpace="32768"/>
        </w:sectPr>
      </w:pPr>
    </w:p>
    <w:p>
      <w:pPr>
        <w:pStyle w:val="Normal"/>
        <w:rPr/>
      </w:pPr>
      <w:r>
        <w:rPr/>
        <w:t>Abdala‐Roberts, L., A. Puentes, D. L. Finke, R. J. Marquis, M. Montserrat, E. H. Poelman, S. Rasmann, A. Sentis, N. M. van Dam, G. Wimp, K. Mooney, and C. Björkman. 2019. Tri-trophic interactions: bridging species, communities and ecosystems. Ecology Letters 22:2151–2167.</w:t>
      </w:r>
    </w:p>
    <w:p>
      <w:pPr>
        <w:pStyle w:val="Bibliography1"/>
        <w:rPr/>
      </w:pPr>
      <w:r>
        <w:rPr/>
        <w:t>Arihafa, A., and A. L. Mack. 2013. Treefall Gap Dynamics in a Tropical Rain Forest in Papua New Guinea. Pacific Science 67:47–58.</w:t>
      </w:r>
    </w:p>
    <w:p>
      <w:pPr>
        <w:pStyle w:val="Bibliography1"/>
        <w:rPr/>
      </w:pPr>
      <w:r>
        <w:rPr/>
        <w:t>Augustyn, W. J., B. Anderson, and A. G. Ellis. 2016. Experimental evidence for fundamental, and not realized, niche partitioning in a plant–herbivore community interaction network. Journal of Animal Ecology 85:994–1003.</w:t>
      </w:r>
    </w:p>
    <w:p>
      <w:pPr>
        <w:pStyle w:val="Bibliography1"/>
        <w:rPr/>
      </w:pPr>
      <w:r>
        <w:rPr/>
        <w:t>Bael, S. A. V., J. D. Brawn, and S. K. Robinson. 2003. Birds defend trees from herbivores in a Neotropical forest canopy. Proceedings of the National Academy of Sciences 100:8304–8307.</w:t>
      </w:r>
    </w:p>
    <w:p>
      <w:pPr>
        <w:pStyle w:val="Bibliography1"/>
        <w:rPr/>
      </w:pPr>
      <w:r>
        <w:rPr/>
        <w:t>Bagchi, R., R. E. Gallery, S. Gripenberg, S. J. Gurr, L. Narayan, C. E. Addis, R. P. Freckleton, and O. T. Lewis. 2014. Pathogens and insect herbivores drive rainforest plant diversity and composition. Nature 506:85–88.</w:t>
      </w:r>
    </w:p>
    <w:p>
      <w:pPr>
        <w:pStyle w:val="Bibliography1"/>
        <w:rPr/>
      </w:pPr>
      <w:r>
        <w:rPr/>
        <w:t>Barbier, M., and M. Loreau. 2019. Pyramids and cascades: a synthesis of food chain functioning and stability. Ecology Letters 22:405–419.</w:t>
      </w:r>
    </w:p>
    <w:p>
      <w:pPr>
        <w:pStyle w:val="Bibliography1"/>
        <w:rPr/>
      </w:pPr>
      <w:r>
        <w:rPr/>
        <w:t>Beckett, S. J. 2016. Improved community detection in weighted bipartite networks. Royal Society Open Science 3.</w:t>
      </w:r>
    </w:p>
    <w:p>
      <w:pPr>
        <w:pStyle w:val="Bibliography1"/>
        <w:rPr/>
      </w:pPr>
      <w:r>
        <w:rPr/>
        <w:t>Belgrad, B. A., and B. D. Griffen. 2016. Predator–prey interactions mediated by prey personality and predator hunting mode. Proceedings of the Royal Society B: Biological Sciences 283:20160408.</w:t>
      </w:r>
    </w:p>
    <w:p>
      <w:pPr>
        <w:pStyle w:val="Bibliography1"/>
        <w:rPr/>
      </w:pPr>
      <w:r>
        <w:rPr/>
        <w:t>Bernays, E. A., M. S. Singer, and D. Rodrigues. 2004. Foraging in nature: foraging efficiency and attentiveness in caterpillars with different diet breadths. Ecological Entomology 29:389–397.</w:t>
      </w:r>
    </w:p>
    <w:p>
      <w:pPr>
        <w:pStyle w:val="Bibliography1"/>
        <w:rPr/>
      </w:pPr>
      <w:r>
        <w:rPr/>
        <w:t>Bommarco, R., and J. E. Banks. 2003. Scale as Modifier in Vegetation Diversity Experiments: Effects on Herbivores and Predators. Oikos 102:440–448.</w:t>
      </w:r>
    </w:p>
    <w:p>
      <w:pPr>
        <w:pStyle w:val="Bibliography1"/>
        <w:rPr/>
      </w:pPr>
      <w:r>
        <w:rPr/>
        <w:t>Bosc, C., F. Roets, C. Hui, and A. Pauw. 2018. Interactions among predators and plant specificity protect herbivores from top predators. Ecology 99:1602–1609.</w:t>
      </w:r>
    </w:p>
    <w:p>
      <w:pPr>
        <w:pStyle w:val="Bibliography1"/>
        <w:rPr/>
      </w:pPr>
      <w:r>
        <w:rPr/>
        <w:t>Calcagno, V., C. Sun, O. J. Schmitz, and M. Loreau. 2011. Keystone Predation and Plant Species Coexistence: The Role of Carnivore Hunting Mode. The American Naturalist 177:E1–E13.</w:t>
      </w:r>
    </w:p>
    <w:p>
      <w:pPr>
        <w:pStyle w:val="Bibliography1"/>
        <w:rPr/>
      </w:pPr>
      <w:r>
        <w:rPr/>
        <w:t>Carson, W. P., and R. B. Root. 1999. Top-down effects of insect herbivores during early succession: influence on biomass and plant dominance. Oecologia 121:260–272.</w:t>
      </w:r>
    </w:p>
    <w:p>
      <w:pPr>
        <w:pStyle w:val="Bibliography1"/>
        <w:rPr/>
      </w:pPr>
      <w:r>
        <w:rPr/>
        <w:t>Chazdon, R. L. 2014. Second Growth: The Promise of Tropical Forest Regeneration in an Age of Deforestation. Illustrated edition. University of Chicago Press, Chicago.</w:t>
      </w:r>
    </w:p>
    <w:p>
      <w:pPr>
        <w:pStyle w:val="Bibliography1"/>
        <w:rPr/>
      </w:pPr>
      <w:r>
        <w:rPr/>
        <w:t>Cornelissen, J. H. C., S. Lavorel, E. Garnier, S. Díaz, N. Buchmann, D. E. Gurvich, P. B. Reich, H. ter Steege, H. D. Morgan, M. G. A. van der Heijden, J. G. Pausas, and H. Poorter. 2003. A handbook of protocols for standardised and easy measurement of plant functional traits worldwide. Australian Journal of Botany 51:335–380.</w:t>
      </w:r>
    </w:p>
    <w:p>
      <w:pPr>
        <w:pStyle w:val="Bibliography1"/>
        <w:rPr/>
      </w:pPr>
      <w:r>
        <w:rPr/>
        <w:t>Daugherty, M. P., J. P. Harmon, and C. J. Briggs. 2007. Trophic supplements to intraguild predation. Oikos 116:662–677.</w:t>
      </w:r>
    </w:p>
    <w:p>
      <w:pPr>
        <w:pStyle w:val="Bibliography1"/>
        <w:rPr/>
      </w:pPr>
      <w:r>
        <w:rPr/>
        <w:t>Detmer, T. M., J. H. McCutchan, and W. M. Lewis. 2017. Predator driven changes in prey size distribution stabilize secondary production in lacustrine food webs. Limnology and Oceanography 62:592–605.</w:t>
      </w:r>
    </w:p>
    <w:p>
      <w:pPr>
        <w:pStyle w:val="Bibliography1"/>
        <w:rPr/>
      </w:pPr>
      <w:r>
        <w:rPr/>
        <w:t>Dixon, P. 2016. Should blocks be fixed or random? 2016 Conference on Applied Statistics in Agriculture Proceedings:23–39.</w:t>
      </w:r>
    </w:p>
    <w:p>
      <w:pPr>
        <w:pStyle w:val="Bibliography1"/>
        <w:rPr/>
      </w:pPr>
      <w:r>
        <w:rPr/>
        <w:t>Dormann, C., B. Gruber, and J. Fründ. 2008. Introducing the bipartite Package: Analysing Ecological Networks. R News 8.</w:t>
      </w:r>
    </w:p>
    <w:p>
      <w:pPr>
        <w:pStyle w:val="Bibliography1"/>
        <w:rPr/>
      </w:pPr>
      <w:r>
        <w:rPr/>
        <w:t>Duffy, J. E., B. J. Cardinale, K. E. France, P. B. McIntyre, E. Thébault, and M. Loreau. 2007. The functional role of biodiversity in ecosystems: incorporating trophic complexity. Ecology Letters 10:522–538.</w:t>
      </w:r>
    </w:p>
    <w:p>
      <w:pPr>
        <w:pStyle w:val="Bibliography1"/>
        <w:rPr/>
      </w:pPr>
      <w:r>
        <w:rPr/>
        <w:t>Finke, D. L., and R. F. Denno. 2005. Predator diversity and the functioning of ecosystems: the role of intraguild predation in dampening trophic cascades. Ecology Letters 8:1299–1306.</w:t>
      </w:r>
    </w:p>
    <w:p>
      <w:pPr>
        <w:pStyle w:val="Bibliography1"/>
        <w:rPr/>
      </w:pPr>
      <w:r>
        <w:rPr/>
        <w:t>Fischer, R., F. Bohn, M. Dantas de Paula, C. Dislich, J. Groeneveld, A. G. Gutiérrez, M. Kazmierczak, N. Knapp, S. Lehmann, S. Paulick, S. Pütz, E. Rödig, F. Taubert, P. Köhler, and A. Huth. 2016. Lessons learned from applying a forest gap model to understand ecosystem and carbon dynamics of complex tropical forests. Ecological Modelling 326:124–133.</w:t>
      </w:r>
    </w:p>
    <w:p>
      <w:pPr>
        <w:pStyle w:val="Bibliography1"/>
        <w:rPr/>
      </w:pPr>
      <w:r>
        <w:rPr/>
        <w:t>Ganihar, S. R. 1997. Biomass estimates of terrestrial arthropods based on body length. Journal of Biosciences 22:219–224.</w:t>
      </w:r>
    </w:p>
    <w:p>
      <w:pPr>
        <w:pStyle w:val="Bibliography1"/>
        <w:rPr/>
      </w:pPr>
      <w:r>
        <w:rPr/>
        <w:t>Green, S. J., and I. M. Côté. 2014. Trait-based diet selection: prey behaviour and morphology predict vulnerability to predation in reef fish communities. Journal of Animal Ecology 83:1451–1460.</w:t>
      </w:r>
    </w:p>
    <w:p>
      <w:pPr>
        <w:pStyle w:val="Bibliography1"/>
        <w:rPr/>
      </w:pPr>
      <w:r>
        <w:rPr/>
        <w:t>Gripenberg, S., R. Bagchi, R. E. Gallery, R. P. Freckleton, L. Narayan, and O. T. Lewis. 2014. Testing for enemy-mediated density-dependence in the mortality of seedlings: field experiments with five Neotropical tree species. Oikos 123:185–193.</w:t>
      </w:r>
    </w:p>
    <w:p>
      <w:pPr>
        <w:pStyle w:val="Bibliography1"/>
        <w:rPr/>
      </w:pPr>
      <w:r>
        <w:rPr/>
        <w:t>Gruner, D. S. 2004. Attenuation of Top-down and Bottom-up Forces in a Complex Terrestrial Community. Ecology 85:3010–3022.</w:t>
      </w:r>
    </w:p>
    <w:p>
      <w:pPr>
        <w:pStyle w:val="Bibliography1"/>
        <w:rPr/>
      </w:pPr>
      <w:r>
        <w:rPr/>
        <w:t>Harris, S. H., U. G. Kormann, T. D. Stokely, J. Verschuyl, A. J. Kroll, and M. G. Betts. 2020. Do birds help trees grow? An experimental study of the effects of land-use intensification on avian trophic cascades. Ecology 101:e03018.</w:t>
      </w:r>
    </w:p>
    <w:p>
      <w:pPr>
        <w:pStyle w:val="Bibliography1"/>
        <w:rPr/>
      </w:pPr>
      <w:r>
        <w:rPr/>
        <w:t>Harrison, M. L. K., and C. Banks-Leite. 2020. Edge effects on trophic cascades in tropical rainforests. Conservation Biology: The Journal of the Society for Conservation Biology 34:977–987.</w:t>
      </w:r>
    </w:p>
    <w:p>
      <w:pPr>
        <w:pStyle w:val="Bibliography1"/>
        <w:rPr/>
      </w:pPr>
      <w:r>
        <w:rPr/>
        <w:t>Holt, R. D., and G. A. Polis. 1997. A Theoretical Framework for Intraguild Predation. The American Naturalist 149:745–764.</w:t>
      </w:r>
    </w:p>
    <w:p>
      <w:pPr>
        <w:pStyle w:val="Bibliography1"/>
        <w:rPr/>
      </w:pPr>
      <w:r>
        <w:rPr/>
        <w:t>Jeschke, J. M., and R. Tollrian. 2000. Density-dependent effects of prey defences. Oecologia 123:391–396.</w:t>
      </w:r>
    </w:p>
    <w:p>
      <w:pPr>
        <w:pStyle w:val="Bibliography1"/>
        <w:rPr/>
      </w:pPr>
      <w:r>
        <w:rPr/>
        <w:t>Jia, S., X. Wang, Z. Yuan, F. Lin, J. Ye, Z. Hao, and M. S. Luskin. 2018. Global signal of top-down control of terrestrial plant communities by herbivores. Proceedings of the National Academy of Sciences 115:6237–6242.</w:t>
      </w:r>
    </w:p>
    <w:p>
      <w:pPr>
        <w:pStyle w:val="Bibliography1"/>
        <w:rPr/>
      </w:pPr>
      <w:r>
        <w:rPr/>
        <w:t>Kagata, H., and T. Ohgushi. 2006. Bottom-up trophic cascades and material transfer in terrestrial food webs. Ecological Research 21:26–34.</w:t>
      </w:r>
    </w:p>
    <w:p>
      <w:pPr>
        <w:pStyle w:val="Bibliography1"/>
        <w:rPr/>
      </w:pPr>
      <w:r>
        <w:rPr/>
        <w:t>Kalka, M. B., A. R. Smith, and E. K. V. Kalko. 2008. Bats Limit Arthropods and Herbivory in a Tropical Forest. Science 320:71–71.</w:t>
      </w:r>
    </w:p>
    <w:p>
      <w:pPr>
        <w:pStyle w:val="Bibliography1"/>
        <w:rPr/>
      </w:pPr>
      <w:r>
        <w:rPr/>
        <w:t>Karp, D. S., and G. C. Daily. 2014. Cascading effects of insectivorous birds and bats in tropical coffee plantations. Ecology 95:1065–1074.</w:t>
      </w:r>
    </w:p>
    <w:p>
      <w:pPr>
        <w:pStyle w:val="Bibliography1"/>
        <w:rPr/>
      </w:pPr>
      <w:r>
        <w:rPr/>
        <w:t>Klimes, P., M. Janda, S. Ibalim, J. Kua, and V. Novotny. 2011. Experimental suppression of ants foraging on rainforest vegetation in New Guinea: testing methods for a whole-forest manipulation of insect communities. Ecological Entomology 36:94–103.</w:t>
      </w:r>
    </w:p>
    <w:p>
      <w:pPr>
        <w:pStyle w:val="Bibliography1"/>
        <w:rPr/>
      </w:pPr>
      <w:r>
        <w:rPr/>
        <w:t>Krishnadas, M., R. Bagchi, S. Sridhara, and L. S. Comita. 2018. Weaker plant-enemy interactions decrease tree seedling diversity with edge-effects in a fragmented tropical forest. Nature Communications 9:4523.</w:t>
      </w:r>
    </w:p>
    <w:p>
      <w:pPr>
        <w:pStyle w:val="Bibliography1"/>
        <w:rPr/>
      </w:pPr>
      <w:r>
        <w:rPr/>
        <w:t>Kurten, E. L. 2013. Cascading effects of contemporaneous defaunation on tropical forest communities. Biological Conservation 163:22–32.</w:t>
      </w:r>
    </w:p>
    <w:p>
      <w:pPr>
        <w:pStyle w:val="Bibliography1"/>
        <w:rPr/>
      </w:pPr>
      <w:r>
        <w:rPr/>
        <w:t>Letourneau, D. K., L. A. Dyer, and G. V. C. 2004. Indirect Effects of a Top Predator on a Rain Forest Understory Plant Community. Ecology 85:2144–2152.</w:t>
      </w:r>
    </w:p>
    <w:p>
      <w:pPr>
        <w:pStyle w:val="Bibliography1"/>
        <w:rPr/>
      </w:pPr>
      <w:r>
        <w:rPr/>
        <w:t>Liu, S., J. E. Behm, J. Chen, S. Fu, X. He, J. Hu, D. Schaefer, J. Gan, and X. Yang. 2016. Functional redundancy dampens the trophic cascade effect of a web-building spider in a tropical forest floor. Soil Biology and Biochemistry 98:22–29.</w:t>
      </w:r>
    </w:p>
    <w:p>
      <w:pPr>
        <w:pStyle w:val="Bibliography1"/>
        <w:rPr/>
      </w:pPr>
      <w:r>
        <w:rPr/>
        <w:t>Maas, B., D. S. Karp, S. Bumrungsri, K. Darras, D. Gonthier, J. C.-C. Huang, C. A. Lindell, J. J. Maine, L. Mestre, N. L. Michel, E. B. Morrison, I. Perfecto, S. M. Philpott, Ç. H. Şekercioğlu, R. M. Silva, P. J. Taylor, T. Tscharntke, S. A. V. Bael, C. J. Whelan, and K. Williams‐Guillén. 2016. Bird and bat predation services in tropical forests and agroforestry landscapes. Biological Reviews 91:1081–1101.</w:t>
      </w:r>
    </w:p>
    <w:p>
      <w:pPr>
        <w:pStyle w:val="Bibliography1"/>
        <w:rPr/>
      </w:pPr>
      <w:r>
        <w:rPr/>
        <w:t>Mooney, K. A., D. S. Gruner, N. A. Barber, S. A. Van Bael, S. M. Philpott, and R. Greenberg. 2010. Interactions among predators and the cascading effects of vertebrate insectivores on arthropod communities and plants. Proceedings of the National Academy of Sciences of the United States of America 107:7335–7340.</w:t>
      </w:r>
    </w:p>
    <w:p>
      <w:pPr>
        <w:pStyle w:val="Bibliography1"/>
        <w:rPr/>
      </w:pPr>
      <w:r>
        <w:rPr/>
        <w:t>Mooney, K. A., R. T. Pratt, and M. S. Singer. 2012. The Tri-Trophic Interactions Hypothesis: Interactive Effects of Host Plant Quality, Diet Breadth and Natural Enemies on Herbivores. PLOS ONE 7:e34403.</w:t>
      </w:r>
    </w:p>
    <w:p>
      <w:pPr>
        <w:pStyle w:val="Bibliography1"/>
        <w:rPr/>
      </w:pPr>
      <w:r>
        <w:rPr/>
        <w:t>Morante‐Filho, J. C., V. Arroyo‐Rodríguez, M. Lohbeck, T. Tscharntke, and D. Faria. 2016. Tropical forest loss and its multitrophic effects on insect herbivory. Ecology 97:3315–3325.</w:t>
      </w:r>
    </w:p>
    <w:p>
      <w:pPr>
        <w:pStyle w:val="Bibliography1"/>
        <w:rPr/>
      </w:pPr>
      <w:r>
        <w:rPr/>
        <w:t>Morrison, E. B., and C. A. Lindell. 2012. Birds and bats reduce insect biomass and leaf damage in tropical forest restoration sites. Ecological Applications: A Publication of the Ecological Society of America 22:1526–1534.</w:t>
      </w:r>
    </w:p>
    <w:p>
      <w:pPr>
        <w:pStyle w:val="Bibliography1"/>
        <w:rPr/>
      </w:pPr>
      <w:r>
        <w:rPr/>
        <w:t>Mottl, O., P. Fibich, P. Klimes, M. Volf, R. Tropek, K. Anderson‐Teixeira, J. Auga, T. Blair, P. Butterill, G. Carscallen, E. Gonzalez‐Akre, A. Goodman, O. Kaman, G. P. A. Lamarre, M. Libra, M. E. Losada, M. Manumbor, S. E. Miller, K. Molem, G. Nichols, N. S. Plowman, C. Redmond, C. L. Seifert, J. Vrana, G. D. Weiblen, and V. Novotny. 2020. Spatial covariance of herbivorous and predatory guilds of forest canopy arthropods along a latitudinal gradient. Ecology Letters 23:1499–1510.</w:t>
      </w:r>
    </w:p>
    <w:p>
      <w:pPr>
        <w:pStyle w:val="Bibliography1"/>
        <w:rPr/>
      </w:pPr>
      <w:r>
        <w:rPr/>
        <w:t>Murphy, S. M., D. Lewis, and G. M. Wimp. 2020. Predator population size structure alters consumption of prey from epigeic and grazing food webs. Oecologia 192:791–799.</w:t>
      </w:r>
    </w:p>
    <w:p>
      <w:pPr>
        <w:pStyle w:val="Bibliography1"/>
        <w:rPr/>
      </w:pPr>
      <w:r>
        <w:rPr/>
        <w:t>Novotny, V., Y. Basset, J. Auga, W. Boen, C. Dal, P. Drozd, M. Kasbal, B. Isua, R. Kutil, and M. Manumbor. 1999. Predation risk for herbivorous insects on tropical vegetation: A search for enemy-free space and time. Australian Journal of Ecology 24:477–483.</w:t>
      </w:r>
    </w:p>
    <w:p>
      <w:pPr>
        <w:pStyle w:val="Bibliography1"/>
        <w:rPr/>
      </w:pPr>
      <w:r>
        <w:rPr/>
        <w:t>Novotny, V., S. E. Miller, J. Hrcek, L. Baje, Y. Basset, O. T. Lewis, A. J. A. Stewart, and G. D. Weiblen. 2012. Insects on plants: explaining the paradox of low diversity within specialist herbivore guilds. The American Naturalist 179:351–362.</w:t>
      </w:r>
    </w:p>
    <w:p>
      <w:pPr>
        <w:pStyle w:val="Bibliography1"/>
        <w:rPr/>
      </w:pPr>
      <w:r>
        <w:rPr/>
        <w:t>Novotny, V., S. E. Miller, J. Leps, Y. Basset, D. Bito, M. Janda, J. Hulcr, K. Damas, and G. D. Weiblen. 2004. No tree an island: the plant–caterpillar food web of a secondary rain forest in New Guinea. Ecology Letters 7:1090–1100.</w:t>
      </w:r>
    </w:p>
    <w:p>
      <w:pPr>
        <w:pStyle w:val="Bibliography1"/>
        <w:rPr/>
      </w:pPr>
      <w:r>
        <w:rPr/>
        <w:t>Oliveira, J. B. B. S., M. L. Faria, M. A. Z. Borges, M. Fagundes, and W. S. de Araújo. 2020. Comparing the plant–herbivore network topology of different insect guilds in Neotropical savannas. Ecological Entomology 45:406–415.</w:t>
      </w:r>
    </w:p>
    <w:p>
      <w:pPr>
        <w:pStyle w:val="Bibliography1"/>
        <w:rPr/>
      </w:pPr>
      <w:r>
        <w:rPr/>
        <w:t>Pace, M. L., J. J. Cole, S. R. Carpenter, J. F. Kitchell, M. L. Pace, J. J. Cole, S. R. Carpenter, and J. F. Kitchell. 1999. Trophic cascades revealed in diverse ecosystems. Trends in Ecology &amp; Evolution 14:483–488.</w:t>
      </w:r>
    </w:p>
    <w:p>
      <w:pPr>
        <w:pStyle w:val="Bibliography1"/>
        <w:rPr/>
      </w:pPr>
      <w:r>
        <w:rPr/>
        <w:t>Perkins, M. J., R. Inger, S. Bearhop, and D. Sanders. 2018. Multichannel feeding by spider functional groups is driven by feeding strategies and resource availability. Oikos 127:23–33.</w:t>
      </w:r>
    </w:p>
    <w:p>
      <w:pPr>
        <w:pStyle w:val="Bibliography1"/>
        <w:rPr/>
      </w:pPr>
      <w:r>
        <w:rPr/>
        <w:t>Petschenka, G., and A. A. Agrawal. 2016. How herbivores coopt plant defenses: natural selection, specialization, and sequestration. Current Opinion in Insect Science 14:17–24.</w:t>
      </w:r>
    </w:p>
    <w:p>
      <w:pPr>
        <w:pStyle w:val="Bibliography1"/>
        <w:rPr/>
      </w:pPr>
      <w:r>
        <w:rPr/>
        <w:t>Pfisterer, A. B., M. Diemer, and B. Schmid. 2003. Dietary shift and lowered biomass gain of a generalist herbivore in species-poor experimental plant communities. Oecologia 135:234–241.</w:t>
      </w:r>
    </w:p>
    <w:p>
      <w:pPr>
        <w:pStyle w:val="Bibliography1"/>
        <w:rPr/>
      </w:pPr>
      <w:r>
        <w:rPr/>
        <w:t>Piper, F. I., S. H. Altmann, and C. H. Lusk. 2018. Global patterns of insect herbivory in gap and understorey environments, and their implications for woody plant carbon storage. Oikos 127:483–496.</w:t>
      </w:r>
    </w:p>
    <w:p>
      <w:pPr>
        <w:pStyle w:val="Bibliography1"/>
        <w:rPr/>
      </w:pPr>
      <w:r>
        <w:rPr/>
        <w:t>Poisot, T., G. Lepennetier, E. Martinez, J. Ramsayer, and M. E. Hochberg. 2011. Resource availability affects the structure of a natural bacteria–bacteriophage community. Biology Letters 7:201–204.</w:t>
      </w:r>
    </w:p>
    <w:p>
      <w:pPr>
        <w:pStyle w:val="Bibliography1"/>
        <w:rPr/>
      </w:pPr>
      <w:r>
        <w:rPr/>
        <w:t>Polis, G. A., and R. D. Holt. 1992. Intraguild predation: The dynamics of complex trophic interactions. Trends in Ecology &amp; Evolution 7:151–154.</w:t>
      </w:r>
    </w:p>
    <w:p>
      <w:pPr>
        <w:pStyle w:val="Bibliography1"/>
        <w:rPr/>
      </w:pPr>
      <w:r>
        <w:rPr/>
        <w:t>Privet, K., and J. Petillon. 2018. Differences in tropical vs. temperate diversity in arthropod predators provide insights into causes of latitudinal gradients of species diversity. bioRxiv:283499.</w:t>
      </w:r>
    </w:p>
    <w:p>
      <w:pPr>
        <w:pStyle w:val="Bibliography1"/>
        <w:rPr/>
      </w:pPr>
      <w:r>
        <w:rPr/>
        <w:t>Pujoni, D. G. F., P. M. Maia-Barbosa, F. A. R. Barbosa, C. R. Fragoso Jr., and E. H. van Nes. 2016. Effects of food web complexity on top-down control in tropical lakes. Ecological Modelling 320:358–365.</w:t>
      </w:r>
    </w:p>
    <w:p>
      <w:pPr>
        <w:pStyle w:val="Bibliography1"/>
        <w:rPr/>
      </w:pPr>
      <w:r>
        <w:rPr/>
        <w:t>R Core Team. 2019. R: A Language and Environment for Statistical Computing. R Foundation for Statistical Computing, Vienna, Austria.</w:t>
      </w:r>
    </w:p>
    <w:p>
      <w:pPr>
        <w:pStyle w:val="Bibliography1"/>
        <w:rPr/>
      </w:pPr>
      <w:r>
        <w:rPr/>
        <w:t>Ratnasingham, S., and P. D. N. Hebert. 2007. bold: The Barcode of Life Data System (http://www.barcodinglife.org). Molecular Ecology Notes 7:355–364.</w:t>
      </w:r>
    </w:p>
    <w:p>
      <w:pPr>
        <w:pStyle w:val="Bibliography1"/>
        <w:rPr/>
      </w:pPr>
      <w:r>
        <w:rPr/>
        <w:t>Recalde, F. C., C. P. B. Breviglieri, and G. Q. Romero. 2020. Allochthonous aquatic subsidies alleviate predation pressure in terrestrial ecosystems. Ecology 101:e03074.</w:t>
      </w:r>
    </w:p>
    <w:p>
      <w:pPr>
        <w:pStyle w:val="Bibliography1"/>
        <w:rPr/>
      </w:pPr>
      <w:r>
        <w:rPr/>
        <w:t>Redmond, C. M., J. Auga, B. Gewa, S. T. Segar, S. E. Miller, K. Molem, G. D. Weiblen, P. T. Butterill, G. Maiyah, A. S. C. Hood, M. Volf, L. R. Jorge, Y. Basset, and V. Novotný. 2019. High specialization and limited structural change in plant-herbivore networks along a successional chronosequence in tropical montane forest. Ecography 42:162–172.</w:t>
      </w:r>
    </w:p>
    <w:p>
      <w:pPr>
        <w:pStyle w:val="Bibliography1"/>
        <w:rPr/>
      </w:pPr>
      <w:r>
        <w:rPr/>
        <w:t>Reese, A. T., G. M. Ames, and J. P. Wright. 2016. Variation in Plant Response to Herbivory Underscored by Functional Traits. PLoS ONE 11.</w:t>
      </w:r>
    </w:p>
    <w:p>
      <w:pPr>
        <w:pStyle w:val="Bibliography1"/>
        <w:rPr/>
      </w:pPr>
      <w:r>
        <w:rPr/>
        <w:t>Ritchie, E. G., and C. N. Johnson. 2009. Predator interactions, mesopredator release and biodiversity conservation. Ecology Letters 12:982–998.</w:t>
      </w:r>
    </w:p>
    <w:p>
      <w:pPr>
        <w:pStyle w:val="Bibliography1"/>
        <w:rPr/>
      </w:pPr>
      <w:r>
        <w:rPr/>
        <w:t>Robertson, O. J., and J. Q. Radford. 2009. Gap-crossing decisions of forest birds in a fragmented landscape. Austral Ecology 34:435–446.</w:t>
      </w:r>
    </w:p>
    <w:p>
      <w:pPr>
        <w:pStyle w:val="Bibliography1"/>
        <w:rPr/>
      </w:pPr>
      <w:r>
        <w:rPr/>
        <w:t>Robinson, M. L., and S. Y. Strauss. 2020. Generalists are more specialized in low-resource habitats, increasing stability of ecological network structure. Proceedings of the National Academy of Sciences 117:2043–2048.</w:t>
      </w:r>
    </w:p>
    <w:p>
      <w:pPr>
        <w:pStyle w:val="Bibliography1"/>
        <w:rPr/>
      </w:pPr>
      <w:r>
        <w:rPr/>
        <w:t>Rodgers, G. M., B. Downing, and L. J. Morrell. 2015. Prey body size mediates the predation risk associated with being “odd.” Behavioral Ecology 26:242–246.</w:t>
      </w:r>
    </w:p>
    <w:p>
      <w:pPr>
        <w:pStyle w:val="Bibliography1"/>
        <w:rPr/>
      </w:pPr>
      <w:r>
        <w:rPr/>
        <w:t>Rogers, H., J. H. R. Lambers, R. Miller, and J. J. Tewksbury. 2012. ‘Natural experiment’ Demonstrates Top-Down Control of Spiders by Birds on a Landscape Level. PLOS ONE 7:e43446.</w:t>
      </w:r>
    </w:p>
    <w:p>
      <w:pPr>
        <w:pStyle w:val="Bibliography1"/>
        <w:rPr/>
      </w:pPr>
      <w:r>
        <w:rPr/>
        <w:t>Rossberg, A. G. 2013. Food Webs and Biodiversity: Foundations, Models, Data. John Wiley &amp; Sons.</w:t>
      </w:r>
    </w:p>
    <w:p>
      <w:pPr>
        <w:pStyle w:val="Bibliography1"/>
        <w:rPr/>
      </w:pPr>
      <w:r>
        <w:rPr/>
        <w:t>Sam, K., B. Koane, and V. Novotny. 2015. Herbivore damage increases avian and ant predation of caterpillars on trees along a complete elevational forest gradient in Papua New Guinea. Ecography 38:293–300.</w:t>
      </w:r>
    </w:p>
    <w:p>
      <w:pPr>
        <w:pStyle w:val="Bibliography1"/>
        <w:rPr/>
      </w:pPr>
      <w:r>
        <w:rPr/>
        <w:t>Schmitz, O. 2017. Predator and prey functional traits: understanding the adaptive machinery driving predator–prey interactions. F1000Research 6.</w:t>
      </w:r>
    </w:p>
    <w:p>
      <w:pPr>
        <w:pStyle w:val="Bibliography1"/>
        <w:rPr/>
      </w:pPr>
      <w:r>
        <w:rPr/>
        <w:t>Schmitz, O. J., P. A. Hambäck, and A. P. Beckerman. 2000. Trophic Cascades in Terrestrial Systems: A Review of the Effects of Carnivore Removals on Plants. The American Naturalist 155:141–153.</w:t>
      </w:r>
    </w:p>
    <w:p>
      <w:pPr>
        <w:pStyle w:val="Bibliography1"/>
        <w:rPr/>
      </w:pPr>
      <w:r>
        <w:rPr/>
        <w:t>Schneider, C. A., W. S. Rasband, and K. W. Eliceiri. 2012. NIH Image to ImageJ: 25 years of image analysis. Nature Methods 9:671–675.</w:t>
      </w:r>
    </w:p>
    <w:p>
      <w:pPr>
        <w:pStyle w:val="Bibliography1"/>
        <w:rPr/>
      </w:pPr>
      <w:r>
        <w:rPr/>
        <w:t>Schnitzer, S. A., and W. P. Carson. 2001. Treefall Gaps and the Maintenance of Species Diversity in a Tropical Forest. Ecology 82:913–919.</w:t>
      </w:r>
    </w:p>
    <w:p>
      <w:pPr>
        <w:pStyle w:val="Bibliography1"/>
        <w:rPr/>
      </w:pPr>
      <w:r>
        <w:rPr/>
        <w:t>Schuldt, A., L. Hönig, Y. Li, A. Fichtner, W. Härdtle, G. von Oheimb, E. Welk, and H. Bruelheide. 2017. Herbivore and pathogen effects on tree growth are additive, but mediated by tree diversity and plant traits. Ecology and Evolution 7:7462–7474.</w:t>
      </w:r>
    </w:p>
    <w:p>
      <w:pPr>
        <w:pStyle w:val="Bibliography1"/>
        <w:rPr/>
      </w:pPr>
      <w:r>
        <w:rPr/>
        <w:t>Sih, A. 1984. Optimal Behavior and Density-Dependent Predation. The American Naturalist 123:314–326.</w:t>
      </w:r>
    </w:p>
    <w:p>
      <w:pPr>
        <w:pStyle w:val="Bibliography1"/>
        <w:rPr/>
      </w:pPr>
      <w:r>
        <w:rPr/>
        <w:t>Singer, M. S., R. E. Clark, I. H. Lichter‐Marck, E. R. Johnson, and K. A. Mooney. 2017. Predatory birds and ants partition caterpillar prey by body size and diet breadth. Journal of Animal Ecology 86:1363–1371.</w:t>
      </w:r>
    </w:p>
    <w:p>
      <w:pPr>
        <w:pStyle w:val="Bibliography1"/>
        <w:rPr/>
      </w:pPr>
      <w:r>
        <w:rPr/>
        <w:t>Singer, M. S., I. H. Lichter-Marck, T. E. Farkas, E. Aaron, K. D. Whitney, and K. A. Mooney. 2014. Herbivore diet breadth mediates the cascading effects of carnivores in food webs. Proceedings of the National Academy of Sciences of the United States of America 111:9521–9526.</w:t>
      </w:r>
    </w:p>
    <w:p>
      <w:pPr>
        <w:pStyle w:val="Bibliography1"/>
        <w:rPr/>
      </w:pPr>
      <w:r>
        <w:rPr/>
        <w:t>Strauss, S. Y., and A. A. Agrawal. 1999. The ecology and evolution of plant tolerance to herbivory. Trends in Ecology &amp; Evolution 14:179–185.</w:t>
      </w:r>
    </w:p>
    <w:p>
      <w:pPr>
        <w:pStyle w:val="Bibliography1"/>
        <w:rPr/>
      </w:pPr>
      <w:r>
        <w:rPr/>
        <w:t>Szefer, P., K. Molem, A. Sau, and V. Novotny. 2020. Impact of pathogenic fungi, herbivores and predators on secondary succession of tropical rainforest vegetation. Journal of Ecology 108:1978–1988.</w:t>
      </w:r>
    </w:p>
    <w:p>
      <w:pPr>
        <w:pStyle w:val="Bibliography1"/>
        <w:rPr/>
      </w:pPr>
      <w:r>
        <w:rPr/>
        <w:t>Terraube, J., B. Arroyo, M. Madders, and F. Mougeot. 2011. Diet specialisation and foraging efficiency under fluctuating vole abundance: a comparison between generalist and specialist avian predators. Oikos 120:234–244.</w:t>
      </w:r>
    </w:p>
    <w:p>
      <w:pPr>
        <w:pStyle w:val="Bibliography1"/>
        <w:rPr/>
      </w:pPr>
      <w:r>
        <w:rPr/>
        <w:t>Turner, I. M. 2001. The Ecology of Trees in the Tropical Rain Forest. Cambridge University Press, Cambridge.</w:t>
      </w:r>
    </w:p>
    <w:p>
      <w:pPr>
        <w:pStyle w:val="Bibliography1"/>
        <w:rPr/>
      </w:pPr>
      <w:r>
        <w:rPr/>
        <w:t>Tvardíková, K. 2010. Bird Abundances in Primary and Secondary Growths in Papua New Guinea: A Preliminary Assessment. Tropical Conservation Science 3:373–388.</w:t>
      </w:r>
    </w:p>
    <w:p>
      <w:pPr>
        <w:pStyle w:val="Bibliography1"/>
        <w:rPr/>
      </w:pPr>
      <w:r>
        <w:rPr/>
        <w:t>Tvardikova, K., and V. Novotny. 2012. Predation on exposed and leaf-rolling artificial caterpillars in tropical forests of Papua New Guinea. Journal of Tropical Ecology 28:331–341.</w:t>
      </w:r>
    </w:p>
    <w:p>
      <w:pPr>
        <w:pStyle w:val="Bibliography1"/>
        <w:rPr/>
      </w:pPr>
      <w:r>
        <w:rPr/>
        <w:t>Van Bael, S. A., S. M. Philpott, R. Greenberg, P. Bichier, N. A. Barber, K. A. Mooney, and D. S. Gruner. 2008. Birds as predators in tropical agroforestry systems. Ecology 89:928–934.</w:t>
      </w:r>
    </w:p>
    <w:p>
      <w:pPr>
        <w:pStyle w:val="Bibliography1"/>
        <w:rPr/>
      </w:pPr>
      <w:r>
        <w:rPr/>
        <w:t>Velázquez, E., and T. Wiegand. 2020. Competition for light and persistence of rare light-demanding species within tree-fall gaps in a moist tropical forest. Ecology 101:e03034.</w:t>
      </w:r>
    </w:p>
    <w:p>
      <w:pPr>
        <w:pStyle w:val="Bibliography1"/>
        <w:rPr/>
      </w:pPr>
      <w:r>
        <w:rPr/>
        <w:t>Vidal, M. C., and S. M. Murphy. 2018. Bottom-up vs. top-down effects on terrestrial insect herbivores: a meta-analysis. Ecology Letters 21:138–150.</w:t>
      </w:r>
    </w:p>
    <w:p>
      <w:pPr>
        <w:pStyle w:val="Bibliography1"/>
        <w:rPr/>
      </w:pPr>
      <w:r>
        <w:rPr/>
        <w:t>Volf, M., P. Klimeš, G. P. A. Lamarre, C. M. Redmond, C. L. Seifert, T. Abe, J. Auga, K. Anderson-Teixeira, Y. Basset, S. Beckett, P. T. Butterill, P. Drozd, E. Gonzalez-Akre, O. Kaman, N. Kamata, B. Laird-Hopkins, M. Libra, M. Manumbor, S. E. Miller, K. Molem, O. Mottl, M. Murakami, T. Nakaji, N. S. Plowman, P. Pyszko, M. Šigut, J. Šipoš, R. Tropek, G. D. Weiblen, and V. Novotny. 2019. Quantitative assessment of plant-arthropod interactions in forest canopies: A plot-based approach. PLOS ONE 14:e0222119.</w:t>
      </w:r>
    </w:p>
    <w:p>
      <w:pPr>
        <w:pStyle w:val="Bibliography1"/>
        <w:rPr/>
      </w:pPr>
      <w:r>
        <w:rPr/>
        <w:t>Ward, C. L., K. S. McCann, and N. Rooney. 2015. HSS revisited: multi-channel processes mediate trophic control across a productivity gradient. Ecology Letters 18:1190–1197.</w:t>
      </w:r>
    </w:p>
    <w:p>
      <w:pPr>
        <w:pStyle w:val="Bibliography1"/>
        <w:rPr/>
      </w:pPr>
      <w:r>
        <w:rPr/>
        <w:t>Wardhaugh, C. W. 2013. Estimation of biomass from body length and width for tropical rainforest canopy invertebrates. Australian Journal of Entomology 52:291–298.</w:t>
      </w:r>
    </w:p>
    <w:p>
      <w:pPr>
        <w:pStyle w:val="Bibliography1"/>
        <w:rPr/>
      </w:pPr>
      <w:r>
        <w:rPr/>
        <w:t>Welti, E. A. R., R. M. Prather, N. J. Sanders, K. M. de Beurs, and M. Kaspari. 2020. Bottom-up when it is not top-down: Predators and plants control biomass of grassland arthropods. Journal of Animal Ecology 89:1286–1294.</w:t>
      </w:r>
    </w:p>
    <w:p>
      <w:pPr>
        <w:pStyle w:val="Bibliography1"/>
        <w:rPr/>
      </w:pPr>
      <w:r>
        <w:rPr/>
        <w:t>Whitfeld, T. J. S., V. Novotny, S. E. Miller, J. Hrcek, P. Klimes, and G. D. Weiblen. 2012. Predicting tropical insect herbivore abundance from host plant traits and phylogeny. Ecology 93:S211–S222.</w:t>
      </w:r>
    </w:p>
    <w:p>
      <w:pPr>
        <w:pStyle w:val="Bibliography1"/>
        <w:rPr/>
      </w:pPr>
      <w:r>
        <w:rPr/>
        <w:t>Wills, B. D., T. N. Kim, A. F. Fox, C. Gratton, and D. A. Landis. 2019. Reducing Native Ant Abundance Decreases Predation Rates in Midwestern Grasslands. Environmental Entomology 48:1360–1368.</w:t>
      </w:r>
    </w:p>
    <w:p>
      <w:pPr>
        <w:pStyle w:val="Bibliography1"/>
        <w:rPr/>
      </w:pPr>
      <w:r>
        <w:rPr/>
        <w:t>Wise, D. H., W. E. Snyder, P. Tuntibunpakul, and J. Halaj. 1999. Spiders in Decomposition Food Webs of Agroecosystems: Theory and Evidence. The Journal of Arachnology 27:363–370.</w:t>
      </w:r>
    </w:p>
    <w:p>
      <w:pPr>
        <w:pStyle w:val="Bibliography1"/>
        <w:rPr/>
      </w:pPr>
      <w:r>
        <w:rPr/>
        <w:t>Wray, A. K., M. Z. Peery, M. A. Jusino, J. M. Kochanski, M. T. Banik, J. M. Palmer, D. L. Lindner, and C. Gratton. 2021. Predator preferences shape the diets of arthropodivorous bats more than quantitative local prey abundance. Molecular Ecology 30:855–873.</w:t>
      </w:r>
    </w:p>
    <w:p>
      <w:pPr>
        <w:pStyle w:val="Bibliography1"/>
        <w:rPr/>
      </w:pPr>
      <w:r>
        <w:rPr/>
        <w:t>Ximenes Pinho, B., W. Dáttilo, and I. R. Leal. 2017. Structural breakdown of specialized plant-herbivore interaction networks in tropical forest edges. Global Ecology and Conservation 12:1–8.</w:t>
      </w:r>
    </w:p>
    <w:p>
      <w:pPr>
        <w:pStyle w:val="Bibliography1"/>
        <w:rPr/>
      </w:pPr>
      <w:r>
        <w:rPr/>
        <w:t>Zhang, J., H. Qian, M. Girardello, V. Pellissier, S. E. Nielsen, and J.-C. Svenning. 2018. Trophic interactions among vertebrate guilds and plants shape global patterns in species diversity. Proceedings of the Royal Society B: Biological Sciences 285:20180949.</w:t>
      </w:r>
    </w:p>
    <w:p>
      <w:pPr>
        <w:sectPr>
          <w:type w:val="continuous"/>
          <w:pgSz w:w="12240" w:h="15840"/>
          <w:pgMar w:left="1134" w:right="1134" w:header="0" w:top="1134" w:footer="0" w:bottom="1134" w:gutter="0"/>
          <w:lnNumType w:countBy="1" w:restart="continuous" w:distance="288"/>
          <w:formProt w:val="false"/>
          <w:textDirection w:val="lrTb"/>
          <w:docGrid w:type="default" w:linePitch="600" w:charSpace="32768"/>
        </w:sectPr>
      </w:pPr>
    </w:p>
    <w:sectPr>
      <w:type w:val="continuous"/>
      <w:pgSz w:w="12240" w:h="15840"/>
      <w:pgMar w:left="1134" w:right="1134" w:header="0" w:top="1134" w:footer="0" w:bottom="1134" w:gutter="0"/>
      <w:lnNumType w:countBy="1" w:restart="continuous" w:distance="288"/>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el Brown" w:date="2021-04-26T14:34:00Z" w:initials="JB">
    <w:p>
      <w:r>
        <w:rPr>
          <w:rFonts w:ascii="Liberation Serif" w:hAnsi="Liberation Serif" w:eastAsia="DejaVu Sans" w:cs="DejaVu Sans"/>
          <w:kern w:val="0"/>
          <w:lang w:val="en-US" w:eastAsia="en-US" w:bidi="en-US"/>
        </w:rPr>
        <w:t>Not quite sure what this means</w:t>
      </w:r>
    </w:p>
  </w:comment>
  <w:comment w:id="1" w:author="Joel Brown" w:date="2021-04-27T11:14:00Z" w:initials="JB">
    <w:p>
      <w:r>
        <w:rPr>
          <w:rFonts w:ascii="Liberation Serif" w:hAnsi="Liberation Serif" w:eastAsia="DejaVu Sans" w:cs="DejaVu Sans"/>
          <w:kern w:val="0"/>
          <w:lang w:val="en-US" w:eastAsia="en-US" w:bidi="en-US"/>
        </w:rPr>
        <w:t>This is sort of the same sentence twice, should start the discussion with a really punchy summary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isplayBackgroundShape/>
  <w:trackRevisions/>
  <w:defaultTabStop w:val="720"/>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pPr>
    <w:rPr>
      <w:rFonts w:ascii="Liberation Serif;Times New Roma" w:hAnsi="Liberation Serif;Times New Roma" w:eastAsia="WenQuanYi Zen Hei Sharp" w:cs="Lohit Devanagari"/>
      <w:color w:val="auto"/>
      <w:kern w:val="2"/>
      <w:sz w:val="24"/>
      <w:szCs w:val="24"/>
      <w:lang w:val="en-US" w:eastAsia="zh-CN" w:bidi="hi-IN"/>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Calibri" w:hAnsi="Calibri"/>
      <w:b/>
      <w:bCs/>
      <w:color w:val="345A8A"/>
      <w:sz w:val="32"/>
      <w:szCs w:val="32"/>
    </w:rPr>
  </w:style>
  <w:style w:type="paragraph" w:styleId="Heading2">
    <w:name w:val="Heading 2"/>
    <w:basedOn w:val="Heading"/>
    <w:next w:val="TextBody"/>
    <w:uiPriority w:val="9"/>
    <w:semiHidden/>
    <w:unhideWhenUsed/>
    <w:qFormat/>
    <w:p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ListLabel1" w:customStyle="1">
    <w:name w:val="ListLabel 1"/>
    <w:qFormat/>
    <w:rPr/>
  </w:style>
  <w:style w:type="character" w:styleId="ListLabel13" w:customStyle="1">
    <w:name w:val="ListLabel 13"/>
    <w:qFormat/>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WenQuanYi Zen Hei Sharp" w:cs="Mangal"/>
      <w:kern w:val="2"/>
      <w:sz w:val="18"/>
      <w:szCs w:val="16"/>
    </w:rPr>
  </w:style>
  <w:style w:type="character" w:styleId="CommentTextChar" w:customStyle="1">
    <w:name w:val="Comment Text Char"/>
    <w:basedOn w:val="DefaultParagraphFont"/>
    <w:qFormat/>
    <w:rPr>
      <w:rFonts w:ascii="Liberation Serif;Times New Roma" w:hAnsi="Liberation Serif;Times New Roma" w:eastAsia="WenQuanYi Zen Hei Sharp" w:cs="Mangal"/>
      <w:kern w:val="2"/>
      <w:szCs w:val="18"/>
    </w:rPr>
  </w:style>
  <w:style w:type="character" w:styleId="CommentSubjectChar" w:customStyle="1">
    <w:name w:val="Comment Subject Char"/>
    <w:basedOn w:val="CommentTextChar"/>
    <w:qFormat/>
    <w:rPr>
      <w:rFonts w:ascii="Liberation Serif;Times New Roma" w:hAnsi="Liberation Serif;Times New Roma" w:eastAsia="WenQuanYi Zen Hei Sharp" w:cs="Mangal"/>
      <w:b/>
      <w:bCs/>
      <w:kern w:val="2"/>
      <w:szCs w:val="18"/>
    </w:rPr>
  </w:style>
  <w:style w:type="character" w:styleId="LineNumbering" w:customStyle="1">
    <w:name w:val="Line Numbering"/>
    <w:rPr/>
  </w:style>
  <w:style w:type="character" w:styleId="Linenumber">
    <w:name w:val="line number"/>
    <w:basedOn w:val="DefaultParagraphFont"/>
    <w:uiPriority w:val="99"/>
    <w:semiHidden/>
    <w:unhideWhenUsed/>
    <w:qFormat/>
    <w:rsid w:val="00e43c47"/>
    <w:rPr/>
  </w:style>
  <w:style w:type="character" w:styleId="ListLabel14">
    <w:name w:val="ListLabel 14"/>
    <w:qFormat/>
    <w:rPr>
      <w:rFonts w:ascii="Times New Roman" w:hAnsi="Times New Roman" w:cs="Times New Roman"/>
    </w:rPr>
  </w:style>
  <w:style w:type="paragraph" w:styleId="Heading" w:customStyle="1">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PreformattedText" w:customStyle="1">
    <w:name w:val="Preformatted Text"/>
    <w:basedOn w:val="Normal"/>
    <w:qFormat/>
    <w:pPr/>
    <w:rPr>
      <w:rFonts w:ascii="Liberation Mono;Courier New" w:hAnsi="Liberation Mono;Courier New" w:eastAsia="Liberation Mono;Courier New" w:cs="Liberation Mono;Courier New"/>
      <w:sz w:val="20"/>
      <w:szCs w:val="20"/>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Standard" w:customStyle="1">
    <w:name w:val="Standard"/>
    <w:qFormat/>
    <w:pPr>
      <w:widowControl/>
      <w:bidi w:val="0"/>
      <w:jc w:val="left"/>
    </w:pPr>
    <w:rPr>
      <w:rFonts w:eastAsia="WenQuanYi Zen Hei Sharp" w:ascii="Liberation Serif" w:hAnsi="Liberation Serif" w:cs="Lohit Devanagari"/>
      <w:color w:val="auto"/>
      <w:kern w:val="2"/>
      <w:sz w:val="24"/>
      <w:szCs w:val="24"/>
      <w:lang w:val="en-US" w:eastAsia="zh-CN" w:bidi="hi-IN"/>
    </w:rPr>
  </w:style>
  <w:style w:type="paragraph" w:styleId="Annotationtext">
    <w:name w:val="annotation text"/>
    <w:basedOn w:val="Normal"/>
    <w:qFormat/>
    <w:pPr/>
    <w:rPr>
      <w:rFonts w:cs="Mangal"/>
      <w:sz w:val="20"/>
      <w:szCs w:val="18"/>
    </w:rPr>
  </w:style>
  <w:style w:type="paragraph" w:styleId="Bibliography1" w:customStyle="1">
    <w:name w:val="Bibliography 1"/>
    <w:basedOn w:val="Index"/>
    <w:qFormat/>
    <w:pPr>
      <w:spacing w:lineRule="atLeast" w:line="480"/>
      <w:ind w:left="720" w:hanging="720"/>
    </w:pPr>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next w:val="Annotationtext"/>
    <w:qFormat/>
    <w:pPr/>
    <w:rPr>
      <w:b/>
      <w:bCs/>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3diklx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30358</TotalTime>
  <Application>LibreOffice/6.1.6.3$Linux_X86_64 LibreOffice_project/10$Build-3</Application>
  <Pages>28</Pages>
  <Words>8466</Words>
  <Characters>47257</Characters>
  <CharactersWithSpaces>55536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2019-02-21T15:50:00Z</dcterms:created>
  <dc:creator/>
  <dc:description/>
  <dc:language>en-US</dc:language>
  <cp:lastModifiedBy/>
  <cp:lastPrinted>2020-05-14T15:47:00Z</cp:lastPrinted>
  <dcterms:modified xsi:type="dcterms:W3CDTF">2021-04-29T09:32:51Z</dcterms:modified>
  <cp:revision>3812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zotero-version="5.0.96.2"&gt;&lt;session id="ymye69HB"/&gt;&lt;style id="http://www.zotero.org/styles/ecology" hasBibliography="1" bibliographyStyleHasBeenSet="1"/&gt;&lt;prefs&gt;&lt;pref name="fieldType" value="ReferenceMark"/&gt;&lt;pref name="automaticJourna</vt:lpwstr>
  </property>
  <property fmtid="{D5CDD505-2E9C-101B-9397-08002B2CF9AE}" pid="9" name="ZOTERO_PREF_2">
    <vt:lpwstr>lAbbreviations" value="true"/&gt;&lt;/prefs&gt;&lt;/data&gt;</vt:lpwstr>
  </property>
</Properties>
</file>