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A46" w:rsidRDefault="00F33A46" w:rsidP="00F33A46">
      <w:pPr>
        <w:rPr>
          <w:rFonts w:ascii="Arial" w:hAnsi="Arial" w:cs="Arial"/>
          <w:b/>
          <w:sz w:val="20"/>
          <w:szCs w:val="20"/>
        </w:rPr>
      </w:pPr>
      <w:r>
        <w:rPr>
          <w:rFonts w:ascii="Arial" w:hAnsi="Arial" w:cs="Arial"/>
          <w:b/>
          <w:sz w:val="20"/>
          <w:szCs w:val="20"/>
        </w:rPr>
        <w:t>VCU Concurrenc</w:t>
      </w:r>
      <w:r w:rsidR="00CE5D36">
        <w:rPr>
          <w:rFonts w:ascii="Arial" w:hAnsi="Arial" w:cs="Arial"/>
          <w:b/>
          <w:sz w:val="20"/>
          <w:szCs w:val="20"/>
        </w:rPr>
        <w:t xml:space="preserve">e of Exemption Template Letter </w:t>
      </w:r>
      <w:r w:rsidR="007E6164">
        <w:rPr>
          <w:rFonts w:ascii="Arial" w:hAnsi="Arial" w:cs="Arial"/>
          <w:b/>
          <w:sz w:val="20"/>
          <w:szCs w:val="20"/>
        </w:rPr>
        <w:t>1/7/2016</w:t>
      </w:r>
      <w:bookmarkStart w:id="0" w:name="_GoBack"/>
      <w:bookmarkEnd w:id="0"/>
    </w:p>
    <w:p w:rsidR="00F33A46" w:rsidRPr="00F33A46" w:rsidRDefault="00F33A46" w:rsidP="00F33A46">
      <w:pPr>
        <w:rPr>
          <w:rFonts w:ascii="Arial" w:hAnsi="Arial" w:cs="Arial"/>
          <w:b/>
          <w:sz w:val="20"/>
          <w:szCs w:val="20"/>
        </w:rPr>
      </w:pPr>
    </w:p>
    <w:p w:rsidR="00B56FCC" w:rsidRPr="00F33A46" w:rsidRDefault="001244FC" w:rsidP="00B56FCC">
      <w:pPr>
        <w:jc w:val="center"/>
        <w:rPr>
          <w:rFonts w:ascii="Arial" w:hAnsi="Arial" w:cs="Arial"/>
          <w:b/>
        </w:rPr>
      </w:pPr>
      <w:r w:rsidRPr="00F33A46">
        <w:rPr>
          <w:rFonts w:ascii="Arial" w:hAnsi="Arial" w:cs="Arial"/>
          <w:b/>
        </w:rPr>
        <w:t xml:space="preserve">Concurrence of </w:t>
      </w:r>
      <w:r w:rsidR="00C83EA2" w:rsidRPr="00F33A46">
        <w:rPr>
          <w:rFonts w:ascii="Arial" w:hAnsi="Arial" w:cs="Arial"/>
          <w:b/>
        </w:rPr>
        <w:t>Exemption</w:t>
      </w:r>
      <w:r w:rsidR="00B56FCC" w:rsidRPr="00F33A46">
        <w:rPr>
          <w:rFonts w:ascii="Arial" w:hAnsi="Arial" w:cs="Arial"/>
          <w:b/>
        </w:rPr>
        <w:t xml:space="preserve"> Template</w:t>
      </w:r>
      <w:r w:rsidR="00661466" w:rsidRPr="00F33A46">
        <w:rPr>
          <w:rFonts w:ascii="Arial" w:hAnsi="Arial" w:cs="Arial"/>
          <w:b/>
        </w:rPr>
        <w:t xml:space="preserve"> for an IND </w:t>
      </w:r>
      <w:r w:rsidR="00B56FCC" w:rsidRPr="00F33A46">
        <w:rPr>
          <w:rFonts w:ascii="Arial" w:hAnsi="Arial" w:cs="Arial"/>
          <w:b/>
        </w:rPr>
        <w:t xml:space="preserve">  </w:t>
      </w:r>
    </w:p>
    <w:p w:rsidR="00B56FCC" w:rsidRPr="00F33A46" w:rsidRDefault="00B56FCC" w:rsidP="00B56FCC">
      <w:pPr>
        <w:jc w:val="center"/>
        <w:rPr>
          <w:rFonts w:ascii="Arial" w:hAnsi="Arial" w:cs="Arial"/>
          <w:b/>
        </w:rPr>
      </w:pPr>
    </w:p>
    <w:p w:rsidR="00B56FCC" w:rsidRPr="00F33A46" w:rsidRDefault="00C83EA2" w:rsidP="00B56FCC">
      <w:pPr>
        <w:jc w:val="center"/>
        <w:rPr>
          <w:rFonts w:ascii="Arial" w:hAnsi="Arial" w:cs="Arial"/>
          <w:b/>
        </w:rPr>
      </w:pPr>
      <w:r w:rsidRPr="00F33A46">
        <w:rPr>
          <w:rFonts w:ascii="Arial" w:hAnsi="Arial" w:cs="Arial"/>
          <w:b/>
        </w:rPr>
        <w:t>Exemption from the requirement for th</w:t>
      </w:r>
      <w:r w:rsidR="00661466" w:rsidRPr="00F33A46">
        <w:rPr>
          <w:rFonts w:ascii="Arial" w:hAnsi="Arial" w:cs="Arial"/>
          <w:b/>
        </w:rPr>
        <w:t>e submission of an IND</w:t>
      </w:r>
      <w:r w:rsidRPr="00F33A46">
        <w:rPr>
          <w:rFonts w:ascii="Arial" w:hAnsi="Arial" w:cs="Arial"/>
          <w:b/>
        </w:rPr>
        <w:t xml:space="preserve"> </w:t>
      </w:r>
      <w:r w:rsidR="00B56FCC" w:rsidRPr="00F33A46">
        <w:rPr>
          <w:rFonts w:ascii="Arial" w:hAnsi="Arial" w:cs="Arial"/>
          <w:b/>
        </w:rPr>
        <w:t xml:space="preserve"> </w:t>
      </w:r>
    </w:p>
    <w:p w:rsidR="00B56FCC" w:rsidRPr="00F33A46" w:rsidRDefault="00B56FCC" w:rsidP="00B56FCC">
      <w:pPr>
        <w:jc w:val="center"/>
        <w:rPr>
          <w:rFonts w:ascii="Arial" w:hAnsi="Arial" w:cs="Arial"/>
          <w:b/>
        </w:rPr>
      </w:pPr>
    </w:p>
    <w:p w:rsidR="00B56FCC" w:rsidRPr="00B64F7D" w:rsidRDefault="00B56FCC" w:rsidP="00B56FCC">
      <w:pPr>
        <w:rPr>
          <w:rFonts w:ascii="Arial" w:hAnsi="Arial" w:cs="Arial"/>
        </w:rPr>
      </w:pPr>
      <w:r w:rsidRPr="00B64F7D">
        <w:rPr>
          <w:rFonts w:ascii="Arial" w:hAnsi="Arial" w:cs="Arial"/>
        </w:rPr>
        <w:t xml:space="preserve"> </w:t>
      </w:r>
    </w:p>
    <w:p w:rsidR="00B56FCC" w:rsidRPr="00F33A46" w:rsidRDefault="00383867" w:rsidP="00B56FCC">
      <w:pPr>
        <w:rPr>
          <w:rFonts w:ascii="Arial" w:hAnsi="Arial" w:cs="Arial"/>
          <w:b/>
          <w:i/>
          <w:sz w:val="22"/>
          <w:szCs w:val="22"/>
        </w:rPr>
      </w:pPr>
      <w:r w:rsidRPr="00F33A46">
        <w:rPr>
          <w:rFonts w:ascii="Arial" w:hAnsi="Arial" w:cs="Arial"/>
          <w:b/>
          <w:i/>
          <w:sz w:val="22"/>
          <w:szCs w:val="22"/>
        </w:rPr>
        <w:t>I</w:t>
      </w:r>
      <w:r w:rsidR="00C83EA2" w:rsidRPr="00F33A46">
        <w:rPr>
          <w:rFonts w:ascii="Arial" w:hAnsi="Arial" w:cs="Arial"/>
          <w:b/>
          <w:i/>
          <w:sz w:val="22"/>
          <w:szCs w:val="22"/>
        </w:rPr>
        <w:t>nstructions for Completing the</w:t>
      </w:r>
      <w:r w:rsidRPr="00F33A46">
        <w:rPr>
          <w:rFonts w:ascii="Arial" w:hAnsi="Arial" w:cs="Arial"/>
          <w:b/>
          <w:i/>
          <w:sz w:val="22"/>
          <w:szCs w:val="22"/>
        </w:rPr>
        <w:t xml:space="preserve"> Exemptio</w:t>
      </w:r>
      <w:r w:rsidR="00AA086B" w:rsidRPr="00F33A46">
        <w:rPr>
          <w:rFonts w:ascii="Arial" w:hAnsi="Arial" w:cs="Arial"/>
          <w:b/>
          <w:i/>
          <w:sz w:val="22"/>
          <w:szCs w:val="22"/>
        </w:rPr>
        <w:t>n</w:t>
      </w:r>
      <w:r w:rsidR="00C83EA2" w:rsidRPr="00F33A46">
        <w:rPr>
          <w:rFonts w:ascii="Arial" w:hAnsi="Arial" w:cs="Arial"/>
          <w:b/>
          <w:i/>
          <w:sz w:val="22"/>
          <w:szCs w:val="22"/>
        </w:rPr>
        <w:t xml:space="preserve"> Request</w:t>
      </w:r>
    </w:p>
    <w:p w:rsidR="00C83EA2" w:rsidRPr="00F33A46" w:rsidRDefault="00C83EA2" w:rsidP="00B56FCC">
      <w:pPr>
        <w:rPr>
          <w:rFonts w:ascii="Arial" w:hAnsi="Arial" w:cs="Arial"/>
          <w:b/>
          <w:i/>
          <w:sz w:val="22"/>
          <w:szCs w:val="22"/>
        </w:rPr>
      </w:pPr>
    </w:p>
    <w:p w:rsidR="00C83EA2" w:rsidRDefault="00C83EA2" w:rsidP="00C83EA2">
      <w:pPr>
        <w:rPr>
          <w:rFonts w:ascii="Arial" w:hAnsi="Arial" w:cs="Arial"/>
          <w:sz w:val="22"/>
          <w:szCs w:val="22"/>
        </w:rPr>
      </w:pPr>
      <w:r w:rsidRPr="00F33A46">
        <w:rPr>
          <w:rFonts w:ascii="Arial" w:hAnsi="Arial" w:cs="Arial"/>
          <w:sz w:val="22"/>
          <w:szCs w:val="22"/>
        </w:rPr>
        <w:t xml:space="preserve">In accordance with University policies, the Cover Letter and attached materials should be submitted to the </w:t>
      </w:r>
      <w:r w:rsidR="001244FC" w:rsidRPr="00F33A46">
        <w:rPr>
          <w:rFonts w:ascii="Arial" w:hAnsi="Arial" w:cs="Arial"/>
          <w:sz w:val="22"/>
          <w:szCs w:val="22"/>
        </w:rPr>
        <w:t xml:space="preserve">VCU Clinical Research Compliance Officer, Betsy Ripley, MD, </w:t>
      </w:r>
      <w:proofErr w:type="gramStart"/>
      <w:r w:rsidR="001244FC" w:rsidRPr="00F33A46">
        <w:rPr>
          <w:rFonts w:ascii="Arial" w:hAnsi="Arial" w:cs="Arial"/>
          <w:sz w:val="22"/>
          <w:szCs w:val="22"/>
        </w:rPr>
        <w:t>MS</w:t>
      </w:r>
      <w:proofErr w:type="gramEnd"/>
      <w:r w:rsidR="001244FC" w:rsidRPr="00F33A46">
        <w:rPr>
          <w:rFonts w:ascii="Arial" w:hAnsi="Arial" w:cs="Arial"/>
          <w:sz w:val="22"/>
          <w:szCs w:val="22"/>
        </w:rPr>
        <w:t xml:space="preserve"> as well as to the </w:t>
      </w:r>
      <w:r w:rsidRPr="00F33A46">
        <w:rPr>
          <w:rFonts w:ascii="Arial" w:hAnsi="Arial" w:cs="Arial"/>
          <w:sz w:val="22"/>
          <w:szCs w:val="22"/>
        </w:rPr>
        <w:t>FDA</w:t>
      </w:r>
      <w:r w:rsidR="001244FC" w:rsidRPr="00F33A46">
        <w:rPr>
          <w:rFonts w:ascii="Arial" w:hAnsi="Arial" w:cs="Arial"/>
          <w:sz w:val="22"/>
          <w:szCs w:val="22"/>
        </w:rPr>
        <w:t>.</w:t>
      </w:r>
      <w:r w:rsidRPr="00F33A46">
        <w:rPr>
          <w:rFonts w:ascii="Arial" w:hAnsi="Arial" w:cs="Arial"/>
          <w:sz w:val="22"/>
          <w:szCs w:val="22"/>
        </w:rPr>
        <w:t xml:space="preserve"> </w:t>
      </w:r>
    </w:p>
    <w:p w:rsidR="0040474B" w:rsidRPr="00F33A46" w:rsidRDefault="0040474B" w:rsidP="00C83EA2">
      <w:pPr>
        <w:rPr>
          <w:rFonts w:ascii="Arial" w:hAnsi="Arial" w:cs="Arial"/>
          <w:b/>
          <w:i/>
          <w:sz w:val="22"/>
          <w:szCs w:val="22"/>
        </w:rPr>
      </w:pPr>
    </w:p>
    <w:p w:rsidR="00383867" w:rsidRPr="00F33A46" w:rsidRDefault="00B56FCC" w:rsidP="00B56FCC">
      <w:pPr>
        <w:widowControl w:val="0"/>
        <w:autoSpaceDE w:val="0"/>
        <w:autoSpaceDN w:val="0"/>
        <w:rPr>
          <w:rFonts w:ascii="Arial" w:hAnsi="Arial" w:cs="Arial"/>
          <w:b/>
          <w:i/>
          <w:iCs/>
          <w:sz w:val="22"/>
          <w:szCs w:val="22"/>
        </w:rPr>
      </w:pPr>
      <w:r w:rsidRPr="00F33A46">
        <w:rPr>
          <w:rFonts w:ascii="Arial" w:hAnsi="Arial" w:cs="Arial"/>
          <w:b/>
          <w:i/>
          <w:iCs/>
          <w:sz w:val="22"/>
          <w:szCs w:val="22"/>
        </w:rPr>
        <w:t>Documents to accom</w:t>
      </w:r>
      <w:r w:rsidR="00383867" w:rsidRPr="00F33A46">
        <w:rPr>
          <w:rFonts w:ascii="Arial" w:hAnsi="Arial" w:cs="Arial"/>
          <w:b/>
          <w:i/>
          <w:iCs/>
          <w:sz w:val="22"/>
          <w:szCs w:val="22"/>
        </w:rPr>
        <w:t>pany Request for Exemption:</w:t>
      </w:r>
    </w:p>
    <w:p w:rsidR="00B56FCC" w:rsidRPr="00F33A46" w:rsidRDefault="00B56FCC" w:rsidP="00B56FCC">
      <w:pPr>
        <w:widowControl w:val="0"/>
        <w:autoSpaceDE w:val="0"/>
        <w:autoSpaceDN w:val="0"/>
        <w:rPr>
          <w:rFonts w:ascii="Arial" w:hAnsi="Arial" w:cs="Arial"/>
          <w:b/>
          <w:i/>
          <w:iCs/>
          <w:sz w:val="22"/>
          <w:szCs w:val="22"/>
        </w:rPr>
      </w:pPr>
    </w:p>
    <w:p w:rsidR="00383867" w:rsidRPr="00F33A46" w:rsidRDefault="00B56FCC" w:rsidP="00B56FCC">
      <w:pPr>
        <w:widowControl w:val="0"/>
        <w:autoSpaceDE w:val="0"/>
        <w:autoSpaceDN w:val="0"/>
        <w:rPr>
          <w:rFonts w:ascii="Arial" w:hAnsi="Arial" w:cs="Arial"/>
          <w:iCs/>
          <w:sz w:val="22"/>
          <w:szCs w:val="22"/>
        </w:rPr>
      </w:pPr>
      <w:r w:rsidRPr="00F33A46">
        <w:rPr>
          <w:rFonts w:ascii="Arial" w:hAnsi="Arial" w:cs="Arial"/>
          <w:iCs/>
          <w:sz w:val="22"/>
          <w:szCs w:val="22"/>
        </w:rPr>
        <w:t>Complete and attach a revised Form FDA 1571</w:t>
      </w:r>
    </w:p>
    <w:p w:rsidR="00661466" w:rsidRPr="00F33A46" w:rsidRDefault="00661466" w:rsidP="00B56FCC">
      <w:pPr>
        <w:widowControl w:val="0"/>
        <w:autoSpaceDE w:val="0"/>
        <w:autoSpaceDN w:val="0"/>
        <w:rPr>
          <w:rFonts w:ascii="Arial" w:hAnsi="Arial" w:cs="Arial"/>
          <w:iCs/>
          <w:sz w:val="22"/>
          <w:szCs w:val="22"/>
        </w:rPr>
      </w:pPr>
    </w:p>
    <w:p w:rsidR="00661466" w:rsidRPr="00F33A46" w:rsidRDefault="00661466" w:rsidP="00661466">
      <w:pPr>
        <w:rPr>
          <w:rFonts w:ascii="Arial" w:hAnsi="Arial" w:cs="Arial"/>
          <w:sz w:val="22"/>
          <w:szCs w:val="22"/>
        </w:rPr>
      </w:pPr>
      <w:r w:rsidRPr="00F33A46">
        <w:rPr>
          <w:rFonts w:ascii="Arial" w:hAnsi="Arial" w:cs="Arial"/>
          <w:sz w:val="22"/>
          <w:szCs w:val="22"/>
        </w:rPr>
        <w:t>The Form FDA 1571 should include the address of the Sponsor-Investigator of the IND application in Box 3 and Box 20.   The only box you should check under item 11 of the Form FDA 1571 should be the “Other” box; wherein you should specify “Request for Concurrence of Exempt Status”.</w:t>
      </w:r>
    </w:p>
    <w:p w:rsidR="00B56FCC" w:rsidRPr="00F33A46" w:rsidRDefault="00B56FCC" w:rsidP="00B56FCC">
      <w:pPr>
        <w:widowControl w:val="0"/>
        <w:autoSpaceDE w:val="0"/>
        <w:autoSpaceDN w:val="0"/>
        <w:rPr>
          <w:rFonts w:ascii="Arial" w:hAnsi="Arial" w:cs="Arial"/>
          <w:iCs/>
          <w:sz w:val="22"/>
          <w:szCs w:val="22"/>
        </w:rPr>
      </w:pPr>
    </w:p>
    <w:p w:rsidR="00B56FCC" w:rsidRPr="00F33A46" w:rsidRDefault="00B56FCC" w:rsidP="00B56FCC">
      <w:pPr>
        <w:rPr>
          <w:rFonts w:ascii="Arial" w:eastAsia="Calibri" w:hAnsi="Arial" w:cs="Arial"/>
          <w:sz w:val="22"/>
          <w:szCs w:val="22"/>
        </w:rPr>
      </w:pPr>
      <w:r w:rsidRPr="00F33A46">
        <w:rPr>
          <w:rFonts w:ascii="Arial" w:eastAsia="Calibri" w:hAnsi="Arial" w:cs="Arial"/>
          <w:sz w:val="22"/>
          <w:szCs w:val="22"/>
        </w:rPr>
        <w:t>A</w:t>
      </w:r>
      <w:r w:rsidR="00AA086B" w:rsidRPr="00F33A46">
        <w:rPr>
          <w:rFonts w:ascii="Arial" w:eastAsia="Calibri" w:hAnsi="Arial" w:cs="Arial"/>
          <w:sz w:val="22"/>
          <w:szCs w:val="22"/>
        </w:rPr>
        <w:t xml:space="preserve"> cover letter requesting the </w:t>
      </w:r>
      <w:r w:rsidR="001244FC" w:rsidRPr="00F33A46">
        <w:rPr>
          <w:rFonts w:ascii="Arial" w:eastAsia="Calibri" w:hAnsi="Arial" w:cs="Arial"/>
          <w:sz w:val="22"/>
          <w:szCs w:val="22"/>
        </w:rPr>
        <w:t xml:space="preserve">exemption from the </w:t>
      </w:r>
      <w:r w:rsidR="00AA086B" w:rsidRPr="00F33A46">
        <w:rPr>
          <w:rFonts w:ascii="Arial" w:eastAsia="Calibri" w:hAnsi="Arial" w:cs="Arial"/>
          <w:sz w:val="22"/>
          <w:szCs w:val="22"/>
        </w:rPr>
        <w:t>requirement for the submission, and FDA acceptance, of a sponsor-investigator IND and IDE application</w:t>
      </w:r>
    </w:p>
    <w:p w:rsidR="00D65285" w:rsidRPr="00F33A46" w:rsidRDefault="00D65285" w:rsidP="00B56FCC">
      <w:pPr>
        <w:rPr>
          <w:rFonts w:ascii="Arial" w:eastAsia="Calibri" w:hAnsi="Arial" w:cs="Arial"/>
          <w:sz w:val="22"/>
          <w:szCs w:val="22"/>
        </w:rPr>
      </w:pPr>
    </w:p>
    <w:p w:rsidR="00D65285" w:rsidRPr="00F33A46" w:rsidRDefault="00D65285" w:rsidP="00B56FCC">
      <w:pPr>
        <w:rPr>
          <w:rFonts w:ascii="Arial" w:eastAsia="Calibri" w:hAnsi="Arial" w:cs="Arial"/>
          <w:sz w:val="22"/>
          <w:szCs w:val="22"/>
        </w:rPr>
      </w:pPr>
      <w:r w:rsidRPr="00F33A46">
        <w:rPr>
          <w:rFonts w:ascii="Arial" w:eastAsia="Calibri" w:hAnsi="Arial" w:cs="Arial"/>
          <w:sz w:val="22"/>
          <w:szCs w:val="22"/>
        </w:rPr>
        <w:t xml:space="preserve">A copy of the Clinical Protocol </w:t>
      </w:r>
    </w:p>
    <w:p w:rsidR="00B56FCC" w:rsidRPr="00F33A46" w:rsidRDefault="00B56FCC" w:rsidP="00B56FCC">
      <w:pPr>
        <w:rPr>
          <w:rFonts w:ascii="Arial" w:eastAsia="Calibri" w:hAnsi="Arial" w:cs="Arial"/>
          <w:sz w:val="22"/>
          <w:szCs w:val="22"/>
        </w:rPr>
      </w:pPr>
    </w:p>
    <w:p w:rsidR="00B56FCC" w:rsidRPr="00C17975" w:rsidRDefault="00B56FCC" w:rsidP="00B56FCC">
      <w:pPr>
        <w:rPr>
          <w:rFonts w:ascii="Arial" w:hAnsi="Arial" w:cs="Arial"/>
          <w:bCs/>
          <w:iCs/>
          <w:sz w:val="22"/>
          <w:szCs w:val="22"/>
        </w:rPr>
      </w:pPr>
      <w:r w:rsidRPr="00F33A46">
        <w:rPr>
          <w:rFonts w:ascii="Arial" w:hAnsi="Arial" w:cs="Arial"/>
          <w:bCs/>
          <w:iCs/>
          <w:sz w:val="22"/>
          <w:szCs w:val="22"/>
        </w:rPr>
        <w:t>Submit in triplicate (original</w:t>
      </w:r>
      <w:r w:rsidR="00AA086B" w:rsidRPr="00F33A46">
        <w:rPr>
          <w:rFonts w:ascii="Arial" w:hAnsi="Arial" w:cs="Arial"/>
          <w:bCs/>
          <w:iCs/>
          <w:sz w:val="22"/>
          <w:szCs w:val="22"/>
        </w:rPr>
        <w:t xml:space="preserve"> and two </w:t>
      </w:r>
      <w:r w:rsidRPr="00F33A46">
        <w:rPr>
          <w:rFonts w:ascii="Arial" w:hAnsi="Arial" w:cs="Arial"/>
          <w:bCs/>
          <w:iCs/>
          <w:sz w:val="22"/>
          <w:szCs w:val="22"/>
        </w:rPr>
        <w:t>photocopies) to the FDA and one copy</w:t>
      </w:r>
      <w:r w:rsidR="001244FC" w:rsidRPr="00F33A46">
        <w:rPr>
          <w:rFonts w:ascii="Arial" w:hAnsi="Arial" w:cs="Arial"/>
          <w:bCs/>
          <w:iCs/>
          <w:sz w:val="22"/>
          <w:szCs w:val="22"/>
        </w:rPr>
        <w:t xml:space="preserve"> electronic copy to the CRCO via </w:t>
      </w:r>
      <w:r w:rsidR="00C17975">
        <w:rPr>
          <w:rFonts w:ascii="Arial" w:hAnsi="Arial" w:cs="Arial"/>
          <w:bCs/>
          <w:iCs/>
          <w:sz w:val="22"/>
          <w:szCs w:val="22"/>
        </w:rPr>
        <w:t xml:space="preserve">the </w:t>
      </w:r>
      <w:proofErr w:type="spellStart"/>
      <w:r w:rsidR="00C17975">
        <w:rPr>
          <w:rFonts w:ascii="Arial" w:hAnsi="Arial" w:cs="Arial"/>
          <w:bCs/>
          <w:iCs/>
          <w:sz w:val="22"/>
          <w:szCs w:val="22"/>
        </w:rPr>
        <w:t>REDCap</w:t>
      </w:r>
      <w:proofErr w:type="spellEnd"/>
      <w:r w:rsidR="00C17975">
        <w:rPr>
          <w:rFonts w:ascii="Arial" w:hAnsi="Arial" w:cs="Arial"/>
          <w:bCs/>
          <w:iCs/>
          <w:sz w:val="22"/>
          <w:szCs w:val="22"/>
        </w:rPr>
        <w:t xml:space="preserve"> survey.</w:t>
      </w:r>
    </w:p>
    <w:p w:rsidR="00AA086B" w:rsidRPr="00F33A46" w:rsidRDefault="00AA086B" w:rsidP="00B56FCC">
      <w:pPr>
        <w:rPr>
          <w:rFonts w:ascii="Arial" w:hAnsi="Arial" w:cs="Arial"/>
          <w:bCs/>
          <w:iCs/>
          <w:sz w:val="22"/>
          <w:szCs w:val="22"/>
        </w:rPr>
      </w:pPr>
    </w:p>
    <w:p w:rsidR="00AA086B" w:rsidRPr="00F33A46" w:rsidRDefault="00AA086B" w:rsidP="00B56FCC">
      <w:pPr>
        <w:rPr>
          <w:rFonts w:ascii="Arial" w:hAnsi="Arial" w:cs="Arial"/>
          <w:bCs/>
          <w:iCs/>
          <w:sz w:val="22"/>
          <w:szCs w:val="22"/>
        </w:rPr>
      </w:pPr>
    </w:p>
    <w:p w:rsidR="00AA086B" w:rsidRDefault="00AA086B" w:rsidP="00B56FCC">
      <w:pPr>
        <w:rPr>
          <w:rFonts w:asciiTheme="minorHAnsi" w:hAnsiTheme="minorHAnsi"/>
          <w:bCs/>
          <w:iCs/>
          <w:sz w:val="28"/>
          <w:szCs w:val="28"/>
        </w:rPr>
      </w:pPr>
    </w:p>
    <w:p w:rsidR="00AA086B" w:rsidRDefault="00AA086B" w:rsidP="00B56FCC">
      <w:pPr>
        <w:rPr>
          <w:rFonts w:asciiTheme="minorHAnsi" w:hAnsiTheme="minorHAnsi"/>
          <w:bCs/>
          <w:iCs/>
          <w:sz w:val="28"/>
          <w:szCs w:val="28"/>
        </w:rPr>
      </w:pPr>
    </w:p>
    <w:p w:rsidR="00F33A46" w:rsidRDefault="00F33A46">
      <w:pPr>
        <w:spacing w:after="200" w:line="276" w:lineRule="auto"/>
        <w:rPr>
          <w:rFonts w:asciiTheme="minorHAnsi" w:hAnsiTheme="minorHAnsi"/>
          <w:bCs/>
          <w:iCs/>
          <w:sz w:val="28"/>
          <w:szCs w:val="28"/>
        </w:rPr>
      </w:pPr>
      <w:r>
        <w:rPr>
          <w:rFonts w:asciiTheme="minorHAnsi" w:hAnsiTheme="minorHAnsi"/>
          <w:bCs/>
          <w:iCs/>
          <w:sz w:val="28"/>
          <w:szCs w:val="28"/>
        </w:rPr>
        <w:br w:type="page"/>
      </w:r>
    </w:p>
    <w:p w:rsidR="00661466" w:rsidRDefault="001244FC" w:rsidP="00B56FCC">
      <w:pPr>
        <w:rPr>
          <w:rFonts w:asciiTheme="minorHAnsi" w:hAnsiTheme="minorHAnsi"/>
          <w:bCs/>
          <w:iCs/>
          <w:sz w:val="28"/>
          <w:szCs w:val="28"/>
        </w:rPr>
      </w:pPr>
      <w:r>
        <w:rPr>
          <w:noProof/>
          <w:sz w:val="22"/>
          <w:szCs w:val="22"/>
        </w:rPr>
        <w:lastRenderedPageBreak/>
        <w:drawing>
          <wp:inline distT="0" distB="0" distL="0" distR="0">
            <wp:extent cx="5943600" cy="827918"/>
            <wp:effectExtent l="0" t="0" r="0" b="0"/>
            <wp:docPr id="1" name="Picture 1" descr="vcu_brand_mark_9x11_template_top_bl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cu_brand_mark_9x11_template_top_blk.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27918"/>
                    </a:xfrm>
                    <a:prstGeom prst="rect">
                      <a:avLst/>
                    </a:prstGeom>
                    <a:noFill/>
                    <a:ln>
                      <a:noFill/>
                    </a:ln>
                  </pic:spPr>
                </pic:pic>
              </a:graphicData>
            </a:graphic>
          </wp:inline>
        </w:drawing>
      </w:r>
    </w:p>
    <w:p w:rsidR="00661466" w:rsidRDefault="00661466" w:rsidP="00B56FCC">
      <w:pPr>
        <w:rPr>
          <w:rFonts w:asciiTheme="minorHAnsi" w:hAnsiTheme="minorHAnsi"/>
          <w:bCs/>
          <w:iCs/>
          <w:sz w:val="28"/>
          <w:szCs w:val="28"/>
        </w:rPr>
      </w:pPr>
    </w:p>
    <w:p w:rsidR="00AA086B" w:rsidRPr="00AA086B" w:rsidRDefault="00AA086B" w:rsidP="00B56FCC">
      <w:pPr>
        <w:rPr>
          <w:bCs/>
          <w:iCs/>
        </w:rPr>
      </w:pPr>
    </w:p>
    <w:p w:rsidR="00AA086B" w:rsidRPr="001244FC" w:rsidRDefault="00AA086B" w:rsidP="00AA086B">
      <w:pPr>
        <w:rPr>
          <w:rFonts w:ascii="Arial" w:hAnsi="Arial" w:cs="Arial"/>
          <w:i/>
          <w:iCs/>
          <w:sz w:val="22"/>
          <w:szCs w:val="22"/>
        </w:rPr>
      </w:pPr>
      <w:r w:rsidRPr="001244FC">
        <w:rPr>
          <w:rFonts w:ascii="Arial" w:hAnsi="Arial" w:cs="Arial"/>
          <w:i/>
          <w:iCs/>
          <w:sz w:val="22"/>
          <w:szCs w:val="22"/>
        </w:rPr>
        <w:t>Date</w:t>
      </w:r>
    </w:p>
    <w:p w:rsidR="00AA086B" w:rsidRPr="001244FC" w:rsidRDefault="00AA086B" w:rsidP="00AA086B">
      <w:pPr>
        <w:rPr>
          <w:rFonts w:ascii="Arial" w:hAnsi="Arial" w:cs="Arial"/>
          <w:sz w:val="22"/>
          <w:szCs w:val="22"/>
        </w:rPr>
      </w:pPr>
    </w:p>
    <w:p w:rsidR="001244FC" w:rsidRPr="001244FC" w:rsidRDefault="001244FC" w:rsidP="00AA086B">
      <w:pPr>
        <w:rPr>
          <w:rFonts w:ascii="Arial" w:hAnsi="Arial" w:cs="Arial"/>
          <w:i/>
          <w:sz w:val="22"/>
          <w:szCs w:val="22"/>
        </w:rPr>
      </w:pPr>
      <w:r w:rsidRPr="001244FC">
        <w:rPr>
          <w:rFonts w:ascii="Arial" w:hAnsi="Arial" w:cs="Arial"/>
          <w:i/>
          <w:sz w:val="22"/>
          <w:szCs w:val="22"/>
        </w:rPr>
        <w:t>Choose Appropriate 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244FC" w:rsidRPr="001244FC" w:rsidTr="001244FC">
        <w:tc>
          <w:tcPr>
            <w:tcW w:w="4788" w:type="dxa"/>
          </w:tcPr>
          <w:p w:rsidR="001244FC" w:rsidRPr="001244FC" w:rsidRDefault="001244FC" w:rsidP="001244FC">
            <w:pPr>
              <w:spacing w:before="100" w:beforeAutospacing="1" w:after="100" w:afterAutospacing="1"/>
              <w:ind w:left="270"/>
              <w:rPr>
                <w:rFonts w:ascii="Arial" w:hAnsi="Arial" w:cs="Arial"/>
                <w:sz w:val="22"/>
                <w:szCs w:val="22"/>
                <w:lang w:val="en"/>
              </w:rPr>
            </w:pPr>
            <w:r w:rsidRPr="001244FC">
              <w:rPr>
                <w:rFonts w:ascii="Arial" w:hAnsi="Arial" w:cs="Arial"/>
                <w:b/>
                <w:bCs/>
                <w:sz w:val="22"/>
                <w:szCs w:val="22"/>
                <w:lang w:val="en"/>
              </w:rPr>
              <w:t>For a Drug:</w:t>
            </w:r>
          </w:p>
          <w:p w:rsidR="001244FC" w:rsidRPr="001244FC" w:rsidRDefault="001244FC" w:rsidP="001244FC">
            <w:pPr>
              <w:spacing w:before="100" w:beforeAutospacing="1" w:after="100" w:afterAutospacing="1"/>
              <w:ind w:left="270"/>
              <w:rPr>
                <w:rFonts w:ascii="Arial" w:hAnsi="Arial" w:cs="Arial"/>
                <w:sz w:val="22"/>
                <w:szCs w:val="22"/>
                <w:lang w:val="en"/>
              </w:rPr>
            </w:pPr>
            <w:r w:rsidRPr="001244FC">
              <w:rPr>
                <w:rFonts w:ascii="Arial" w:hAnsi="Arial" w:cs="Arial"/>
                <w:sz w:val="22"/>
                <w:szCs w:val="22"/>
                <w:lang w:val="en"/>
              </w:rPr>
              <w:t>Food and Drug Administration</w:t>
            </w:r>
            <w:r w:rsidRPr="001244FC">
              <w:rPr>
                <w:rFonts w:ascii="Arial" w:hAnsi="Arial" w:cs="Arial"/>
                <w:sz w:val="22"/>
                <w:szCs w:val="22"/>
                <w:lang w:val="en"/>
              </w:rPr>
              <w:br/>
              <w:t>Center for Drug Evaluation and Research</w:t>
            </w:r>
            <w:r w:rsidRPr="001244FC">
              <w:rPr>
                <w:rFonts w:ascii="Arial" w:hAnsi="Arial" w:cs="Arial"/>
                <w:sz w:val="22"/>
                <w:szCs w:val="22"/>
                <w:lang w:val="en"/>
              </w:rPr>
              <w:br/>
              <w:t>Central Document Room</w:t>
            </w:r>
            <w:r w:rsidRPr="001244FC">
              <w:rPr>
                <w:rFonts w:ascii="Arial" w:hAnsi="Arial" w:cs="Arial"/>
                <w:sz w:val="22"/>
                <w:szCs w:val="22"/>
                <w:lang w:val="en"/>
              </w:rPr>
              <w:br/>
              <w:t xml:space="preserve">5901-B </w:t>
            </w:r>
            <w:proofErr w:type="spellStart"/>
            <w:r w:rsidRPr="001244FC">
              <w:rPr>
                <w:rFonts w:ascii="Arial" w:hAnsi="Arial" w:cs="Arial"/>
                <w:sz w:val="22"/>
                <w:szCs w:val="22"/>
                <w:lang w:val="en"/>
              </w:rPr>
              <w:t>Ammendale</w:t>
            </w:r>
            <w:proofErr w:type="spellEnd"/>
            <w:r w:rsidRPr="001244FC">
              <w:rPr>
                <w:rFonts w:ascii="Arial" w:hAnsi="Arial" w:cs="Arial"/>
                <w:sz w:val="22"/>
                <w:szCs w:val="22"/>
                <w:lang w:val="en"/>
              </w:rPr>
              <w:t xml:space="preserve"> Rd.</w:t>
            </w:r>
            <w:r w:rsidRPr="001244FC">
              <w:rPr>
                <w:rFonts w:ascii="Arial" w:hAnsi="Arial" w:cs="Arial"/>
                <w:sz w:val="22"/>
                <w:szCs w:val="22"/>
                <w:lang w:val="en"/>
              </w:rPr>
              <w:br/>
              <w:t>Beltsville, Md. 20705-1266</w:t>
            </w:r>
          </w:p>
          <w:p w:rsidR="001244FC" w:rsidRPr="001244FC" w:rsidRDefault="001244FC" w:rsidP="001244FC">
            <w:pPr>
              <w:spacing w:before="100" w:beforeAutospacing="1" w:after="100" w:afterAutospacing="1"/>
              <w:ind w:left="270"/>
              <w:rPr>
                <w:rFonts w:ascii="Arial" w:hAnsi="Arial" w:cs="Arial"/>
                <w:sz w:val="22"/>
                <w:szCs w:val="22"/>
              </w:rPr>
            </w:pPr>
          </w:p>
        </w:tc>
        <w:tc>
          <w:tcPr>
            <w:tcW w:w="4788" w:type="dxa"/>
          </w:tcPr>
          <w:p w:rsidR="001244FC" w:rsidRPr="001244FC" w:rsidRDefault="001244FC" w:rsidP="001244FC">
            <w:pPr>
              <w:spacing w:before="100" w:beforeAutospacing="1" w:after="100" w:afterAutospacing="1"/>
              <w:ind w:left="342"/>
              <w:rPr>
                <w:rFonts w:ascii="Arial" w:hAnsi="Arial" w:cs="Arial"/>
                <w:sz w:val="22"/>
                <w:szCs w:val="22"/>
                <w:lang w:val="en"/>
              </w:rPr>
            </w:pPr>
            <w:r w:rsidRPr="001244FC">
              <w:rPr>
                <w:rFonts w:ascii="Arial" w:hAnsi="Arial" w:cs="Arial"/>
                <w:sz w:val="22"/>
                <w:szCs w:val="22"/>
                <w:lang w:val="en"/>
              </w:rPr>
              <w:t> </w:t>
            </w:r>
            <w:r w:rsidRPr="001244FC">
              <w:rPr>
                <w:rFonts w:ascii="Arial" w:hAnsi="Arial" w:cs="Arial"/>
                <w:b/>
                <w:bCs/>
                <w:sz w:val="22"/>
                <w:szCs w:val="22"/>
                <w:lang w:val="en"/>
              </w:rPr>
              <w:t>For a Therapeutic Biological Product:</w:t>
            </w:r>
          </w:p>
          <w:p w:rsidR="001244FC" w:rsidRPr="001244FC" w:rsidRDefault="001244FC" w:rsidP="001244FC">
            <w:pPr>
              <w:spacing w:before="100" w:beforeAutospacing="1" w:after="100" w:afterAutospacing="1"/>
              <w:ind w:left="342"/>
              <w:rPr>
                <w:rFonts w:ascii="Arial" w:hAnsi="Arial" w:cs="Arial"/>
                <w:sz w:val="22"/>
                <w:szCs w:val="22"/>
                <w:lang w:val="en"/>
              </w:rPr>
            </w:pPr>
            <w:r w:rsidRPr="001244FC">
              <w:rPr>
                <w:rFonts w:ascii="Arial" w:hAnsi="Arial" w:cs="Arial"/>
                <w:sz w:val="22"/>
                <w:szCs w:val="22"/>
                <w:lang w:val="en"/>
              </w:rPr>
              <w:t>Food and Drug Administration</w:t>
            </w:r>
            <w:r w:rsidRPr="001244FC">
              <w:rPr>
                <w:rFonts w:ascii="Arial" w:hAnsi="Arial" w:cs="Arial"/>
                <w:sz w:val="22"/>
                <w:szCs w:val="22"/>
                <w:lang w:val="en"/>
              </w:rPr>
              <w:br/>
              <w:t>Center for Drug Evaluation and Research</w:t>
            </w:r>
            <w:r w:rsidRPr="001244FC">
              <w:rPr>
                <w:rFonts w:ascii="Arial" w:hAnsi="Arial" w:cs="Arial"/>
                <w:sz w:val="22"/>
                <w:szCs w:val="22"/>
                <w:lang w:val="en"/>
              </w:rPr>
              <w:br/>
              <w:t>Therapeutic Biological Products Document Room</w:t>
            </w:r>
            <w:r w:rsidRPr="001244FC">
              <w:rPr>
                <w:rFonts w:ascii="Arial" w:hAnsi="Arial" w:cs="Arial"/>
                <w:sz w:val="22"/>
                <w:szCs w:val="22"/>
                <w:lang w:val="en"/>
              </w:rPr>
              <w:br/>
              <w:t xml:space="preserve">5901-B </w:t>
            </w:r>
            <w:proofErr w:type="spellStart"/>
            <w:r w:rsidRPr="001244FC">
              <w:rPr>
                <w:rFonts w:ascii="Arial" w:hAnsi="Arial" w:cs="Arial"/>
                <w:sz w:val="22"/>
                <w:szCs w:val="22"/>
                <w:lang w:val="en"/>
              </w:rPr>
              <w:t>Ammendale</w:t>
            </w:r>
            <w:proofErr w:type="spellEnd"/>
            <w:r w:rsidRPr="001244FC">
              <w:rPr>
                <w:rFonts w:ascii="Arial" w:hAnsi="Arial" w:cs="Arial"/>
                <w:sz w:val="22"/>
                <w:szCs w:val="22"/>
                <w:lang w:val="en"/>
              </w:rPr>
              <w:t xml:space="preserve"> Road</w:t>
            </w:r>
            <w:r w:rsidRPr="001244FC">
              <w:rPr>
                <w:rFonts w:ascii="Arial" w:hAnsi="Arial" w:cs="Arial"/>
                <w:sz w:val="22"/>
                <w:szCs w:val="22"/>
                <w:lang w:val="en"/>
              </w:rPr>
              <w:br/>
              <w:t>Beltsville, MD 20705-1266</w:t>
            </w:r>
          </w:p>
          <w:p w:rsidR="001244FC" w:rsidRPr="001244FC" w:rsidRDefault="001244FC" w:rsidP="001244FC">
            <w:pPr>
              <w:rPr>
                <w:rFonts w:ascii="Arial" w:eastAsiaTheme="minorHAnsi" w:hAnsi="Arial" w:cs="Arial"/>
                <w:sz w:val="22"/>
                <w:szCs w:val="22"/>
              </w:rPr>
            </w:pPr>
          </w:p>
        </w:tc>
      </w:tr>
    </w:tbl>
    <w:p w:rsidR="00AA086B" w:rsidRPr="001244FC" w:rsidRDefault="00AA086B" w:rsidP="00AA086B">
      <w:pPr>
        <w:rPr>
          <w:rFonts w:ascii="Arial" w:hAnsi="Arial" w:cs="Arial"/>
          <w:sz w:val="22"/>
          <w:szCs w:val="22"/>
        </w:rPr>
      </w:pPr>
    </w:p>
    <w:p w:rsidR="00AA086B" w:rsidRPr="001244FC" w:rsidRDefault="00AA086B" w:rsidP="00AA086B">
      <w:pPr>
        <w:rPr>
          <w:rFonts w:ascii="Arial" w:hAnsi="Arial" w:cs="Arial"/>
          <w:sz w:val="22"/>
          <w:szCs w:val="22"/>
        </w:rPr>
      </w:pPr>
      <w:r w:rsidRPr="001244FC">
        <w:rPr>
          <w:rFonts w:ascii="Arial" w:hAnsi="Arial" w:cs="Arial"/>
          <w:sz w:val="22"/>
          <w:szCs w:val="22"/>
        </w:rPr>
        <w:t>Dear Madam/Sir:</w:t>
      </w:r>
    </w:p>
    <w:p w:rsidR="00AA086B" w:rsidRPr="001244FC" w:rsidRDefault="00AA086B" w:rsidP="00AA086B">
      <w:pPr>
        <w:rPr>
          <w:rFonts w:ascii="Arial" w:hAnsi="Arial" w:cs="Arial"/>
          <w:sz w:val="22"/>
          <w:szCs w:val="22"/>
        </w:rPr>
      </w:pPr>
    </w:p>
    <w:p w:rsidR="00AA086B" w:rsidRPr="001244FC" w:rsidRDefault="001244FC" w:rsidP="00AA086B">
      <w:pPr>
        <w:rPr>
          <w:rFonts w:ascii="Arial" w:hAnsi="Arial" w:cs="Arial"/>
          <w:sz w:val="22"/>
          <w:szCs w:val="22"/>
        </w:rPr>
      </w:pPr>
      <w:r w:rsidRPr="001244FC">
        <w:rPr>
          <w:rFonts w:ascii="Arial" w:hAnsi="Arial" w:cs="Arial"/>
          <w:sz w:val="22"/>
          <w:szCs w:val="22"/>
        </w:rPr>
        <w:t>I have determined</w:t>
      </w:r>
      <w:r w:rsidR="00AA086B" w:rsidRPr="001244FC">
        <w:rPr>
          <w:rFonts w:ascii="Arial" w:hAnsi="Arial" w:cs="Arial"/>
          <w:sz w:val="22"/>
          <w:szCs w:val="22"/>
        </w:rPr>
        <w:t xml:space="preserve"> that the attached, proposed clinical evaluation of the FDA-approved drug, </w:t>
      </w:r>
      <w:r w:rsidR="00AA086B" w:rsidRPr="001244FC">
        <w:rPr>
          <w:rFonts w:ascii="Arial" w:hAnsi="Arial" w:cs="Arial"/>
          <w:i/>
          <w:iCs/>
          <w:sz w:val="22"/>
          <w:szCs w:val="22"/>
        </w:rPr>
        <w:t>specify drug</w:t>
      </w:r>
      <w:r w:rsidR="00AA086B" w:rsidRPr="001244FC">
        <w:rPr>
          <w:rFonts w:ascii="Arial" w:hAnsi="Arial" w:cs="Arial"/>
          <w:sz w:val="22"/>
          <w:szCs w:val="22"/>
        </w:rPr>
        <w:t>, for an “off-label” indication meets the regulatory criteria (21 CFR Sec. 312.2(b</w:t>
      </w:r>
      <w:proofErr w:type="gramStart"/>
      <w:r w:rsidR="00AA086B" w:rsidRPr="001244FC">
        <w:rPr>
          <w:rFonts w:ascii="Arial" w:hAnsi="Arial" w:cs="Arial"/>
          <w:sz w:val="22"/>
          <w:szCs w:val="22"/>
        </w:rPr>
        <w:t>)(</w:t>
      </w:r>
      <w:proofErr w:type="gramEnd"/>
      <w:r w:rsidR="00AA086B" w:rsidRPr="001244FC">
        <w:rPr>
          <w:rFonts w:ascii="Arial" w:hAnsi="Arial" w:cs="Arial"/>
          <w:sz w:val="22"/>
          <w:szCs w:val="22"/>
        </w:rPr>
        <w:t>1)) for an exemption from the requirement for the submission, and FDA acceptance, of a sponsor-investigator IND application.  Specifically:</w:t>
      </w:r>
    </w:p>
    <w:p w:rsidR="00AA086B" w:rsidRPr="001244FC" w:rsidRDefault="00AA086B" w:rsidP="00AA086B">
      <w:pPr>
        <w:rPr>
          <w:rFonts w:ascii="Arial" w:hAnsi="Arial" w:cs="Arial"/>
          <w:sz w:val="22"/>
          <w:szCs w:val="22"/>
        </w:rPr>
      </w:pPr>
    </w:p>
    <w:p w:rsidR="00AA086B" w:rsidRPr="001244FC" w:rsidRDefault="00AA086B" w:rsidP="00AA086B">
      <w:pPr>
        <w:numPr>
          <w:ilvl w:val="0"/>
          <w:numId w:val="2"/>
        </w:numPr>
        <w:rPr>
          <w:rFonts w:ascii="Arial" w:hAnsi="Arial" w:cs="Arial"/>
          <w:sz w:val="22"/>
          <w:szCs w:val="22"/>
        </w:rPr>
      </w:pPr>
      <w:r w:rsidRPr="001244FC">
        <w:rPr>
          <w:rFonts w:ascii="Arial" w:hAnsi="Arial" w:cs="Arial"/>
          <w:sz w:val="22"/>
          <w:szCs w:val="22"/>
        </w:rPr>
        <w:t xml:space="preserve">The investigation is not intended to be reported to the FDA as a well-controlled study in support of a new indication for the use of </w:t>
      </w:r>
      <w:r w:rsidRPr="001244FC">
        <w:rPr>
          <w:rFonts w:ascii="Arial" w:hAnsi="Arial" w:cs="Arial"/>
          <w:i/>
          <w:iCs/>
          <w:sz w:val="22"/>
          <w:szCs w:val="22"/>
        </w:rPr>
        <w:t>specify drug</w:t>
      </w:r>
      <w:r w:rsidRPr="001244FC">
        <w:rPr>
          <w:rFonts w:ascii="Arial" w:hAnsi="Arial" w:cs="Arial"/>
          <w:sz w:val="22"/>
          <w:szCs w:val="22"/>
        </w:rPr>
        <w:t xml:space="preserve">, nor intended to be used to support any other significant change in the labeling of the </w:t>
      </w:r>
      <w:r w:rsidRPr="001244FC">
        <w:rPr>
          <w:rFonts w:ascii="Arial" w:hAnsi="Arial" w:cs="Arial"/>
          <w:i/>
          <w:iCs/>
          <w:sz w:val="22"/>
          <w:szCs w:val="22"/>
        </w:rPr>
        <w:t>specify drug</w:t>
      </w:r>
      <w:r w:rsidRPr="001244FC">
        <w:rPr>
          <w:rFonts w:ascii="Arial" w:hAnsi="Arial" w:cs="Arial"/>
          <w:sz w:val="22"/>
          <w:szCs w:val="22"/>
        </w:rPr>
        <w:t>.</w:t>
      </w:r>
    </w:p>
    <w:p w:rsidR="00AA086B" w:rsidRPr="001244FC" w:rsidRDefault="00AA086B" w:rsidP="00AA086B">
      <w:pPr>
        <w:ind w:left="360"/>
        <w:rPr>
          <w:rFonts w:ascii="Arial" w:hAnsi="Arial" w:cs="Arial"/>
          <w:sz w:val="22"/>
          <w:szCs w:val="22"/>
        </w:rPr>
      </w:pPr>
    </w:p>
    <w:p w:rsidR="00AA086B" w:rsidRPr="001244FC" w:rsidRDefault="00AA086B" w:rsidP="00AA086B">
      <w:pPr>
        <w:numPr>
          <w:ilvl w:val="0"/>
          <w:numId w:val="2"/>
        </w:numPr>
        <w:rPr>
          <w:rFonts w:ascii="Arial" w:hAnsi="Arial" w:cs="Arial"/>
          <w:color w:val="000080"/>
          <w:sz w:val="22"/>
          <w:szCs w:val="22"/>
        </w:rPr>
      </w:pPr>
      <w:r w:rsidRPr="001244FC">
        <w:rPr>
          <w:rFonts w:ascii="Arial" w:hAnsi="Arial" w:cs="Arial"/>
          <w:sz w:val="22"/>
          <w:szCs w:val="22"/>
        </w:rPr>
        <w:t xml:space="preserve">The investigation is not intended to support a significant change in the advertising for the </w:t>
      </w:r>
      <w:r w:rsidRPr="001244FC">
        <w:rPr>
          <w:rFonts w:ascii="Arial" w:hAnsi="Arial" w:cs="Arial"/>
          <w:i/>
          <w:iCs/>
          <w:sz w:val="22"/>
          <w:szCs w:val="22"/>
        </w:rPr>
        <w:t>specify drug</w:t>
      </w:r>
      <w:r w:rsidRPr="001244FC">
        <w:rPr>
          <w:rFonts w:ascii="Arial" w:hAnsi="Arial" w:cs="Arial"/>
          <w:sz w:val="22"/>
          <w:szCs w:val="22"/>
        </w:rPr>
        <w:t>.</w:t>
      </w:r>
    </w:p>
    <w:p w:rsidR="00AA086B" w:rsidRPr="001244FC" w:rsidRDefault="00AA086B" w:rsidP="00AA086B">
      <w:pPr>
        <w:rPr>
          <w:rFonts w:ascii="Arial" w:hAnsi="Arial" w:cs="Arial"/>
          <w:color w:val="000080"/>
          <w:sz w:val="22"/>
          <w:szCs w:val="22"/>
        </w:rPr>
      </w:pPr>
    </w:p>
    <w:p w:rsidR="00AA086B" w:rsidRPr="001244FC" w:rsidRDefault="00AA086B" w:rsidP="00AA086B">
      <w:pPr>
        <w:numPr>
          <w:ilvl w:val="0"/>
          <w:numId w:val="2"/>
        </w:numPr>
        <w:rPr>
          <w:rFonts w:ascii="Arial" w:hAnsi="Arial" w:cs="Arial"/>
          <w:color w:val="000080"/>
          <w:sz w:val="22"/>
          <w:szCs w:val="22"/>
        </w:rPr>
      </w:pPr>
      <w:r w:rsidRPr="001244FC">
        <w:rPr>
          <w:rFonts w:ascii="Arial" w:hAnsi="Arial" w:cs="Arial"/>
          <w:sz w:val="22"/>
          <w:szCs w:val="22"/>
        </w:rPr>
        <w:t xml:space="preserve">The investigation does not involve a route of administration or dosage level or use in a patient population or other factor that significantly increases the risks (or decreases the acceptability of the risks) associated with the use of the </w:t>
      </w:r>
      <w:r w:rsidRPr="001244FC">
        <w:rPr>
          <w:rFonts w:ascii="Arial" w:hAnsi="Arial" w:cs="Arial"/>
          <w:i/>
          <w:iCs/>
          <w:sz w:val="22"/>
          <w:szCs w:val="22"/>
        </w:rPr>
        <w:t>specify drug</w:t>
      </w:r>
      <w:r w:rsidRPr="001244FC">
        <w:rPr>
          <w:rFonts w:ascii="Arial" w:hAnsi="Arial" w:cs="Arial"/>
          <w:sz w:val="22"/>
          <w:szCs w:val="22"/>
        </w:rPr>
        <w:t xml:space="preserve">.  </w:t>
      </w:r>
    </w:p>
    <w:p w:rsidR="00AA086B" w:rsidRPr="001244FC" w:rsidRDefault="00AA086B" w:rsidP="00AA086B">
      <w:pPr>
        <w:rPr>
          <w:rFonts w:ascii="Arial" w:hAnsi="Arial" w:cs="Arial"/>
          <w:i/>
          <w:iCs/>
          <w:sz w:val="22"/>
          <w:szCs w:val="22"/>
        </w:rPr>
      </w:pPr>
    </w:p>
    <w:p w:rsidR="00661466" w:rsidRPr="001244FC" w:rsidRDefault="00152AA2" w:rsidP="00AA086B">
      <w:pPr>
        <w:rPr>
          <w:rFonts w:ascii="Arial" w:hAnsi="Arial" w:cs="Arial"/>
          <w:b/>
          <w:iCs/>
          <w:color w:val="FF0000"/>
          <w:sz w:val="22"/>
          <w:szCs w:val="22"/>
        </w:rPr>
      </w:pPr>
      <w:r w:rsidRPr="001244FC">
        <w:rPr>
          <w:rFonts w:ascii="Arial" w:hAnsi="Arial" w:cs="Arial"/>
          <w:b/>
          <w:iCs/>
          <w:color w:val="FF0000"/>
          <w:sz w:val="22"/>
          <w:szCs w:val="22"/>
        </w:rPr>
        <w:t>Do not copy the</w:t>
      </w:r>
      <w:r w:rsidR="00661466" w:rsidRPr="001244FC">
        <w:rPr>
          <w:rFonts w:ascii="Arial" w:hAnsi="Arial" w:cs="Arial"/>
          <w:b/>
          <w:iCs/>
          <w:color w:val="FF0000"/>
          <w:sz w:val="22"/>
          <w:szCs w:val="22"/>
        </w:rPr>
        <w:t xml:space="preserve"> template language written</w:t>
      </w:r>
      <w:r w:rsidR="00D65285" w:rsidRPr="001244FC">
        <w:rPr>
          <w:rFonts w:ascii="Arial" w:hAnsi="Arial" w:cs="Arial"/>
          <w:b/>
          <w:iCs/>
          <w:color w:val="FF0000"/>
          <w:sz w:val="22"/>
          <w:szCs w:val="22"/>
        </w:rPr>
        <w:t xml:space="preserve"> in the paragraph</w:t>
      </w:r>
      <w:r w:rsidR="00661466" w:rsidRPr="001244FC">
        <w:rPr>
          <w:rFonts w:ascii="Arial" w:hAnsi="Arial" w:cs="Arial"/>
          <w:b/>
          <w:iCs/>
          <w:color w:val="FF0000"/>
          <w:sz w:val="22"/>
          <w:szCs w:val="22"/>
        </w:rPr>
        <w:t xml:space="preserve"> below in your cover letter; you will need to rewrite in your own words.  The paragraph </w:t>
      </w:r>
      <w:r w:rsidR="00D65285" w:rsidRPr="001244FC">
        <w:rPr>
          <w:rFonts w:ascii="Arial" w:hAnsi="Arial" w:cs="Arial"/>
          <w:b/>
          <w:iCs/>
          <w:color w:val="FF0000"/>
          <w:sz w:val="22"/>
          <w:szCs w:val="22"/>
        </w:rPr>
        <w:t>provided</w:t>
      </w:r>
      <w:r w:rsidR="00661466" w:rsidRPr="001244FC">
        <w:rPr>
          <w:rFonts w:ascii="Arial" w:hAnsi="Arial" w:cs="Arial"/>
          <w:b/>
          <w:iCs/>
          <w:color w:val="FF0000"/>
          <w:sz w:val="22"/>
          <w:szCs w:val="22"/>
        </w:rPr>
        <w:t xml:space="preserve"> is to guide you in</w:t>
      </w:r>
      <w:r w:rsidR="00D65285" w:rsidRPr="001244FC">
        <w:rPr>
          <w:rFonts w:ascii="Arial" w:hAnsi="Arial" w:cs="Arial"/>
          <w:b/>
          <w:iCs/>
          <w:color w:val="FF0000"/>
          <w:sz w:val="22"/>
          <w:szCs w:val="22"/>
        </w:rPr>
        <w:t xml:space="preserve"> writing</w:t>
      </w:r>
      <w:r w:rsidR="00661466" w:rsidRPr="001244FC">
        <w:rPr>
          <w:rFonts w:ascii="Arial" w:hAnsi="Arial" w:cs="Arial"/>
          <w:b/>
          <w:iCs/>
          <w:color w:val="FF0000"/>
          <w:sz w:val="22"/>
          <w:szCs w:val="22"/>
        </w:rPr>
        <w:t xml:space="preserve"> your</w:t>
      </w:r>
      <w:r w:rsidR="00D65285" w:rsidRPr="001244FC">
        <w:rPr>
          <w:rFonts w:ascii="Arial" w:hAnsi="Arial" w:cs="Arial"/>
          <w:b/>
          <w:iCs/>
          <w:color w:val="FF0000"/>
          <w:sz w:val="22"/>
          <w:szCs w:val="22"/>
        </w:rPr>
        <w:t xml:space="preserve"> exemption</w:t>
      </w:r>
      <w:r w:rsidR="00661466" w:rsidRPr="001244FC">
        <w:rPr>
          <w:rFonts w:ascii="Arial" w:hAnsi="Arial" w:cs="Arial"/>
          <w:b/>
          <w:iCs/>
          <w:color w:val="FF0000"/>
          <w:sz w:val="22"/>
          <w:szCs w:val="22"/>
        </w:rPr>
        <w:t xml:space="preserve"> request. </w:t>
      </w:r>
    </w:p>
    <w:p w:rsidR="00661466" w:rsidRPr="001244FC" w:rsidRDefault="00661466" w:rsidP="00AA086B">
      <w:pPr>
        <w:rPr>
          <w:rFonts w:ascii="Arial" w:hAnsi="Arial" w:cs="Arial"/>
          <w:b/>
          <w:i/>
          <w:iCs/>
          <w:sz w:val="22"/>
          <w:szCs w:val="22"/>
        </w:rPr>
      </w:pPr>
    </w:p>
    <w:p w:rsidR="00AA086B" w:rsidRPr="001244FC" w:rsidRDefault="00AA086B" w:rsidP="00AA086B">
      <w:pPr>
        <w:ind w:left="720"/>
        <w:rPr>
          <w:rFonts w:ascii="Arial" w:hAnsi="Arial" w:cs="Arial"/>
          <w:b/>
          <w:color w:val="000080"/>
          <w:sz w:val="22"/>
          <w:szCs w:val="22"/>
        </w:rPr>
      </w:pPr>
      <w:r w:rsidRPr="001244FC">
        <w:rPr>
          <w:rFonts w:ascii="Arial" w:hAnsi="Arial" w:cs="Arial"/>
          <w:b/>
          <w:i/>
          <w:iCs/>
          <w:sz w:val="22"/>
          <w:szCs w:val="22"/>
        </w:rPr>
        <w:t>I</w:t>
      </w:r>
      <w:r w:rsidR="00661466" w:rsidRPr="001244FC">
        <w:rPr>
          <w:rFonts w:ascii="Arial" w:hAnsi="Arial" w:cs="Arial"/>
          <w:b/>
          <w:i/>
          <w:iCs/>
          <w:sz w:val="22"/>
          <w:szCs w:val="22"/>
        </w:rPr>
        <w:t>t is advisable for</w:t>
      </w:r>
      <w:r w:rsidRPr="001244FC">
        <w:rPr>
          <w:rFonts w:ascii="Arial" w:hAnsi="Arial" w:cs="Arial"/>
          <w:b/>
          <w:i/>
          <w:iCs/>
          <w:sz w:val="22"/>
          <w:szCs w:val="22"/>
        </w:rPr>
        <w:t xml:space="preserve"> the Investigator (i.e., principal investigator)</w:t>
      </w:r>
      <w:r w:rsidR="00661466" w:rsidRPr="001244FC">
        <w:rPr>
          <w:rFonts w:ascii="Arial" w:hAnsi="Arial" w:cs="Arial"/>
          <w:b/>
          <w:i/>
          <w:iCs/>
          <w:sz w:val="22"/>
          <w:szCs w:val="22"/>
        </w:rPr>
        <w:t>to</w:t>
      </w:r>
      <w:r w:rsidRPr="001244FC">
        <w:rPr>
          <w:rFonts w:ascii="Arial" w:hAnsi="Arial" w:cs="Arial"/>
          <w:b/>
          <w:i/>
          <w:iCs/>
          <w:sz w:val="22"/>
          <w:szCs w:val="22"/>
        </w:rPr>
        <w:t xml:space="preserve"> incorporate, under this criterion, a brief discussion as to why s/he feels that the proposed off-label use of the drug does not present a significant increase in risk (or decrease in acceptability of risk) to the study participants.  This justification should specify, if applicable, that the drug will be administered at the same (or lower) dosage level and by the same route as specified in the current FDA-approved product labeling.  If the “off-label” use involves a different patient population than currently </w:t>
      </w:r>
      <w:r w:rsidRPr="001244FC">
        <w:rPr>
          <w:rFonts w:ascii="Arial" w:hAnsi="Arial" w:cs="Arial"/>
          <w:b/>
          <w:i/>
          <w:iCs/>
          <w:sz w:val="22"/>
          <w:szCs w:val="22"/>
        </w:rPr>
        <w:lastRenderedPageBreak/>
        <w:t xml:space="preserve">specified in the FDA-approved product labeling, use of the drug in this “off-label” patient population should be supported by literature references or personal clinical experience,  if available or applicable.  </w:t>
      </w:r>
    </w:p>
    <w:p w:rsidR="00AA086B" w:rsidRPr="001244FC" w:rsidRDefault="00AA086B" w:rsidP="00AA086B">
      <w:pPr>
        <w:rPr>
          <w:rFonts w:ascii="Arial" w:hAnsi="Arial" w:cs="Arial"/>
          <w:color w:val="000080"/>
          <w:sz w:val="22"/>
          <w:szCs w:val="22"/>
        </w:rPr>
      </w:pPr>
    </w:p>
    <w:p w:rsidR="00AA086B" w:rsidRPr="001244FC" w:rsidRDefault="00AA086B" w:rsidP="00AA086B">
      <w:pPr>
        <w:numPr>
          <w:ilvl w:val="0"/>
          <w:numId w:val="2"/>
        </w:numPr>
        <w:rPr>
          <w:rFonts w:ascii="Arial" w:hAnsi="Arial" w:cs="Arial"/>
          <w:color w:val="000080"/>
          <w:sz w:val="22"/>
          <w:szCs w:val="22"/>
        </w:rPr>
      </w:pPr>
      <w:r w:rsidRPr="001244FC">
        <w:rPr>
          <w:rFonts w:ascii="Arial" w:hAnsi="Arial" w:cs="Arial"/>
          <w:sz w:val="22"/>
          <w:szCs w:val="22"/>
        </w:rPr>
        <w:t xml:space="preserve">The investigation is subject to prior approval by the </w:t>
      </w:r>
      <w:r w:rsidR="001244FC" w:rsidRPr="001244FC">
        <w:rPr>
          <w:rFonts w:ascii="Arial" w:hAnsi="Arial" w:cs="Arial"/>
          <w:sz w:val="22"/>
          <w:szCs w:val="22"/>
        </w:rPr>
        <w:t>Virginia Commonwealth University Institutional Review Board</w:t>
      </w:r>
      <w:r w:rsidRPr="001244FC">
        <w:rPr>
          <w:rFonts w:ascii="Arial" w:hAnsi="Arial" w:cs="Arial"/>
          <w:sz w:val="22"/>
          <w:szCs w:val="22"/>
        </w:rPr>
        <w:t>, which operates in compliance with the FDA regulations at 21 CFR Parts 50 and 56.</w:t>
      </w:r>
    </w:p>
    <w:p w:rsidR="00AA086B" w:rsidRPr="001244FC" w:rsidRDefault="00AA086B" w:rsidP="00AA086B">
      <w:pPr>
        <w:rPr>
          <w:rFonts w:ascii="Arial" w:hAnsi="Arial" w:cs="Arial"/>
          <w:color w:val="000080"/>
          <w:sz w:val="22"/>
          <w:szCs w:val="22"/>
        </w:rPr>
      </w:pPr>
    </w:p>
    <w:p w:rsidR="00AA086B" w:rsidRPr="009976AD" w:rsidRDefault="009976AD" w:rsidP="00AA086B">
      <w:pPr>
        <w:numPr>
          <w:ilvl w:val="0"/>
          <w:numId w:val="2"/>
        </w:numPr>
        <w:rPr>
          <w:rFonts w:ascii="Arial" w:hAnsi="Arial" w:cs="Arial"/>
          <w:color w:val="FF0000"/>
          <w:sz w:val="22"/>
          <w:szCs w:val="22"/>
        </w:rPr>
      </w:pPr>
      <w:r>
        <w:rPr>
          <w:rFonts w:ascii="Arial" w:hAnsi="Arial" w:cs="Arial"/>
          <w:sz w:val="22"/>
          <w:szCs w:val="22"/>
        </w:rPr>
        <w:t xml:space="preserve">The investigation will not promote or commercialize specify drug.  </w:t>
      </w:r>
      <w:r w:rsidR="00AA086B" w:rsidRPr="009976AD">
        <w:rPr>
          <w:rFonts w:ascii="Arial" w:hAnsi="Arial" w:cs="Arial"/>
          <w:color w:val="FF0000"/>
          <w:sz w:val="22"/>
          <w:szCs w:val="22"/>
        </w:rPr>
        <w:t xml:space="preserve">Neither the participants in this clinical investigation, nor their insurance providers, will be charged for the </w:t>
      </w:r>
      <w:r w:rsidR="00AA086B" w:rsidRPr="009976AD">
        <w:rPr>
          <w:rFonts w:ascii="Arial" w:hAnsi="Arial" w:cs="Arial"/>
          <w:i/>
          <w:iCs/>
          <w:color w:val="FF0000"/>
          <w:sz w:val="22"/>
          <w:szCs w:val="22"/>
        </w:rPr>
        <w:t>specify drug</w:t>
      </w:r>
      <w:r w:rsidR="00AA086B" w:rsidRPr="009976AD">
        <w:rPr>
          <w:rFonts w:ascii="Arial" w:hAnsi="Arial" w:cs="Arial"/>
          <w:color w:val="FF0000"/>
          <w:sz w:val="22"/>
          <w:szCs w:val="22"/>
        </w:rPr>
        <w:t>.</w:t>
      </w:r>
      <w:r>
        <w:rPr>
          <w:rFonts w:ascii="Arial" w:hAnsi="Arial" w:cs="Arial"/>
          <w:color w:val="FF0000"/>
          <w:sz w:val="22"/>
          <w:szCs w:val="22"/>
        </w:rPr>
        <w:t xml:space="preserve"> (verify that this is a true statement)</w:t>
      </w:r>
    </w:p>
    <w:p w:rsidR="001244FC" w:rsidRPr="001244FC" w:rsidRDefault="001244FC" w:rsidP="001244FC">
      <w:pPr>
        <w:pStyle w:val="ListParagraph"/>
        <w:rPr>
          <w:rFonts w:ascii="Arial" w:hAnsi="Arial" w:cs="Arial"/>
          <w:color w:val="000080"/>
          <w:sz w:val="22"/>
          <w:szCs w:val="22"/>
        </w:rPr>
      </w:pPr>
    </w:p>
    <w:p w:rsidR="001244FC" w:rsidRPr="001244FC" w:rsidRDefault="001244FC" w:rsidP="001244FC">
      <w:pPr>
        <w:rPr>
          <w:rFonts w:ascii="Arial" w:hAnsi="Arial" w:cs="Arial"/>
          <w:color w:val="000000" w:themeColor="text1"/>
          <w:sz w:val="22"/>
          <w:szCs w:val="22"/>
        </w:rPr>
      </w:pPr>
      <w:r w:rsidRPr="001244FC">
        <w:rPr>
          <w:rFonts w:ascii="Arial" w:hAnsi="Arial" w:cs="Arial"/>
          <w:color w:val="000000" w:themeColor="text1"/>
          <w:sz w:val="22"/>
          <w:szCs w:val="22"/>
        </w:rPr>
        <w:t xml:space="preserve">I am requesting your concurrence with this determination of exemption from IND regulations. </w:t>
      </w:r>
    </w:p>
    <w:p w:rsidR="00AA086B" w:rsidRPr="001244FC" w:rsidRDefault="00AA086B" w:rsidP="00AA086B">
      <w:pPr>
        <w:rPr>
          <w:rFonts w:ascii="Arial" w:hAnsi="Arial" w:cs="Arial"/>
          <w:sz w:val="22"/>
          <w:szCs w:val="22"/>
        </w:rPr>
      </w:pPr>
    </w:p>
    <w:p w:rsidR="00AA086B" w:rsidRPr="001244FC" w:rsidRDefault="00AA086B" w:rsidP="00AA086B">
      <w:pPr>
        <w:rPr>
          <w:rFonts w:ascii="Arial" w:hAnsi="Arial" w:cs="Arial"/>
          <w:sz w:val="22"/>
          <w:szCs w:val="22"/>
        </w:rPr>
      </w:pPr>
      <w:r w:rsidRPr="001244FC">
        <w:rPr>
          <w:rFonts w:ascii="Arial" w:hAnsi="Arial" w:cs="Arial"/>
          <w:sz w:val="22"/>
          <w:szCs w:val="22"/>
        </w:rPr>
        <w:t>Respectfully,</w:t>
      </w:r>
    </w:p>
    <w:p w:rsidR="00AA086B" w:rsidRPr="001244FC" w:rsidRDefault="00AA086B" w:rsidP="00AA086B">
      <w:pPr>
        <w:rPr>
          <w:rFonts w:ascii="Arial" w:hAnsi="Arial" w:cs="Arial"/>
          <w:sz w:val="22"/>
          <w:szCs w:val="22"/>
        </w:rPr>
      </w:pPr>
    </w:p>
    <w:p w:rsidR="00AA086B" w:rsidRPr="001244FC" w:rsidRDefault="00AA086B" w:rsidP="00AA086B">
      <w:pPr>
        <w:rPr>
          <w:rFonts w:ascii="Arial" w:hAnsi="Arial" w:cs="Arial"/>
          <w:i/>
          <w:iCs/>
          <w:sz w:val="22"/>
          <w:szCs w:val="22"/>
        </w:rPr>
      </w:pPr>
      <w:r w:rsidRPr="001244FC">
        <w:rPr>
          <w:rFonts w:ascii="Arial" w:hAnsi="Arial" w:cs="Arial"/>
          <w:i/>
          <w:iCs/>
          <w:sz w:val="22"/>
          <w:szCs w:val="22"/>
        </w:rPr>
        <w:t xml:space="preserve">Principal Investigator’s name </w:t>
      </w:r>
    </w:p>
    <w:p w:rsidR="00AA086B" w:rsidRPr="001244FC" w:rsidRDefault="00AA086B" w:rsidP="00AA086B">
      <w:pPr>
        <w:rPr>
          <w:rFonts w:ascii="Arial" w:hAnsi="Arial" w:cs="Arial"/>
          <w:sz w:val="22"/>
          <w:szCs w:val="22"/>
        </w:rPr>
      </w:pPr>
      <w:r w:rsidRPr="001244FC">
        <w:rPr>
          <w:rFonts w:ascii="Arial" w:hAnsi="Arial" w:cs="Arial"/>
          <w:i/>
          <w:iCs/>
          <w:sz w:val="22"/>
          <w:szCs w:val="22"/>
        </w:rPr>
        <w:t>Principal Investigator’s academic department</w:t>
      </w:r>
    </w:p>
    <w:p w:rsidR="00AA086B" w:rsidRPr="001244FC" w:rsidRDefault="001244FC" w:rsidP="00AA086B">
      <w:pPr>
        <w:rPr>
          <w:rFonts w:ascii="Arial" w:hAnsi="Arial" w:cs="Arial"/>
          <w:color w:val="FF0000"/>
          <w:sz w:val="22"/>
          <w:szCs w:val="22"/>
        </w:rPr>
      </w:pPr>
      <w:proofErr w:type="spellStart"/>
      <w:proofErr w:type="gramStart"/>
      <w:r w:rsidRPr="001244FC">
        <w:rPr>
          <w:rFonts w:ascii="Arial" w:hAnsi="Arial" w:cs="Arial"/>
          <w:color w:val="FF0000"/>
          <w:sz w:val="22"/>
          <w:szCs w:val="22"/>
        </w:rPr>
        <w:t>xxxxxxxxx</w:t>
      </w:r>
      <w:proofErr w:type="spellEnd"/>
      <w:proofErr w:type="gramEnd"/>
    </w:p>
    <w:p w:rsidR="00AA086B" w:rsidRPr="00AA086B" w:rsidRDefault="00AA086B" w:rsidP="00AA086B"/>
    <w:p w:rsidR="00AA086B" w:rsidRPr="00AA086B" w:rsidRDefault="00AA086B" w:rsidP="00B56FCC"/>
    <w:sectPr w:rsidR="00AA086B" w:rsidRPr="00AA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CB048F"/>
    <w:multiLevelType w:val="hybridMultilevel"/>
    <w:tmpl w:val="B066DFA8"/>
    <w:lvl w:ilvl="0" w:tplc="4DC4AA4C">
      <w:start w:val="1"/>
      <w:numFmt w:val="decimal"/>
      <w:lvlText w:val="%1."/>
      <w:lvlJc w:val="left"/>
      <w:pPr>
        <w:tabs>
          <w:tab w:val="num" w:pos="735"/>
        </w:tabs>
        <w:ind w:left="735" w:hanging="37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DF323AF"/>
    <w:multiLevelType w:val="hybridMultilevel"/>
    <w:tmpl w:val="60F62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873ACD"/>
    <w:multiLevelType w:val="hybridMultilevel"/>
    <w:tmpl w:val="67C2F2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CC"/>
    <w:rsid w:val="000D418F"/>
    <w:rsid w:val="001244FC"/>
    <w:rsid w:val="00152AA2"/>
    <w:rsid w:val="002369D7"/>
    <w:rsid w:val="00383867"/>
    <w:rsid w:val="0040474B"/>
    <w:rsid w:val="00661466"/>
    <w:rsid w:val="00696872"/>
    <w:rsid w:val="007E6164"/>
    <w:rsid w:val="008B564D"/>
    <w:rsid w:val="009976AD"/>
    <w:rsid w:val="00AA086B"/>
    <w:rsid w:val="00B56FCC"/>
    <w:rsid w:val="00C17975"/>
    <w:rsid w:val="00C83EA2"/>
    <w:rsid w:val="00CE5D36"/>
    <w:rsid w:val="00D65285"/>
    <w:rsid w:val="00F3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5EA0F-CD64-48FD-8CDA-F27ED11E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F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FCC"/>
    <w:rPr>
      <w:rFonts w:ascii="Tahoma" w:hAnsi="Tahoma" w:cs="Tahoma"/>
      <w:sz w:val="16"/>
      <w:szCs w:val="16"/>
    </w:rPr>
  </w:style>
  <w:style w:type="character" w:customStyle="1" w:styleId="BalloonTextChar">
    <w:name w:val="Balloon Text Char"/>
    <w:basedOn w:val="DefaultParagraphFont"/>
    <w:link w:val="BalloonText"/>
    <w:uiPriority w:val="99"/>
    <w:semiHidden/>
    <w:rsid w:val="00B56FCC"/>
    <w:rPr>
      <w:rFonts w:ascii="Tahoma" w:eastAsia="Times New Roman" w:hAnsi="Tahoma" w:cs="Tahoma"/>
      <w:sz w:val="16"/>
      <w:szCs w:val="16"/>
    </w:rPr>
  </w:style>
  <w:style w:type="paragraph" w:styleId="ListParagraph">
    <w:name w:val="List Paragraph"/>
    <w:basedOn w:val="Normal"/>
    <w:uiPriority w:val="34"/>
    <w:qFormat/>
    <w:rsid w:val="001244FC"/>
    <w:pPr>
      <w:ind w:left="720"/>
      <w:contextualSpacing/>
    </w:pPr>
  </w:style>
  <w:style w:type="table" w:styleId="TableGrid">
    <w:name w:val="Table Grid"/>
    <w:basedOn w:val="TableNormal"/>
    <w:uiPriority w:val="59"/>
    <w:rsid w:val="00124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UPMC</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Wilkes, Courtney</dc:creator>
  <cp:lastModifiedBy>Elizabeth B. Stoddert</cp:lastModifiedBy>
  <cp:revision>2</cp:revision>
  <cp:lastPrinted>2014-06-05T16:00:00Z</cp:lastPrinted>
  <dcterms:created xsi:type="dcterms:W3CDTF">2016-01-07T18:35:00Z</dcterms:created>
  <dcterms:modified xsi:type="dcterms:W3CDTF">2016-01-07T18:35:00Z</dcterms:modified>
</cp:coreProperties>
</file>