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EF8" w:rsidRDefault="004F05F4" w:rsidP="000309DC">
      <w:pPr>
        <w:jc w:val="center"/>
        <w:rPr>
          <w:rFonts w:asciiTheme="majorHAnsi" w:hAnsiTheme="majorHAnsi" w:cs="Arial"/>
          <w:color w:val="000000"/>
          <w:sz w:val="36"/>
          <w:szCs w:val="36"/>
        </w:rPr>
      </w:pPr>
      <w:r w:rsidRPr="0041411C">
        <w:rPr>
          <w:rFonts w:asciiTheme="majorHAnsi" w:hAnsiTheme="majorHAnsi" w:cs="Arial"/>
          <w:color w:val="000000"/>
          <w:sz w:val="36"/>
          <w:szCs w:val="36"/>
        </w:rPr>
        <w:t xml:space="preserve">Administrator Monthly Purchasing </w:t>
      </w:r>
      <w:r w:rsidR="00B70073" w:rsidRPr="0041411C">
        <w:rPr>
          <w:rFonts w:asciiTheme="majorHAnsi" w:hAnsiTheme="majorHAnsi" w:cs="Arial"/>
          <w:color w:val="000000"/>
          <w:sz w:val="36"/>
          <w:szCs w:val="36"/>
        </w:rPr>
        <w:t>Card Reconciliation</w:t>
      </w:r>
      <w:r w:rsidR="00B7270F" w:rsidRPr="0041411C">
        <w:rPr>
          <w:rFonts w:asciiTheme="majorHAnsi" w:hAnsiTheme="majorHAnsi" w:cs="Arial"/>
          <w:color w:val="000000"/>
          <w:sz w:val="36"/>
          <w:szCs w:val="36"/>
        </w:rPr>
        <w:t xml:space="preserve"> Checklist</w:t>
      </w:r>
      <w:r w:rsidR="0041411C">
        <w:rPr>
          <w:rFonts w:asciiTheme="majorHAnsi" w:hAnsiTheme="majorHAnsi" w:cs="Arial"/>
          <w:color w:val="000000"/>
          <w:sz w:val="36"/>
          <w:szCs w:val="36"/>
        </w:rPr>
        <w:t xml:space="preserve"> </w:t>
      </w:r>
    </w:p>
    <w:p w:rsidR="00B70073" w:rsidRPr="0041411C" w:rsidRDefault="0041411C" w:rsidP="000309DC">
      <w:pPr>
        <w:jc w:val="center"/>
        <w:rPr>
          <w:rFonts w:asciiTheme="majorHAnsi" w:hAnsiTheme="majorHAnsi" w:cs="Arial"/>
          <w:color w:val="000000"/>
          <w:sz w:val="36"/>
          <w:szCs w:val="36"/>
        </w:rPr>
      </w:pPr>
      <w:proofErr w:type="gramStart"/>
      <w:r>
        <w:rPr>
          <w:rFonts w:asciiTheme="majorHAnsi" w:hAnsiTheme="majorHAnsi" w:cs="Arial"/>
          <w:color w:val="000000"/>
          <w:sz w:val="36"/>
          <w:szCs w:val="36"/>
        </w:rPr>
        <w:t>for</w:t>
      </w:r>
      <w:proofErr w:type="gramEnd"/>
      <w:r>
        <w:rPr>
          <w:rFonts w:asciiTheme="majorHAnsi" w:hAnsiTheme="majorHAnsi" w:cs="Arial"/>
          <w:color w:val="000000"/>
          <w:sz w:val="36"/>
          <w:szCs w:val="36"/>
        </w:rPr>
        <w:t xml:space="preserve"> Sponsored Projects</w:t>
      </w:r>
    </w:p>
    <w:p w:rsidR="00B7270F" w:rsidRPr="0041411C" w:rsidRDefault="00B7270F" w:rsidP="000309DC">
      <w:pPr>
        <w:jc w:val="center"/>
        <w:rPr>
          <w:rFonts w:asciiTheme="majorHAnsi" w:hAnsiTheme="majorHAnsi" w:cs="Arial"/>
          <w:color w:val="000000"/>
          <w:sz w:val="20"/>
          <w:szCs w:val="20"/>
        </w:rPr>
      </w:pPr>
    </w:p>
    <w:p w:rsidR="00B7270F" w:rsidRDefault="00B7270F" w:rsidP="000309DC">
      <w:pPr>
        <w:jc w:val="center"/>
        <w:rPr>
          <w:rFonts w:asciiTheme="majorHAnsi" w:hAnsiTheme="majorHAnsi" w:cs="Arial"/>
          <w:color w:val="000000"/>
        </w:rPr>
      </w:pPr>
      <w:r w:rsidRPr="0041411C">
        <w:rPr>
          <w:rFonts w:asciiTheme="majorHAnsi" w:hAnsiTheme="majorHAnsi" w:cs="Arial"/>
          <w:color w:val="000000"/>
        </w:rPr>
        <w:t>P-Card Holder</w:t>
      </w:r>
      <w:proofErr w:type="gramStart"/>
      <w:r w:rsidRPr="0041411C">
        <w:rPr>
          <w:rFonts w:asciiTheme="majorHAnsi" w:hAnsiTheme="majorHAnsi" w:cs="Arial"/>
          <w:color w:val="000000"/>
        </w:rPr>
        <w:t>:_</w:t>
      </w:r>
      <w:proofErr w:type="gramEnd"/>
      <w:r w:rsidRPr="0041411C">
        <w:rPr>
          <w:rFonts w:asciiTheme="majorHAnsi" w:hAnsiTheme="majorHAnsi" w:cs="Arial"/>
          <w:color w:val="000000"/>
        </w:rPr>
        <w:t>_____________</w:t>
      </w:r>
      <w:r w:rsidR="00AF2EF8">
        <w:rPr>
          <w:rFonts w:asciiTheme="majorHAnsi" w:hAnsiTheme="majorHAnsi" w:cs="Arial"/>
          <w:color w:val="000000"/>
        </w:rPr>
        <w:t>___________</w:t>
      </w:r>
      <w:r w:rsidRPr="0041411C">
        <w:rPr>
          <w:rFonts w:asciiTheme="majorHAnsi" w:hAnsiTheme="majorHAnsi" w:cs="Arial"/>
          <w:color w:val="000000"/>
        </w:rPr>
        <w:t>____</w:t>
      </w:r>
    </w:p>
    <w:p w:rsidR="00AF2EF8" w:rsidRDefault="00AF2EF8" w:rsidP="000309DC">
      <w:pPr>
        <w:jc w:val="center"/>
        <w:rPr>
          <w:rFonts w:asciiTheme="majorHAnsi" w:hAnsiTheme="majorHAnsi" w:cs="Arial"/>
          <w:color w:val="000000"/>
        </w:rPr>
      </w:pPr>
      <w:r>
        <w:rPr>
          <w:rFonts w:asciiTheme="majorHAnsi" w:hAnsiTheme="majorHAnsi" w:cs="Arial"/>
          <w:color w:val="000000"/>
        </w:rPr>
        <w:t>Index</w:t>
      </w:r>
      <w:proofErr w:type="gramStart"/>
      <w:r>
        <w:rPr>
          <w:rFonts w:asciiTheme="majorHAnsi" w:hAnsiTheme="majorHAnsi" w:cs="Arial"/>
          <w:color w:val="000000"/>
        </w:rPr>
        <w:t>:_</w:t>
      </w:r>
      <w:proofErr w:type="gramEnd"/>
      <w:r>
        <w:rPr>
          <w:rFonts w:asciiTheme="majorHAnsi" w:hAnsiTheme="majorHAnsi" w:cs="Arial"/>
          <w:color w:val="000000"/>
        </w:rPr>
        <w:t>___________________________________</w:t>
      </w:r>
    </w:p>
    <w:p w:rsidR="00AF2EF8" w:rsidRDefault="00AF2EF8" w:rsidP="000309DC">
      <w:pPr>
        <w:jc w:val="center"/>
        <w:rPr>
          <w:rFonts w:asciiTheme="majorHAnsi" w:hAnsiTheme="majorHAnsi" w:cs="Arial"/>
          <w:color w:val="000000"/>
        </w:rPr>
      </w:pPr>
      <w:r>
        <w:rPr>
          <w:rFonts w:asciiTheme="majorHAnsi" w:hAnsiTheme="majorHAnsi" w:cs="Arial"/>
          <w:color w:val="000000"/>
        </w:rPr>
        <w:t>Grant Administrator</w:t>
      </w:r>
      <w:proofErr w:type="gramStart"/>
      <w:r>
        <w:rPr>
          <w:rFonts w:asciiTheme="majorHAnsi" w:hAnsiTheme="majorHAnsi" w:cs="Arial"/>
          <w:color w:val="000000"/>
        </w:rPr>
        <w:t>:_</w:t>
      </w:r>
      <w:proofErr w:type="gramEnd"/>
      <w:r>
        <w:rPr>
          <w:rFonts w:asciiTheme="majorHAnsi" w:hAnsiTheme="majorHAnsi" w:cs="Arial"/>
          <w:color w:val="000000"/>
        </w:rPr>
        <w:t>_______________________</w:t>
      </w:r>
    </w:p>
    <w:p w:rsidR="00356519" w:rsidRDefault="00356519" w:rsidP="00B70073">
      <w:pPr>
        <w:rPr>
          <w:rFonts w:ascii="Arial" w:hAnsi="Arial" w:cs="Arial"/>
          <w:color w:val="000000"/>
        </w:rPr>
      </w:pPr>
    </w:p>
    <w:tbl>
      <w:tblPr>
        <w:tblStyle w:val="TableGrid"/>
        <w:tblW w:w="10080" w:type="dxa"/>
        <w:tblInd w:w="558" w:type="dxa"/>
        <w:tblLook w:val="04A0"/>
      </w:tblPr>
      <w:tblGrid>
        <w:gridCol w:w="1377"/>
        <w:gridCol w:w="6453"/>
        <w:gridCol w:w="2250"/>
      </w:tblGrid>
      <w:tr w:rsidR="00356519" w:rsidTr="00AF2EF8">
        <w:tc>
          <w:tcPr>
            <w:tcW w:w="1377" w:type="dxa"/>
          </w:tcPr>
          <w:p w:rsidR="00356519" w:rsidRPr="0041411C" w:rsidRDefault="00356519" w:rsidP="000309DC">
            <w:pPr>
              <w:jc w:val="center"/>
              <w:rPr>
                <w:rFonts w:ascii="Arial" w:hAnsi="Arial" w:cs="Arial"/>
                <w:color w:val="000000"/>
                <w:sz w:val="22"/>
                <w:szCs w:val="22"/>
              </w:rPr>
            </w:pPr>
            <w:r w:rsidRPr="0041411C">
              <w:rPr>
                <w:rFonts w:ascii="Arial" w:hAnsi="Arial" w:cs="Arial"/>
                <w:color w:val="000000"/>
                <w:sz w:val="22"/>
                <w:szCs w:val="22"/>
              </w:rPr>
              <w:t>Date Completed</w:t>
            </w:r>
          </w:p>
        </w:tc>
        <w:tc>
          <w:tcPr>
            <w:tcW w:w="6453" w:type="dxa"/>
          </w:tcPr>
          <w:p w:rsidR="00356519" w:rsidRPr="0041411C" w:rsidRDefault="000309DC" w:rsidP="000309DC">
            <w:pPr>
              <w:jc w:val="center"/>
              <w:rPr>
                <w:rFonts w:ascii="Arial" w:hAnsi="Arial" w:cs="Arial"/>
                <w:color w:val="000000"/>
                <w:sz w:val="22"/>
                <w:szCs w:val="22"/>
              </w:rPr>
            </w:pPr>
            <w:r w:rsidRPr="0041411C">
              <w:rPr>
                <w:rFonts w:ascii="Arial" w:hAnsi="Arial" w:cs="Arial"/>
                <w:color w:val="000000"/>
                <w:sz w:val="22"/>
                <w:szCs w:val="22"/>
              </w:rPr>
              <w:t>Action</w:t>
            </w:r>
          </w:p>
        </w:tc>
        <w:tc>
          <w:tcPr>
            <w:tcW w:w="2250" w:type="dxa"/>
          </w:tcPr>
          <w:p w:rsidR="00356519" w:rsidRPr="0041411C" w:rsidRDefault="00356519" w:rsidP="000309DC">
            <w:pPr>
              <w:jc w:val="center"/>
              <w:rPr>
                <w:rFonts w:ascii="Arial" w:hAnsi="Arial" w:cs="Arial"/>
                <w:color w:val="000000"/>
                <w:sz w:val="22"/>
                <w:szCs w:val="22"/>
              </w:rPr>
            </w:pPr>
            <w:r w:rsidRPr="0041411C">
              <w:rPr>
                <w:rFonts w:ascii="Arial" w:hAnsi="Arial" w:cs="Arial"/>
                <w:color w:val="000000"/>
                <w:sz w:val="22"/>
                <w:szCs w:val="22"/>
              </w:rPr>
              <w:t>Notes</w:t>
            </w:r>
          </w:p>
        </w:tc>
      </w:tr>
      <w:tr w:rsidR="00356519" w:rsidTr="00AF2EF8">
        <w:tc>
          <w:tcPr>
            <w:tcW w:w="1377" w:type="dxa"/>
          </w:tcPr>
          <w:p w:rsidR="00356519" w:rsidRPr="0041411C" w:rsidRDefault="00356519" w:rsidP="00B70073">
            <w:pPr>
              <w:rPr>
                <w:rFonts w:ascii="Arial" w:hAnsi="Arial" w:cs="Arial"/>
                <w:color w:val="000000"/>
                <w:sz w:val="22"/>
                <w:szCs w:val="22"/>
              </w:rPr>
            </w:pPr>
            <w:r w:rsidRPr="0041411C">
              <w:rPr>
                <w:rFonts w:ascii="Arial" w:hAnsi="Arial" w:cs="Arial"/>
                <w:color w:val="000000"/>
                <w:sz w:val="22"/>
                <w:szCs w:val="22"/>
              </w:rPr>
              <w:t xml:space="preserve">   </w:t>
            </w:r>
          </w:p>
        </w:tc>
        <w:tc>
          <w:tcPr>
            <w:tcW w:w="6453" w:type="dxa"/>
          </w:tcPr>
          <w:p w:rsidR="00356519" w:rsidRPr="0041411C" w:rsidRDefault="00356519" w:rsidP="0041411C">
            <w:pPr>
              <w:rPr>
                <w:rFonts w:asciiTheme="majorHAnsi" w:hAnsiTheme="majorHAnsi" w:cs="Arial"/>
                <w:color w:val="000000"/>
                <w:sz w:val="22"/>
                <w:szCs w:val="22"/>
              </w:rPr>
            </w:pPr>
            <w:r w:rsidRPr="0041411C">
              <w:rPr>
                <w:rFonts w:asciiTheme="majorHAnsi" w:hAnsiTheme="majorHAnsi" w:cs="Arial"/>
                <w:color w:val="000000"/>
                <w:sz w:val="22"/>
                <w:szCs w:val="22"/>
              </w:rPr>
              <w:t xml:space="preserve">Receipts, statement, and reconciliation log </w:t>
            </w:r>
            <w:r w:rsidR="000309DC" w:rsidRPr="0041411C">
              <w:rPr>
                <w:rFonts w:asciiTheme="majorHAnsi" w:hAnsiTheme="majorHAnsi" w:cs="Arial"/>
                <w:color w:val="000000"/>
                <w:sz w:val="22"/>
                <w:szCs w:val="22"/>
              </w:rPr>
              <w:t>p</w:t>
            </w:r>
            <w:r w:rsidRPr="0041411C">
              <w:rPr>
                <w:rFonts w:asciiTheme="majorHAnsi" w:hAnsiTheme="majorHAnsi" w:cs="Arial"/>
                <w:color w:val="000000"/>
                <w:sz w:val="22"/>
                <w:szCs w:val="22"/>
              </w:rPr>
              <w:t>acket</w:t>
            </w:r>
            <w:r w:rsidR="000309DC" w:rsidRPr="0041411C">
              <w:rPr>
                <w:rFonts w:asciiTheme="majorHAnsi" w:hAnsiTheme="majorHAnsi" w:cs="Arial"/>
                <w:color w:val="000000"/>
                <w:sz w:val="22"/>
                <w:szCs w:val="22"/>
              </w:rPr>
              <w:t xml:space="preserve"> are submitted to</w:t>
            </w:r>
            <w:r w:rsidRPr="0041411C">
              <w:rPr>
                <w:rFonts w:asciiTheme="majorHAnsi" w:hAnsiTheme="majorHAnsi" w:cs="Arial"/>
                <w:color w:val="000000"/>
                <w:sz w:val="22"/>
                <w:szCs w:val="22"/>
              </w:rPr>
              <w:t xml:space="preserve"> </w:t>
            </w:r>
            <w:r w:rsidR="00B7270F" w:rsidRPr="0041411C">
              <w:rPr>
                <w:rFonts w:asciiTheme="majorHAnsi" w:hAnsiTheme="majorHAnsi" w:cs="Arial"/>
                <w:color w:val="000000"/>
                <w:sz w:val="22"/>
                <w:szCs w:val="22"/>
              </w:rPr>
              <w:t>A</w:t>
            </w:r>
            <w:r w:rsidRPr="0041411C">
              <w:rPr>
                <w:rFonts w:asciiTheme="majorHAnsi" w:hAnsiTheme="majorHAnsi" w:cs="Arial"/>
                <w:color w:val="000000"/>
                <w:sz w:val="22"/>
                <w:szCs w:val="22"/>
              </w:rPr>
              <w:t xml:space="preserve">dministrator by </w:t>
            </w:r>
            <w:r w:rsidR="00B7270F" w:rsidRPr="0041411C">
              <w:rPr>
                <w:rFonts w:asciiTheme="majorHAnsi" w:hAnsiTheme="majorHAnsi" w:cs="Arial"/>
                <w:color w:val="000000"/>
                <w:sz w:val="22"/>
                <w:szCs w:val="22"/>
              </w:rPr>
              <w:t>C</w:t>
            </w:r>
            <w:r w:rsidRPr="0041411C">
              <w:rPr>
                <w:rFonts w:asciiTheme="majorHAnsi" w:hAnsiTheme="majorHAnsi" w:cs="Arial"/>
                <w:color w:val="000000"/>
                <w:sz w:val="22"/>
                <w:szCs w:val="22"/>
              </w:rPr>
              <w:t>ardholder</w:t>
            </w:r>
            <w:r w:rsidR="0041411C" w:rsidRPr="0041411C">
              <w:rPr>
                <w:rFonts w:asciiTheme="majorHAnsi" w:hAnsiTheme="majorHAnsi" w:cs="Arial"/>
                <w:color w:val="000000"/>
                <w:sz w:val="22"/>
                <w:szCs w:val="22"/>
              </w:rPr>
              <w:t>.  Cardholder should indicate by charge any need for transfer of charges to a different sponsored project or non-sponsored source other than the project to which the card is linked.</w:t>
            </w:r>
            <w:r w:rsidR="000309DC" w:rsidRPr="0041411C">
              <w:rPr>
                <w:rFonts w:asciiTheme="majorHAnsi" w:hAnsiTheme="majorHAnsi" w:cs="Arial"/>
                <w:color w:val="000000"/>
                <w:sz w:val="22"/>
                <w:szCs w:val="22"/>
              </w:rPr>
              <w:t xml:space="preserve"> </w:t>
            </w:r>
          </w:p>
        </w:tc>
        <w:tc>
          <w:tcPr>
            <w:tcW w:w="2250" w:type="dxa"/>
          </w:tcPr>
          <w:p w:rsidR="00356519" w:rsidRPr="0041411C" w:rsidRDefault="00356519" w:rsidP="00B70073">
            <w:pPr>
              <w:rPr>
                <w:rFonts w:ascii="Arial" w:hAnsi="Arial" w:cs="Arial"/>
                <w:color w:val="000000"/>
                <w:sz w:val="22"/>
                <w:szCs w:val="22"/>
              </w:rPr>
            </w:pPr>
          </w:p>
        </w:tc>
      </w:tr>
      <w:tr w:rsidR="00356519" w:rsidTr="00AF2EF8">
        <w:tc>
          <w:tcPr>
            <w:tcW w:w="1377" w:type="dxa"/>
          </w:tcPr>
          <w:p w:rsidR="00356519" w:rsidRPr="0041411C" w:rsidRDefault="00356519" w:rsidP="00B70073">
            <w:pPr>
              <w:rPr>
                <w:rFonts w:ascii="Arial" w:hAnsi="Arial" w:cs="Arial"/>
                <w:color w:val="000000"/>
                <w:sz w:val="22"/>
                <w:szCs w:val="22"/>
              </w:rPr>
            </w:pPr>
          </w:p>
        </w:tc>
        <w:tc>
          <w:tcPr>
            <w:tcW w:w="6453" w:type="dxa"/>
          </w:tcPr>
          <w:p w:rsidR="00356519" w:rsidRPr="0041411C" w:rsidRDefault="00356519" w:rsidP="0041411C">
            <w:pPr>
              <w:rPr>
                <w:rFonts w:asciiTheme="majorHAnsi" w:hAnsiTheme="majorHAnsi" w:cs="Arial"/>
                <w:color w:val="000000"/>
                <w:sz w:val="22"/>
                <w:szCs w:val="22"/>
              </w:rPr>
            </w:pPr>
            <w:r w:rsidRPr="0041411C">
              <w:rPr>
                <w:rFonts w:asciiTheme="majorHAnsi" w:hAnsiTheme="majorHAnsi" w:cs="Arial"/>
                <w:color w:val="000000"/>
                <w:sz w:val="22"/>
                <w:szCs w:val="22"/>
              </w:rPr>
              <w:t xml:space="preserve">Review statement to verify that all </w:t>
            </w:r>
            <w:r w:rsidR="0041411C" w:rsidRPr="0041411C">
              <w:rPr>
                <w:rFonts w:asciiTheme="majorHAnsi" w:hAnsiTheme="majorHAnsi" w:cs="Arial"/>
                <w:color w:val="000000"/>
                <w:sz w:val="22"/>
                <w:szCs w:val="22"/>
              </w:rPr>
              <w:t>documents</w:t>
            </w:r>
            <w:r w:rsidRPr="0041411C">
              <w:rPr>
                <w:rFonts w:asciiTheme="majorHAnsi" w:hAnsiTheme="majorHAnsi" w:cs="Arial"/>
                <w:color w:val="000000"/>
                <w:sz w:val="22"/>
                <w:szCs w:val="22"/>
              </w:rPr>
              <w:t xml:space="preserve"> are present and amounts match from statement to log</w:t>
            </w:r>
            <w:r w:rsidR="00B7270F" w:rsidRPr="0041411C">
              <w:rPr>
                <w:rFonts w:asciiTheme="majorHAnsi" w:hAnsiTheme="majorHAnsi" w:cs="Arial"/>
                <w:color w:val="000000"/>
                <w:sz w:val="22"/>
                <w:szCs w:val="22"/>
              </w:rPr>
              <w:t>; questions to Cardholder, if needed</w:t>
            </w:r>
          </w:p>
        </w:tc>
        <w:tc>
          <w:tcPr>
            <w:tcW w:w="2250" w:type="dxa"/>
          </w:tcPr>
          <w:p w:rsidR="00356519" w:rsidRPr="0041411C" w:rsidRDefault="00356519" w:rsidP="00B70073">
            <w:pPr>
              <w:rPr>
                <w:rFonts w:ascii="Arial" w:hAnsi="Arial" w:cs="Arial"/>
                <w:color w:val="000000"/>
                <w:sz w:val="22"/>
                <w:szCs w:val="22"/>
              </w:rPr>
            </w:pPr>
          </w:p>
        </w:tc>
      </w:tr>
      <w:tr w:rsidR="00356519" w:rsidTr="00AF2EF8">
        <w:tc>
          <w:tcPr>
            <w:tcW w:w="1377" w:type="dxa"/>
          </w:tcPr>
          <w:p w:rsidR="00356519" w:rsidRPr="0041411C" w:rsidRDefault="00356519" w:rsidP="00B70073">
            <w:pPr>
              <w:rPr>
                <w:rFonts w:ascii="Arial" w:hAnsi="Arial" w:cs="Arial"/>
                <w:color w:val="000000"/>
                <w:sz w:val="22"/>
                <w:szCs w:val="22"/>
              </w:rPr>
            </w:pPr>
          </w:p>
        </w:tc>
        <w:tc>
          <w:tcPr>
            <w:tcW w:w="6453" w:type="dxa"/>
          </w:tcPr>
          <w:p w:rsidR="00356519" w:rsidRPr="0041411C" w:rsidRDefault="00356519" w:rsidP="00AF2EF8">
            <w:pPr>
              <w:rPr>
                <w:rFonts w:asciiTheme="majorHAnsi" w:hAnsiTheme="majorHAnsi" w:cs="Arial"/>
                <w:color w:val="000000"/>
                <w:sz w:val="22"/>
                <w:szCs w:val="22"/>
              </w:rPr>
            </w:pPr>
            <w:r w:rsidRPr="0041411C">
              <w:rPr>
                <w:rFonts w:asciiTheme="majorHAnsi" w:hAnsiTheme="majorHAnsi" w:cs="Arial"/>
                <w:color w:val="000000"/>
                <w:sz w:val="22"/>
                <w:szCs w:val="22"/>
              </w:rPr>
              <w:t>Reconcile log with the PCard Monitoring Report from Banner, which includes all monthly transactions for the department separated by the index and account to which individual transactions have posted</w:t>
            </w:r>
          </w:p>
        </w:tc>
        <w:tc>
          <w:tcPr>
            <w:tcW w:w="2250" w:type="dxa"/>
          </w:tcPr>
          <w:p w:rsidR="00356519" w:rsidRPr="0041411C" w:rsidRDefault="00356519" w:rsidP="00B70073">
            <w:pPr>
              <w:rPr>
                <w:rFonts w:ascii="Arial" w:hAnsi="Arial" w:cs="Arial"/>
                <w:color w:val="000000"/>
                <w:sz w:val="22"/>
                <w:szCs w:val="22"/>
              </w:rPr>
            </w:pPr>
          </w:p>
        </w:tc>
      </w:tr>
      <w:tr w:rsidR="00356519" w:rsidTr="00AF2EF8">
        <w:tc>
          <w:tcPr>
            <w:tcW w:w="1377" w:type="dxa"/>
          </w:tcPr>
          <w:p w:rsidR="00356519" w:rsidRPr="0041411C" w:rsidRDefault="00356519" w:rsidP="00B70073">
            <w:pPr>
              <w:rPr>
                <w:rFonts w:ascii="Arial" w:hAnsi="Arial" w:cs="Arial"/>
                <w:color w:val="000000"/>
                <w:sz w:val="22"/>
                <w:szCs w:val="22"/>
              </w:rPr>
            </w:pPr>
          </w:p>
        </w:tc>
        <w:tc>
          <w:tcPr>
            <w:tcW w:w="6453" w:type="dxa"/>
          </w:tcPr>
          <w:p w:rsidR="00356519" w:rsidRPr="0041411C" w:rsidRDefault="00356519" w:rsidP="0041411C">
            <w:pPr>
              <w:rPr>
                <w:rFonts w:asciiTheme="majorHAnsi" w:hAnsiTheme="majorHAnsi" w:cs="Arial"/>
                <w:color w:val="000000"/>
                <w:sz w:val="22"/>
                <w:szCs w:val="22"/>
              </w:rPr>
            </w:pPr>
            <w:r w:rsidRPr="0041411C">
              <w:rPr>
                <w:rFonts w:asciiTheme="majorHAnsi" w:hAnsiTheme="majorHAnsi" w:cs="Arial"/>
                <w:color w:val="000000"/>
                <w:sz w:val="22"/>
                <w:szCs w:val="22"/>
              </w:rPr>
              <w:t xml:space="preserve">Identify </w:t>
            </w:r>
            <w:r w:rsidR="0041411C" w:rsidRPr="0041411C">
              <w:rPr>
                <w:rFonts w:asciiTheme="majorHAnsi" w:hAnsiTheme="majorHAnsi" w:cs="Arial"/>
                <w:color w:val="000000"/>
                <w:sz w:val="22"/>
                <w:szCs w:val="22"/>
              </w:rPr>
              <w:t xml:space="preserve">appropriate account distribution for each individual charge.  In instances where the charge needs to be removed from the </w:t>
            </w:r>
            <w:proofErr w:type="spellStart"/>
            <w:r w:rsidR="0041411C" w:rsidRPr="0041411C">
              <w:rPr>
                <w:rFonts w:asciiTheme="majorHAnsi" w:hAnsiTheme="majorHAnsi" w:cs="Arial"/>
                <w:color w:val="000000"/>
                <w:sz w:val="22"/>
                <w:szCs w:val="22"/>
              </w:rPr>
              <w:t>PCard</w:t>
            </w:r>
            <w:proofErr w:type="spellEnd"/>
            <w:r w:rsidR="0041411C" w:rsidRPr="0041411C">
              <w:rPr>
                <w:rFonts w:asciiTheme="majorHAnsi" w:hAnsiTheme="majorHAnsi" w:cs="Arial"/>
                <w:color w:val="000000"/>
                <w:sz w:val="22"/>
                <w:szCs w:val="22"/>
              </w:rPr>
              <w:t xml:space="preserve"> index, identify the proper index and account for distribution</w:t>
            </w:r>
          </w:p>
        </w:tc>
        <w:tc>
          <w:tcPr>
            <w:tcW w:w="2250" w:type="dxa"/>
          </w:tcPr>
          <w:p w:rsidR="00356519" w:rsidRPr="0041411C" w:rsidRDefault="00356519" w:rsidP="00B70073">
            <w:pPr>
              <w:rPr>
                <w:rFonts w:ascii="Arial" w:hAnsi="Arial" w:cs="Arial"/>
                <w:color w:val="000000"/>
                <w:sz w:val="22"/>
                <w:szCs w:val="22"/>
              </w:rPr>
            </w:pPr>
          </w:p>
        </w:tc>
      </w:tr>
      <w:tr w:rsidR="0041411C" w:rsidTr="00AF2EF8">
        <w:tc>
          <w:tcPr>
            <w:tcW w:w="1377" w:type="dxa"/>
          </w:tcPr>
          <w:p w:rsidR="0041411C" w:rsidRPr="0041411C" w:rsidRDefault="0041411C" w:rsidP="00B70073">
            <w:pPr>
              <w:rPr>
                <w:rFonts w:ascii="Arial" w:hAnsi="Arial" w:cs="Arial"/>
                <w:color w:val="000000"/>
                <w:sz w:val="22"/>
                <w:szCs w:val="22"/>
              </w:rPr>
            </w:pPr>
          </w:p>
        </w:tc>
        <w:tc>
          <w:tcPr>
            <w:tcW w:w="6453" w:type="dxa"/>
          </w:tcPr>
          <w:p w:rsidR="0041411C" w:rsidRPr="0041411C" w:rsidRDefault="0041411C" w:rsidP="000309DC">
            <w:pPr>
              <w:rPr>
                <w:rFonts w:asciiTheme="majorHAnsi" w:hAnsiTheme="majorHAnsi" w:cs="Arial"/>
                <w:color w:val="000000"/>
                <w:sz w:val="22"/>
                <w:szCs w:val="22"/>
              </w:rPr>
            </w:pPr>
            <w:r w:rsidRPr="0041411C">
              <w:rPr>
                <w:rFonts w:asciiTheme="majorHAnsi" w:hAnsiTheme="majorHAnsi" w:cs="Arial"/>
                <w:color w:val="000000"/>
                <w:sz w:val="22"/>
                <w:szCs w:val="22"/>
              </w:rPr>
              <w:t>Prepare a Journal Voucher for all needed distributions</w:t>
            </w:r>
          </w:p>
        </w:tc>
        <w:tc>
          <w:tcPr>
            <w:tcW w:w="2250" w:type="dxa"/>
          </w:tcPr>
          <w:p w:rsidR="0041411C" w:rsidRPr="0041411C" w:rsidRDefault="0041411C" w:rsidP="00B70073">
            <w:pPr>
              <w:rPr>
                <w:rFonts w:ascii="Arial" w:hAnsi="Arial" w:cs="Arial"/>
                <w:color w:val="000000"/>
                <w:sz w:val="22"/>
                <w:szCs w:val="22"/>
              </w:rPr>
            </w:pPr>
          </w:p>
        </w:tc>
      </w:tr>
      <w:tr w:rsidR="00356519" w:rsidTr="00AF2EF8">
        <w:tc>
          <w:tcPr>
            <w:tcW w:w="1377" w:type="dxa"/>
          </w:tcPr>
          <w:p w:rsidR="00356519" w:rsidRPr="0041411C" w:rsidRDefault="00356519" w:rsidP="00B70073">
            <w:pPr>
              <w:rPr>
                <w:rFonts w:ascii="Arial" w:hAnsi="Arial" w:cs="Arial"/>
                <w:color w:val="000000"/>
                <w:sz w:val="22"/>
                <w:szCs w:val="22"/>
              </w:rPr>
            </w:pPr>
          </w:p>
        </w:tc>
        <w:tc>
          <w:tcPr>
            <w:tcW w:w="6453" w:type="dxa"/>
          </w:tcPr>
          <w:p w:rsidR="00356519" w:rsidRPr="0041411C" w:rsidRDefault="00356519" w:rsidP="000309DC">
            <w:pPr>
              <w:rPr>
                <w:rFonts w:asciiTheme="majorHAnsi" w:hAnsiTheme="majorHAnsi" w:cs="Arial"/>
                <w:color w:val="000000"/>
                <w:sz w:val="22"/>
                <w:szCs w:val="22"/>
              </w:rPr>
            </w:pPr>
            <w:r w:rsidRPr="0041411C">
              <w:rPr>
                <w:rFonts w:asciiTheme="majorHAnsi" w:hAnsiTheme="majorHAnsi" w:cs="Arial"/>
                <w:color w:val="000000"/>
                <w:sz w:val="22"/>
                <w:szCs w:val="22"/>
              </w:rPr>
              <w:t>Administrator approves either manually or electronically the monthly transactions and signs the paper transaction log</w:t>
            </w:r>
            <w:r w:rsidR="00B7270F" w:rsidRPr="0041411C">
              <w:rPr>
                <w:rFonts w:asciiTheme="majorHAnsi" w:hAnsiTheme="majorHAnsi" w:cs="Arial"/>
                <w:color w:val="000000"/>
                <w:sz w:val="22"/>
                <w:szCs w:val="22"/>
              </w:rPr>
              <w:t>.</w:t>
            </w:r>
          </w:p>
        </w:tc>
        <w:tc>
          <w:tcPr>
            <w:tcW w:w="2250" w:type="dxa"/>
          </w:tcPr>
          <w:p w:rsidR="00356519" w:rsidRPr="0041411C" w:rsidRDefault="00356519" w:rsidP="00B70073">
            <w:pPr>
              <w:rPr>
                <w:rFonts w:ascii="Arial" w:hAnsi="Arial" w:cs="Arial"/>
                <w:color w:val="000000"/>
                <w:sz w:val="22"/>
                <w:szCs w:val="22"/>
              </w:rPr>
            </w:pPr>
          </w:p>
        </w:tc>
      </w:tr>
      <w:tr w:rsidR="00356519" w:rsidTr="00AF2EF8">
        <w:tc>
          <w:tcPr>
            <w:tcW w:w="1377" w:type="dxa"/>
          </w:tcPr>
          <w:p w:rsidR="00356519" w:rsidRPr="0041411C" w:rsidRDefault="00356519" w:rsidP="00B70073">
            <w:pPr>
              <w:rPr>
                <w:rFonts w:ascii="Arial" w:hAnsi="Arial" w:cs="Arial"/>
                <w:color w:val="000000"/>
                <w:sz w:val="22"/>
                <w:szCs w:val="22"/>
              </w:rPr>
            </w:pPr>
          </w:p>
        </w:tc>
        <w:tc>
          <w:tcPr>
            <w:tcW w:w="6453" w:type="dxa"/>
          </w:tcPr>
          <w:p w:rsidR="00356519" w:rsidRPr="0041411C" w:rsidRDefault="00356519" w:rsidP="000309DC">
            <w:pPr>
              <w:rPr>
                <w:rFonts w:asciiTheme="majorHAnsi" w:hAnsiTheme="majorHAnsi" w:cs="Arial"/>
                <w:color w:val="000000"/>
                <w:sz w:val="22"/>
                <w:szCs w:val="22"/>
              </w:rPr>
            </w:pPr>
            <w:r w:rsidRPr="0041411C">
              <w:rPr>
                <w:rFonts w:asciiTheme="majorHAnsi" w:hAnsiTheme="majorHAnsi" w:cs="Arial"/>
                <w:color w:val="000000"/>
                <w:sz w:val="22"/>
                <w:szCs w:val="22"/>
              </w:rPr>
              <w:t xml:space="preserve">Enter the JV number into the </w:t>
            </w:r>
            <w:r w:rsidR="000309DC" w:rsidRPr="0041411C">
              <w:rPr>
                <w:rFonts w:asciiTheme="majorHAnsi" w:hAnsiTheme="majorHAnsi" w:cs="Arial"/>
                <w:color w:val="000000"/>
                <w:sz w:val="22"/>
                <w:szCs w:val="22"/>
              </w:rPr>
              <w:t>D</w:t>
            </w:r>
            <w:r w:rsidRPr="0041411C">
              <w:rPr>
                <w:rFonts w:asciiTheme="majorHAnsi" w:hAnsiTheme="majorHAnsi" w:cs="Arial"/>
                <w:color w:val="000000"/>
                <w:sz w:val="22"/>
                <w:szCs w:val="22"/>
              </w:rPr>
              <w:t xml:space="preserve">epartment </w:t>
            </w:r>
            <w:r w:rsidR="000309DC" w:rsidRPr="0041411C">
              <w:rPr>
                <w:rFonts w:asciiTheme="majorHAnsi" w:hAnsiTheme="majorHAnsi" w:cs="Arial"/>
                <w:color w:val="000000"/>
                <w:sz w:val="22"/>
                <w:szCs w:val="22"/>
              </w:rPr>
              <w:t>P</w:t>
            </w:r>
            <w:r w:rsidRPr="0041411C">
              <w:rPr>
                <w:rFonts w:asciiTheme="majorHAnsi" w:hAnsiTheme="majorHAnsi" w:cs="Arial"/>
                <w:color w:val="000000"/>
                <w:sz w:val="22"/>
                <w:szCs w:val="22"/>
              </w:rPr>
              <w:t>-card log</w:t>
            </w:r>
            <w:r w:rsidR="00B7270F" w:rsidRPr="0041411C">
              <w:rPr>
                <w:rFonts w:asciiTheme="majorHAnsi" w:hAnsiTheme="majorHAnsi" w:cs="Arial"/>
                <w:color w:val="000000"/>
                <w:sz w:val="22"/>
                <w:szCs w:val="22"/>
              </w:rPr>
              <w:t>.</w:t>
            </w:r>
            <w:r w:rsidRPr="0041411C">
              <w:rPr>
                <w:rFonts w:asciiTheme="majorHAnsi" w:hAnsiTheme="majorHAnsi" w:cs="Arial"/>
                <w:color w:val="000000"/>
                <w:sz w:val="22"/>
                <w:szCs w:val="22"/>
              </w:rPr>
              <w:t xml:space="preserve"> </w:t>
            </w:r>
          </w:p>
        </w:tc>
        <w:tc>
          <w:tcPr>
            <w:tcW w:w="2250" w:type="dxa"/>
          </w:tcPr>
          <w:p w:rsidR="00356519" w:rsidRPr="0041411C" w:rsidRDefault="00356519" w:rsidP="00B70073">
            <w:pPr>
              <w:rPr>
                <w:rFonts w:ascii="Arial" w:hAnsi="Arial" w:cs="Arial"/>
                <w:color w:val="000000"/>
                <w:sz w:val="22"/>
                <w:szCs w:val="22"/>
              </w:rPr>
            </w:pPr>
          </w:p>
        </w:tc>
      </w:tr>
      <w:tr w:rsidR="00356519" w:rsidTr="00AF2EF8">
        <w:tc>
          <w:tcPr>
            <w:tcW w:w="1377" w:type="dxa"/>
          </w:tcPr>
          <w:p w:rsidR="00356519" w:rsidRPr="0041411C" w:rsidRDefault="00356519" w:rsidP="00B70073">
            <w:pPr>
              <w:rPr>
                <w:rFonts w:ascii="Arial" w:hAnsi="Arial" w:cs="Arial"/>
                <w:color w:val="000000"/>
                <w:sz w:val="22"/>
                <w:szCs w:val="22"/>
              </w:rPr>
            </w:pPr>
          </w:p>
        </w:tc>
        <w:tc>
          <w:tcPr>
            <w:tcW w:w="6453" w:type="dxa"/>
          </w:tcPr>
          <w:p w:rsidR="00356519" w:rsidRPr="0041411C" w:rsidRDefault="00B7270F" w:rsidP="0041411C">
            <w:pPr>
              <w:rPr>
                <w:rFonts w:asciiTheme="majorHAnsi" w:hAnsiTheme="majorHAnsi" w:cs="Arial"/>
                <w:color w:val="000000"/>
                <w:sz w:val="22"/>
                <w:szCs w:val="22"/>
              </w:rPr>
            </w:pPr>
            <w:r w:rsidRPr="0041411C">
              <w:rPr>
                <w:rFonts w:asciiTheme="majorHAnsi" w:hAnsiTheme="majorHAnsi" w:cs="Arial"/>
                <w:color w:val="000000"/>
                <w:sz w:val="22"/>
                <w:szCs w:val="22"/>
              </w:rPr>
              <w:t>Scan</w:t>
            </w:r>
            <w:r w:rsidR="00356519" w:rsidRPr="0041411C">
              <w:rPr>
                <w:rFonts w:asciiTheme="majorHAnsi" w:hAnsiTheme="majorHAnsi" w:cs="Arial"/>
                <w:color w:val="000000"/>
                <w:sz w:val="22"/>
                <w:szCs w:val="22"/>
              </w:rPr>
              <w:t xml:space="preserve"> entire packet </w:t>
            </w:r>
            <w:r w:rsidR="0041411C" w:rsidRPr="0041411C">
              <w:rPr>
                <w:rFonts w:asciiTheme="majorHAnsi" w:hAnsiTheme="majorHAnsi" w:cs="Arial"/>
                <w:color w:val="000000"/>
                <w:sz w:val="22"/>
                <w:szCs w:val="22"/>
              </w:rPr>
              <w:t>(if applicable)</w:t>
            </w:r>
            <w:r w:rsidRPr="0041411C">
              <w:rPr>
                <w:rFonts w:asciiTheme="majorHAnsi" w:hAnsiTheme="majorHAnsi" w:cs="Arial"/>
                <w:color w:val="000000"/>
                <w:sz w:val="22"/>
                <w:szCs w:val="22"/>
              </w:rPr>
              <w:t>, staple</w:t>
            </w:r>
            <w:r w:rsidR="00356519" w:rsidRPr="0041411C">
              <w:rPr>
                <w:rFonts w:asciiTheme="majorHAnsi" w:hAnsiTheme="majorHAnsi" w:cs="Arial"/>
                <w:color w:val="000000"/>
                <w:sz w:val="22"/>
                <w:szCs w:val="22"/>
              </w:rPr>
              <w:t>, and file</w:t>
            </w:r>
            <w:r w:rsidRPr="0041411C">
              <w:rPr>
                <w:rFonts w:asciiTheme="majorHAnsi" w:hAnsiTheme="majorHAnsi" w:cs="Arial"/>
                <w:color w:val="000000"/>
                <w:sz w:val="22"/>
                <w:szCs w:val="22"/>
              </w:rPr>
              <w:t xml:space="preserve"> original hard copy in project file. Retain for</w:t>
            </w:r>
            <w:r w:rsidR="00AF2EF8">
              <w:rPr>
                <w:rFonts w:asciiTheme="majorHAnsi" w:hAnsiTheme="majorHAnsi" w:cs="Arial"/>
                <w:color w:val="000000"/>
                <w:sz w:val="22"/>
                <w:szCs w:val="22"/>
              </w:rPr>
              <w:t xml:space="preserve"> five years or</w:t>
            </w:r>
            <w:r w:rsidR="0041411C" w:rsidRPr="0041411C">
              <w:rPr>
                <w:rFonts w:asciiTheme="majorHAnsi" w:hAnsiTheme="majorHAnsi" w:cs="Arial"/>
                <w:color w:val="000000"/>
                <w:sz w:val="22"/>
                <w:szCs w:val="22"/>
              </w:rPr>
              <w:t xml:space="preserve"> in accordance with the award, whichever is longer</w:t>
            </w:r>
          </w:p>
        </w:tc>
        <w:tc>
          <w:tcPr>
            <w:tcW w:w="2250" w:type="dxa"/>
          </w:tcPr>
          <w:p w:rsidR="00356519" w:rsidRPr="0041411C" w:rsidRDefault="00356519" w:rsidP="00B70073">
            <w:pPr>
              <w:rPr>
                <w:rFonts w:ascii="Arial" w:hAnsi="Arial" w:cs="Arial"/>
                <w:color w:val="000000"/>
                <w:sz w:val="22"/>
                <w:szCs w:val="22"/>
              </w:rPr>
            </w:pPr>
          </w:p>
        </w:tc>
      </w:tr>
    </w:tbl>
    <w:p w:rsidR="00356519" w:rsidRDefault="00356519" w:rsidP="00B70073">
      <w:pPr>
        <w:rPr>
          <w:rFonts w:ascii="Arial" w:hAnsi="Arial" w:cs="Arial"/>
          <w:color w:val="000000"/>
        </w:rPr>
      </w:pPr>
    </w:p>
    <w:p w:rsidR="0041411C" w:rsidRDefault="0041411C" w:rsidP="00B70073">
      <w:pPr>
        <w:rPr>
          <w:rFonts w:asciiTheme="majorHAnsi" w:hAnsiTheme="majorHAnsi" w:cs="Arial"/>
          <w:color w:val="000000"/>
          <w:sz w:val="20"/>
          <w:szCs w:val="20"/>
        </w:rPr>
      </w:pPr>
    </w:p>
    <w:p w:rsidR="0041411C" w:rsidRDefault="0041411C" w:rsidP="00B70073">
      <w:pPr>
        <w:rPr>
          <w:rFonts w:asciiTheme="majorHAnsi" w:hAnsiTheme="majorHAnsi" w:cs="Arial"/>
          <w:color w:val="000000"/>
          <w:sz w:val="20"/>
          <w:szCs w:val="20"/>
        </w:rPr>
      </w:pPr>
    </w:p>
    <w:p w:rsidR="0041411C" w:rsidRPr="0041411C" w:rsidRDefault="0041411C" w:rsidP="00B70073">
      <w:pPr>
        <w:rPr>
          <w:rFonts w:asciiTheme="majorHAnsi" w:hAnsiTheme="majorHAnsi" w:cs="Arial"/>
          <w:color w:val="000000"/>
          <w:sz w:val="20"/>
          <w:szCs w:val="20"/>
        </w:rPr>
      </w:pPr>
      <w:r w:rsidRPr="0041411C">
        <w:rPr>
          <w:rFonts w:asciiTheme="majorHAnsi" w:hAnsiTheme="majorHAnsi" w:cs="Arial"/>
          <w:color w:val="000000"/>
          <w:sz w:val="20"/>
          <w:szCs w:val="20"/>
        </w:rPr>
        <w:t xml:space="preserve">Notes re: </w:t>
      </w:r>
      <w:proofErr w:type="spellStart"/>
      <w:r w:rsidRPr="0041411C">
        <w:rPr>
          <w:rFonts w:asciiTheme="majorHAnsi" w:hAnsiTheme="majorHAnsi" w:cs="Arial"/>
          <w:color w:val="000000"/>
          <w:sz w:val="20"/>
          <w:szCs w:val="20"/>
        </w:rPr>
        <w:t>PCards</w:t>
      </w:r>
      <w:proofErr w:type="spellEnd"/>
      <w:r w:rsidRPr="0041411C">
        <w:rPr>
          <w:rFonts w:asciiTheme="majorHAnsi" w:hAnsiTheme="majorHAnsi" w:cs="Arial"/>
          <w:color w:val="000000"/>
          <w:sz w:val="20"/>
          <w:szCs w:val="20"/>
        </w:rPr>
        <w:t xml:space="preserve"> for research:</w:t>
      </w:r>
    </w:p>
    <w:p w:rsidR="0041411C" w:rsidRPr="00400312" w:rsidRDefault="0041411C" w:rsidP="0041411C">
      <w:pPr>
        <w:pStyle w:val="ListParagraph"/>
        <w:numPr>
          <w:ilvl w:val="0"/>
          <w:numId w:val="1"/>
        </w:numPr>
        <w:rPr>
          <w:rFonts w:asciiTheme="majorHAnsi" w:hAnsiTheme="majorHAnsi" w:cs="Arial"/>
          <w:sz w:val="20"/>
          <w:szCs w:val="20"/>
        </w:rPr>
      </w:pPr>
      <w:proofErr w:type="spellStart"/>
      <w:r w:rsidRPr="00400312">
        <w:rPr>
          <w:rFonts w:asciiTheme="majorHAnsi" w:hAnsiTheme="majorHAnsi" w:cs="Arial"/>
          <w:sz w:val="20"/>
          <w:szCs w:val="20"/>
        </w:rPr>
        <w:t>Pcards</w:t>
      </w:r>
      <w:proofErr w:type="spellEnd"/>
      <w:r w:rsidRPr="00400312">
        <w:rPr>
          <w:rFonts w:asciiTheme="majorHAnsi" w:hAnsiTheme="majorHAnsi" w:cs="Arial"/>
          <w:sz w:val="20"/>
          <w:szCs w:val="20"/>
        </w:rPr>
        <w:t xml:space="preserve"> linked to sponsored projects should be held by responsible persons with appropriate purchasing training assigned to the </w:t>
      </w:r>
      <w:proofErr w:type="spellStart"/>
      <w:r w:rsidRPr="00400312">
        <w:rPr>
          <w:rFonts w:asciiTheme="majorHAnsi" w:hAnsiTheme="majorHAnsi" w:cs="Arial"/>
          <w:sz w:val="20"/>
          <w:szCs w:val="20"/>
        </w:rPr>
        <w:t>Pcard</w:t>
      </w:r>
      <w:proofErr w:type="spellEnd"/>
      <w:r w:rsidRPr="00400312">
        <w:rPr>
          <w:rFonts w:asciiTheme="majorHAnsi" w:hAnsiTheme="majorHAnsi" w:cs="Arial"/>
          <w:sz w:val="20"/>
          <w:szCs w:val="20"/>
        </w:rPr>
        <w:t xml:space="preserve"> holding project (example lab manager, project coordinator) and/or a member of department fiscal administration.  </w:t>
      </w:r>
    </w:p>
    <w:p w:rsidR="0041411C" w:rsidRPr="00400312" w:rsidRDefault="0041411C" w:rsidP="0041411C">
      <w:pPr>
        <w:pStyle w:val="ListParagraph"/>
        <w:numPr>
          <w:ilvl w:val="0"/>
          <w:numId w:val="1"/>
        </w:numPr>
        <w:rPr>
          <w:rFonts w:asciiTheme="majorHAnsi" w:hAnsiTheme="majorHAnsi" w:cs="Arial"/>
          <w:sz w:val="20"/>
          <w:szCs w:val="20"/>
        </w:rPr>
      </w:pPr>
      <w:r w:rsidRPr="00400312">
        <w:rPr>
          <w:rFonts w:asciiTheme="majorHAnsi" w:hAnsiTheme="majorHAnsi" w:cs="Arial"/>
          <w:sz w:val="20"/>
          <w:szCs w:val="20"/>
        </w:rPr>
        <w:t xml:space="preserve">It is expected the </w:t>
      </w:r>
      <w:proofErr w:type="spellStart"/>
      <w:r w:rsidRPr="00400312">
        <w:rPr>
          <w:rFonts w:asciiTheme="majorHAnsi" w:hAnsiTheme="majorHAnsi" w:cs="Arial"/>
          <w:sz w:val="20"/>
          <w:szCs w:val="20"/>
        </w:rPr>
        <w:t>Pcard</w:t>
      </w:r>
      <w:proofErr w:type="spellEnd"/>
      <w:r w:rsidRPr="00400312">
        <w:rPr>
          <w:rFonts w:asciiTheme="majorHAnsi" w:hAnsiTheme="majorHAnsi" w:cs="Arial"/>
          <w:sz w:val="20"/>
          <w:szCs w:val="20"/>
        </w:rPr>
        <w:t xml:space="preserve"> will be used for purchases that are directly necessary for the sponsored project it is establish under, not multiple projects.  </w:t>
      </w:r>
    </w:p>
    <w:p w:rsidR="0041411C" w:rsidRPr="00400312" w:rsidRDefault="0041411C" w:rsidP="0041411C">
      <w:pPr>
        <w:pStyle w:val="ListParagraph"/>
        <w:numPr>
          <w:ilvl w:val="0"/>
          <w:numId w:val="1"/>
        </w:numPr>
        <w:rPr>
          <w:rFonts w:asciiTheme="majorHAnsi" w:hAnsiTheme="majorHAnsi" w:cs="Arial"/>
          <w:sz w:val="20"/>
          <w:szCs w:val="20"/>
        </w:rPr>
      </w:pPr>
      <w:proofErr w:type="spellStart"/>
      <w:r w:rsidRPr="00400312">
        <w:rPr>
          <w:rFonts w:asciiTheme="majorHAnsi" w:hAnsiTheme="majorHAnsi" w:cs="Arial"/>
          <w:sz w:val="20"/>
          <w:szCs w:val="20"/>
        </w:rPr>
        <w:t>Pcard</w:t>
      </w:r>
      <w:proofErr w:type="spellEnd"/>
      <w:r w:rsidRPr="00400312">
        <w:rPr>
          <w:rFonts w:asciiTheme="majorHAnsi" w:hAnsiTheme="majorHAnsi" w:cs="Arial"/>
          <w:sz w:val="20"/>
          <w:szCs w:val="20"/>
        </w:rPr>
        <w:t xml:space="preserve"> holders are expected to be familiar with the budget limitation as well as the allowable costs associated with the project for which they hold a </w:t>
      </w:r>
      <w:proofErr w:type="spellStart"/>
      <w:r w:rsidRPr="00400312">
        <w:rPr>
          <w:rFonts w:asciiTheme="majorHAnsi" w:hAnsiTheme="majorHAnsi" w:cs="Arial"/>
          <w:sz w:val="20"/>
          <w:szCs w:val="20"/>
        </w:rPr>
        <w:t>Pcard</w:t>
      </w:r>
      <w:proofErr w:type="spellEnd"/>
      <w:r w:rsidRPr="00400312">
        <w:rPr>
          <w:rFonts w:asciiTheme="majorHAnsi" w:hAnsiTheme="majorHAnsi" w:cs="Arial"/>
          <w:sz w:val="20"/>
          <w:szCs w:val="20"/>
        </w:rPr>
        <w:t>.</w:t>
      </w:r>
    </w:p>
    <w:p w:rsidR="0041411C" w:rsidRPr="00400312" w:rsidRDefault="0041411C" w:rsidP="0041411C">
      <w:pPr>
        <w:pStyle w:val="ListParagraph"/>
        <w:numPr>
          <w:ilvl w:val="0"/>
          <w:numId w:val="1"/>
        </w:numPr>
        <w:rPr>
          <w:rFonts w:asciiTheme="majorHAnsi" w:hAnsiTheme="majorHAnsi" w:cs="Arial"/>
          <w:sz w:val="20"/>
          <w:szCs w:val="20"/>
        </w:rPr>
      </w:pPr>
      <w:r w:rsidRPr="00400312">
        <w:rPr>
          <w:rFonts w:asciiTheme="majorHAnsi" w:hAnsiTheme="majorHAnsi" w:cs="Arial"/>
          <w:sz w:val="20"/>
          <w:szCs w:val="20"/>
        </w:rPr>
        <w:t xml:space="preserve">If a department expects to use a </w:t>
      </w:r>
      <w:proofErr w:type="spellStart"/>
      <w:r w:rsidRPr="00400312">
        <w:rPr>
          <w:rFonts w:asciiTheme="majorHAnsi" w:hAnsiTheme="majorHAnsi" w:cs="Arial"/>
          <w:sz w:val="20"/>
          <w:szCs w:val="20"/>
        </w:rPr>
        <w:t>Pcard</w:t>
      </w:r>
      <w:proofErr w:type="spellEnd"/>
      <w:r w:rsidRPr="00400312">
        <w:rPr>
          <w:rFonts w:asciiTheme="majorHAnsi" w:hAnsiTheme="majorHAnsi" w:cs="Arial"/>
          <w:sz w:val="20"/>
          <w:szCs w:val="20"/>
        </w:rPr>
        <w:t xml:space="preserve"> consistently for multiple sponsored projects they should either: (1) Obtain one </w:t>
      </w:r>
      <w:proofErr w:type="spellStart"/>
      <w:r w:rsidRPr="00400312">
        <w:rPr>
          <w:rFonts w:asciiTheme="majorHAnsi" w:hAnsiTheme="majorHAnsi" w:cs="Arial"/>
          <w:sz w:val="20"/>
          <w:szCs w:val="20"/>
        </w:rPr>
        <w:t>Pcard</w:t>
      </w:r>
      <w:proofErr w:type="spellEnd"/>
      <w:r w:rsidRPr="00400312">
        <w:rPr>
          <w:rFonts w:asciiTheme="majorHAnsi" w:hAnsiTheme="majorHAnsi" w:cs="Arial"/>
          <w:sz w:val="20"/>
          <w:szCs w:val="20"/>
        </w:rPr>
        <w:t xml:space="preserve"> per project, or (2) Establish the </w:t>
      </w:r>
      <w:proofErr w:type="spellStart"/>
      <w:r w:rsidRPr="00400312">
        <w:rPr>
          <w:rFonts w:asciiTheme="majorHAnsi" w:hAnsiTheme="majorHAnsi" w:cs="Arial"/>
          <w:sz w:val="20"/>
          <w:szCs w:val="20"/>
        </w:rPr>
        <w:t>Pcard</w:t>
      </w:r>
      <w:proofErr w:type="spellEnd"/>
      <w:r w:rsidRPr="00400312">
        <w:rPr>
          <w:rFonts w:asciiTheme="majorHAnsi" w:hAnsiTheme="majorHAnsi" w:cs="Arial"/>
          <w:sz w:val="20"/>
          <w:szCs w:val="20"/>
        </w:rPr>
        <w:t xml:space="preserve"> to charge to a departmental account, such as an overhead index, and transfer charges as appropriate to the correct sponsored index each month</w:t>
      </w:r>
    </w:p>
    <w:p w:rsidR="000309DC" w:rsidRPr="00400312" w:rsidRDefault="0041411C" w:rsidP="0041411C">
      <w:pPr>
        <w:pStyle w:val="ListParagraph"/>
        <w:numPr>
          <w:ilvl w:val="0"/>
          <w:numId w:val="1"/>
        </w:numPr>
        <w:rPr>
          <w:rFonts w:ascii="Arial" w:hAnsi="Arial" w:cs="Arial"/>
        </w:rPr>
      </w:pPr>
      <w:r w:rsidRPr="00400312">
        <w:rPr>
          <w:rFonts w:asciiTheme="majorHAnsi" w:hAnsiTheme="majorHAnsi" w:cs="Arial"/>
          <w:sz w:val="20"/>
          <w:szCs w:val="20"/>
        </w:rPr>
        <w:t>If occasional instances occur where an item is procured for another sponsored project the appropriate project should be noted at the time of purchase and the expense transferred to the appropriate project as part of the reconciliation process</w:t>
      </w:r>
    </w:p>
    <w:sectPr w:rsidR="000309DC" w:rsidRPr="00400312" w:rsidSect="00AF2EF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altName w:val="MS Mincho"/>
    <w:charset w:val="4E"/>
    <w:family w:val="auto"/>
    <w:pitch w:val="variable"/>
    <w:sig w:usb0="00000000"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030E8"/>
    <w:multiLevelType w:val="hybridMultilevel"/>
    <w:tmpl w:val="0362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20"/>
  <w:displayHorizontalDrawingGridEvery w:val="2"/>
  <w:characterSpacingControl w:val="doNotCompress"/>
  <w:savePreviewPicture/>
  <w:compat>
    <w:useFELayout/>
  </w:compat>
  <w:rsids>
    <w:rsidRoot w:val="00B70073"/>
    <w:rsid w:val="000309DC"/>
    <w:rsid w:val="001C5E6E"/>
    <w:rsid w:val="00356519"/>
    <w:rsid w:val="00400312"/>
    <w:rsid w:val="0041372F"/>
    <w:rsid w:val="0041411C"/>
    <w:rsid w:val="00471379"/>
    <w:rsid w:val="004F05F4"/>
    <w:rsid w:val="00541B93"/>
    <w:rsid w:val="00571DA0"/>
    <w:rsid w:val="007E0B57"/>
    <w:rsid w:val="00A8531E"/>
    <w:rsid w:val="00AF2EF8"/>
    <w:rsid w:val="00B70073"/>
    <w:rsid w:val="00B7270F"/>
    <w:rsid w:val="00D378EF"/>
    <w:rsid w:val="00D8382A"/>
    <w:rsid w:val="00DB2BF4"/>
    <w:rsid w:val="00EC72F0"/>
    <w:rsid w:val="00F731A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2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5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411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2234</Characters>
  <Application>Microsoft Office Word</Application>
  <DocSecurity>0</DocSecurity>
  <Lines>27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jeowens</dc:creator>
  <cp:keywords/>
  <dc:description/>
  <cp:lastModifiedBy>Sue Robb</cp:lastModifiedBy>
  <cp:revision>2</cp:revision>
  <dcterms:created xsi:type="dcterms:W3CDTF">2012-02-02T17:13:00Z</dcterms:created>
  <dcterms:modified xsi:type="dcterms:W3CDTF">2012-02-02T17:13:00Z</dcterms:modified>
</cp:coreProperties>
</file>