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D0" w:rsidRPr="00030610" w:rsidRDefault="009434D0" w:rsidP="008D29FB">
      <w:pPr>
        <w:pBdr>
          <w:top w:val="single" w:sz="8" w:space="1" w:color="999999"/>
          <w:bottom w:val="single" w:sz="8" w:space="1" w:color="999999"/>
        </w:pBdr>
        <w:tabs>
          <w:tab w:val="left" w:pos="180"/>
        </w:tabs>
        <w:ind w:hanging="187"/>
        <w:rPr>
          <w:rFonts w:ascii="Arial" w:hAnsi="Arial" w:cs="Arial"/>
          <w:b/>
        </w:rPr>
      </w:pPr>
      <w:r w:rsidRPr="00030610">
        <w:rPr>
          <w:rFonts w:ascii="Arial" w:hAnsi="Arial" w:cs="Arial"/>
          <w:b/>
        </w:rPr>
        <w:t xml:space="preserve">WHAT is a </w:t>
      </w:r>
      <w:r w:rsidR="008D29FB" w:rsidRPr="00030610">
        <w:rPr>
          <w:rFonts w:ascii="Arial" w:hAnsi="Arial" w:cs="Arial"/>
          <w:b/>
        </w:rPr>
        <w:t>Drug/Device Accountability</w:t>
      </w:r>
      <w:r w:rsidRPr="00030610">
        <w:rPr>
          <w:rFonts w:ascii="Arial" w:hAnsi="Arial" w:cs="Arial"/>
          <w:b/>
        </w:rPr>
        <w:t xml:space="preserve"> Log?</w:t>
      </w:r>
    </w:p>
    <w:p w:rsidR="009434D0" w:rsidRPr="00030610" w:rsidRDefault="009434D0" w:rsidP="00AA5C91">
      <w:pPr>
        <w:tabs>
          <w:tab w:val="left" w:pos="180"/>
        </w:tabs>
        <w:spacing w:before="120"/>
        <w:rPr>
          <w:rFonts w:ascii="Arial" w:hAnsi="Arial" w:cs="Arial"/>
          <w:sz w:val="12"/>
          <w:szCs w:val="12"/>
        </w:rPr>
      </w:pPr>
      <w:r w:rsidRPr="00030610">
        <w:rPr>
          <w:rFonts w:ascii="Arial" w:hAnsi="Arial" w:cs="Arial"/>
          <w:sz w:val="22"/>
          <w:szCs w:val="22"/>
        </w:rPr>
        <w:t xml:space="preserve">The </w:t>
      </w:r>
      <w:r w:rsidR="00AA5C91" w:rsidRPr="00030610">
        <w:rPr>
          <w:rFonts w:ascii="Arial" w:hAnsi="Arial" w:cs="Arial"/>
          <w:sz w:val="22"/>
          <w:szCs w:val="22"/>
        </w:rPr>
        <w:t>Drug or Device Accountability</w:t>
      </w:r>
      <w:r w:rsidRPr="00030610">
        <w:rPr>
          <w:rFonts w:ascii="Arial" w:hAnsi="Arial" w:cs="Arial"/>
          <w:sz w:val="22"/>
          <w:szCs w:val="22"/>
        </w:rPr>
        <w:t xml:space="preserve"> Log </w:t>
      </w:r>
      <w:r w:rsidR="005569D5" w:rsidRPr="00030610">
        <w:rPr>
          <w:rFonts w:ascii="Arial" w:hAnsi="Arial" w:cs="Arial"/>
          <w:sz w:val="22"/>
          <w:szCs w:val="22"/>
        </w:rPr>
        <w:t xml:space="preserve">is a means to track and document </w:t>
      </w:r>
      <w:r w:rsidR="00AA5C91" w:rsidRPr="00030610">
        <w:rPr>
          <w:rFonts w:ascii="Arial" w:hAnsi="Arial" w:cs="Arial"/>
          <w:sz w:val="22"/>
          <w:szCs w:val="22"/>
        </w:rPr>
        <w:t xml:space="preserve">when and how the investigational product (drug or device) has been used throughout the study.  </w:t>
      </w:r>
    </w:p>
    <w:p w:rsidR="009434D0" w:rsidRPr="00030610" w:rsidRDefault="009434D0" w:rsidP="009434D0">
      <w:pPr>
        <w:tabs>
          <w:tab w:val="left" w:pos="180"/>
        </w:tabs>
        <w:rPr>
          <w:rFonts w:ascii="Arial" w:hAnsi="Arial" w:cs="Arial"/>
          <w:sz w:val="12"/>
          <w:szCs w:val="12"/>
        </w:rPr>
      </w:pPr>
    </w:p>
    <w:p w:rsidR="009434D0" w:rsidRPr="00030610" w:rsidRDefault="009434D0" w:rsidP="009434D0">
      <w:pPr>
        <w:tabs>
          <w:tab w:val="left" w:pos="180"/>
          <w:tab w:val="left" w:pos="5400"/>
        </w:tabs>
        <w:ind w:firstLine="180"/>
        <w:rPr>
          <w:rFonts w:ascii="Arial" w:hAnsi="Arial" w:cs="Arial"/>
          <w:sz w:val="20"/>
          <w:szCs w:val="20"/>
          <w:u w:val="single"/>
        </w:rPr>
      </w:pPr>
      <w:r w:rsidRPr="00030610">
        <w:rPr>
          <w:rFonts w:ascii="Arial" w:hAnsi="Arial" w:cs="Arial"/>
          <w:sz w:val="20"/>
          <w:szCs w:val="20"/>
          <w:u w:val="single"/>
        </w:rPr>
        <w:t>Includes the following information</w:t>
      </w:r>
      <w:r w:rsidRPr="00030610">
        <w:rPr>
          <w:rFonts w:ascii="Arial" w:hAnsi="Arial" w:cs="Arial"/>
          <w:sz w:val="20"/>
          <w:szCs w:val="20"/>
        </w:rPr>
        <w:tab/>
      </w:r>
    </w:p>
    <w:p w:rsidR="000C1367" w:rsidRPr="00030610" w:rsidRDefault="009434D0" w:rsidP="000C1367">
      <w:pPr>
        <w:tabs>
          <w:tab w:val="left" w:pos="180"/>
          <w:tab w:val="left" w:pos="5400"/>
        </w:tabs>
        <w:ind w:left="360"/>
        <w:rPr>
          <w:rFonts w:ascii="Arial" w:hAnsi="Arial" w:cs="Arial"/>
          <w:sz w:val="20"/>
          <w:szCs w:val="20"/>
        </w:rPr>
      </w:pPr>
      <w:r w:rsidRPr="00030610">
        <w:rPr>
          <w:rFonts w:ascii="Arial" w:hAnsi="Arial" w:cs="Arial"/>
          <w:sz w:val="20"/>
          <w:szCs w:val="20"/>
        </w:rPr>
        <w:t xml:space="preserve">▪ </w:t>
      </w:r>
      <w:r w:rsidR="00AA5C91" w:rsidRPr="00030610">
        <w:rPr>
          <w:rFonts w:ascii="Arial" w:hAnsi="Arial" w:cs="Arial"/>
          <w:sz w:val="20"/>
          <w:szCs w:val="20"/>
        </w:rPr>
        <w:t>Date received</w:t>
      </w:r>
      <w:r w:rsidR="00C77956" w:rsidRPr="00030610">
        <w:rPr>
          <w:rFonts w:ascii="Arial" w:hAnsi="Arial" w:cs="Arial"/>
          <w:sz w:val="20"/>
          <w:szCs w:val="20"/>
        </w:rPr>
        <w:tab/>
      </w:r>
      <w:r w:rsidR="00C77956" w:rsidRPr="00030610">
        <w:rPr>
          <w:rFonts w:ascii="Arial" w:hAnsi="Arial" w:cs="Arial"/>
          <w:sz w:val="20"/>
          <w:szCs w:val="20"/>
        </w:rPr>
        <w:tab/>
      </w:r>
      <w:r w:rsidR="000C1367" w:rsidRPr="00030610">
        <w:rPr>
          <w:rFonts w:ascii="Arial" w:hAnsi="Arial" w:cs="Arial"/>
          <w:sz w:val="20"/>
          <w:szCs w:val="20"/>
        </w:rPr>
        <w:t>▪ Return of unused drug or device</w:t>
      </w:r>
    </w:p>
    <w:p w:rsidR="000C1367" w:rsidRPr="00030610" w:rsidRDefault="00AA5C91" w:rsidP="000C1367">
      <w:pPr>
        <w:tabs>
          <w:tab w:val="left" w:pos="180"/>
          <w:tab w:val="left" w:pos="5400"/>
        </w:tabs>
        <w:ind w:left="360"/>
        <w:rPr>
          <w:rFonts w:ascii="Arial" w:hAnsi="Arial" w:cs="Arial"/>
          <w:sz w:val="20"/>
          <w:szCs w:val="20"/>
        </w:rPr>
      </w:pPr>
      <w:r w:rsidRPr="00030610">
        <w:rPr>
          <w:rFonts w:ascii="Arial" w:hAnsi="Arial" w:cs="Arial"/>
          <w:sz w:val="20"/>
          <w:szCs w:val="20"/>
        </w:rPr>
        <w:t>▪ Subject who received drug or device</w:t>
      </w:r>
      <w:r w:rsidR="000C1367" w:rsidRPr="00030610">
        <w:rPr>
          <w:rFonts w:ascii="Arial" w:hAnsi="Arial" w:cs="Arial"/>
          <w:sz w:val="20"/>
          <w:szCs w:val="20"/>
        </w:rPr>
        <w:tab/>
      </w:r>
      <w:r w:rsidR="000C1367" w:rsidRPr="00030610">
        <w:rPr>
          <w:rFonts w:ascii="Arial" w:hAnsi="Arial" w:cs="Arial"/>
          <w:sz w:val="20"/>
          <w:szCs w:val="20"/>
        </w:rPr>
        <w:tab/>
        <w:t>▪ Recorder’s initials</w:t>
      </w:r>
    </w:p>
    <w:p w:rsidR="000C1367" w:rsidRPr="00030610" w:rsidRDefault="00AA5C91" w:rsidP="000C1367">
      <w:pPr>
        <w:tabs>
          <w:tab w:val="left" w:pos="180"/>
          <w:tab w:val="left" w:pos="5400"/>
        </w:tabs>
        <w:ind w:left="360"/>
        <w:rPr>
          <w:rFonts w:ascii="Arial" w:hAnsi="Arial" w:cs="Arial"/>
          <w:sz w:val="20"/>
          <w:szCs w:val="20"/>
        </w:rPr>
      </w:pPr>
      <w:r w:rsidRPr="00030610">
        <w:rPr>
          <w:rFonts w:ascii="Arial" w:hAnsi="Arial" w:cs="Arial"/>
          <w:sz w:val="20"/>
          <w:szCs w:val="20"/>
        </w:rPr>
        <w:t>▪ Date used or dispensed</w:t>
      </w:r>
      <w:r w:rsidR="000C1367" w:rsidRPr="00030610">
        <w:rPr>
          <w:rFonts w:ascii="Arial" w:hAnsi="Arial" w:cs="Arial"/>
          <w:sz w:val="20"/>
          <w:szCs w:val="20"/>
        </w:rPr>
        <w:tab/>
      </w:r>
      <w:r w:rsidR="000C1367" w:rsidRPr="00030610">
        <w:rPr>
          <w:rFonts w:ascii="Arial" w:hAnsi="Arial" w:cs="Arial"/>
          <w:sz w:val="20"/>
          <w:szCs w:val="20"/>
        </w:rPr>
        <w:tab/>
        <w:t xml:space="preserve">▪ </w:t>
      </w:r>
      <w:smartTag w:uri="urn:schemas-microsoft-com:office:smarttags" w:element="place">
        <w:r w:rsidR="000C1367" w:rsidRPr="00030610">
          <w:rPr>
            <w:rFonts w:ascii="Arial" w:hAnsi="Arial" w:cs="Arial"/>
            <w:sz w:val="20"/>
            <w:szCs w:val="20"/>
          </w:rPr>
          <w:t>Lot</w:t>
        </w:r>
      </w:smartTag>
      <w:r w:rsidR="000C1367" w:rsidRPr="00030610">
        <w:rPr>
          <w:rFonts w:ascii="Arial" w:hAnsi="Arial" w:cs="Arial"/>
          <w:sz w:val="20"/>
          <w:szCs w:val="20"/>
        </w:rPr>
        <w:t xml:space="preserve"> number/serial number</w:t>
      </w:r>
    </w:p>
    <w:p w:rsidR="00AA5C91" w:rsidRPr="00030610" w:rsidRDefault="00AA5C91" w:rsidP="00AA5C91">
      <w:pPr>
        <w:tabs>
          <w:tab w:val="left" w:pos="180"/>
          <w:tab w:val="left" w:pos="5400"/>
        </w:tabs>
        <w:ind w:left="360"/>
        <w:rPr>
          <w:rFonts w:ascii="Arial" w:hAnsi="Arial" w:cs="Arial"/>
          <w:sz w:val="20"/>
          <w:szCs w:val="20"/>
        </w:rPr>
      </w:pPr>
    </w:p>
    <w:p w:rsidR="009434D0" w:rsidRPr="00030610" w:rsidRDefault="009434D0" w:rsidP="00AA5C91">
      <w:pPr>
        <w:pBdr>
          <w:top w:val="single" w:sz="8" w:space="1" w:color="999999"/>
          <w:bottom w:val="single" w:sz="8" w:space="1" w:color="999999"/>
        </w:pBdr>
        <w:tabs>
          <w:tab w:val="left" w:pos="180"/>
        </w:tabs>
        <w:ind w:hanging="187"/>
        <w:rPr>
          <w:rFonts w:ascii="Arial" w:hAnsi="Arial" w:cs="Arial"/>
        </w:rPr>
      </w:pPr>
      <w:r w:rsidRPr="00030610">
        <w:rPr>
          <w:rFonts w:ascii="Arial" w:hAnsi="Arial" w:cs="Arial"/>
          <w:b/>
        </w:rPr>
        <w:t xml:space="preserve">WHEN is a </w:t>
      </w:r>
      <w:r w:rsidR="00AA5C91" w:rsidRPr="00030610">
        <w:rPr>
          <w:rFonts w:ascii="Arial" w:hAnsi="Arial" w:cs="Arial"/>
          <w:b/>
        </w:rPr>
        <w:t>Drug/Device Accountability</w:t>
      </w:r>
      <w:r w:rsidRPr="00030610">
        <w:rPr>
          <w:rFonts w:ascii="Arial" w:hAnsi="Arial" w:cs="Arial"/>
          <w:b/>
        </w:rPr>
        <w:t xml:space="preserve"> Log Required?          </w:t>
      </w:r>
    </w:p>
    <w:p w:rsidR="009434D0" w:rsidRPr="00030610" w:rsidRDefault="005569D5" w:rsidP="00836684">
      <w:pPr>
        <w:tabs>
          <w:tab w:val="left" w:pos="0"/>
        </w:tabs>
        <w:spacing w:before="120"/>
        <w:rPr>
          <w:rFonts w:ascii="Arial" w:hAnsi="Arial" w:cs="Arial"/>
          <w:sz w:val="22"/>
          <w:szCs w:val="22"/>
        </w:rPr>
      </w:pPr>
      <w:r w:rsidRPr="00030610">
        <w:rPr>
          <w:rFonts w:ascii="Arial" w:hAnsi="Arial" w:cs="Arial"/>
          <w:sz w:val="22"/>
          <w:szCs w:val="22"/>
        </w:rPr>
        <w:t>The Principal I</w:t>
      </w:r>
      <w:r w:rsidR="009434D0" w:rsidRPr="00030610">
        <w:rPr>
          <w:rFonts w:ascii="Arial" w:hAnsi="Arial" w:cs="Arial"/>
          <w:sz w:val="22"/>
          <w:szCs w:val="22"/>
        </w:rPr>
        <w:t>nvestigator</w:t>
      </w:r>
      <w:r w:rsidRPr="00030610">
        <w:rPr>
          <w:rFonts w:ascii="Arial" w:hAnsi="Arial" w:cs="Arial"/>
          <w:sz w:val="22"/>
          <w:szCs w:val="22"/>
        </w:rPr>
        <w:t xml:space="preserve"> is responsible for </w:t>
      </w:r>
      <w:r w:rsidR="00AA5C91" w:rsidRPr="00030610">
        <w:rPr>
          <w:rFonts w:ascii="Arial" w:hAnsi="Arial" w:cs="Arial"/>
          <w:sz w:val="22"/>
          <w:szCs w:val="22"/>
        </w:rPr>
        <w:t>ensuring that all investig</w:t>
      </w:r>
      <w:r w:rsidR="00B974B1" w:rsidRPr="00030610">
        <w:rPr>
          <w:rFonts w:ascii="Arial" w:hAnsi="Arial" w:cs="Arial"/>
          <w:sz w:val="22"/>
          <w:szCs w:val="22"/>
        </w:rPr>
        <w:t xml:space="preserve">ational </w:t>
      </w:r>
      <w:proofErr w:type="gramStart"/>
      <w:r w:rsidR="00B974B1" w:rsidRPr="00030610">
        <w:rPr>
          <w:rFonts w:ascii="Arial" w:hAnsi="Arial" w:cs="Arial"/>
          <w:sz w:val="22"/>
          <w:szCs w:val="22"/>
        </w:rPr>
        <w:t>product</w:t>
      </w:r>
      <w:proofErr w:type="gramEnd"/>
      <w:r w:rsidR="00B974B1" w:rsidRPr="00030610">
        <w:rPr>
          <w:rFonts w:ascii="Arial" w:hAnsi="Arial" w:cs="Arial"/>
          <w:sz w:val="22"/>
          <w:szCs w:val="22"/>
        </w:rPr>
        <w:t xml:space="preserve"> (drug or device</w:t>
      </w:r>
      <w:r w:rsidR="00AA5C91" w:rsidRPr="00030610">
        <w:rPr>
          <w:rFonts w:ascii="Arial" w:hAnsi="Arial" w:cs="Arial"/>
          <w:sz w:val="22"/>
          <w:szCs w:val="22"/>
        </w:rPr>
        <w:t>) ha</w:t>
      </w:r>
      <w:r w:rsidR="00B974B1" w:rsidRPr="00030610">
        <w:rPr>
          <w:rFonts w:ascii="Arial" w:hAnsi="Arial" w:cs="Arial"/>
          <w:sz w:val="22"/>
          <w:szCs w:val="22"/>
        </w:rPr>
        <w:t>s</w:t>
      </w:r>
      <w:r w:rsidR="00AA5C91" w:rsidRPr="00030610">
        <w:rPr>
          <w:rFonts w:ascii="Arial" w:hAnsi="Arial" w:cs="Arial"/>
          <w:sz w:val="22"/>
          <w:szCs w:val="22"/>
        </w:rPr>
        <w:t xml:space="preserve"> been accounted for.   </w:t>
      </w:r>
      <w:r w:rsidR="00B974B1" w:rsidRPr="00030610">
        <w:rPr>
          <w:rFonts w:ascii="Arial" w:hAnsi="Arial" w:cs="Arial"/>
          <w:sz w:val="22"/>
          <w:szCs w:val="22"/>
        </w:rPr>
        <w:t>A</w:t>
      </w:r>
      <w:r w:rsidR="00C77956" w:rsidRPr="00030610">
        <w:rPr>
          <w:rFonts w:ascii="Arial" w:hAnsi="Arial" w:cs="Arial"/>
          <w:sz w:val="22"/>
          <w:szCs w:val="22"/>
        </w:rPr>
        <w:t xml:space="preserve"> drug/device accountability process should be initiated for any study that uses study-supplied drug/device.   A study drug/device can be an investigational product or</w:t>
      </w:r>
      <w:r w:rsidR="000C1367" w:rsidRPr="00030610">
        <w:rPr>
          <w:rFonts w:ascii="Arial" w:hAnsi="Arial" w:cs="Arial"/>
          <w:sz w:val="22"/>
          <w:szCs w:val="22"/>
        </w:rPr>
        <w:t xml:space="preserve"> an approved product that is be</w:t>
      </w:r>
      <w:r w:rsidR="00C77956" w:rsidRPr="00030610">
        <w:rPr>
          <w:rFonts w:ascii="Arial" w:hAnsi="Arial" w:cs="Arial"/>
          <w:sz w:val="22"/>
          <w:szCs w:val="22"/>
        </w:rPr>
        <w:t>in</w:t>
      </w:r>
      <w:r w:rsidR="000C1367" w:rsidRPr="00030610">
        <w:rPr>
          <w:rFonts w:ascii="Arial" w:hAnsi="Arial" w:cs="Arial"/>
          <w:sz w:val="22"/>
          <w:szCs w:val="22"/>
        </w:rPr>
        <w:t>g</w:t>
      </w:r>
      <w:r w:rsidR="00C77956" w:rsidRPr="00030610">
        <w:rPr>
          <w:rFonts w:ascii="Arial" w:hAnsi="Arial" w:cs="Arial"/>
          <w:sz w:val="22"/>
          <w:szCs w:val="22"/>
        </w:rPr>
        <w:t xml:space="preserve"> tested for a currently unapproved use.  </w:t>
      </w:r>
    </w:p>
    <w:p w:rsidR="009434D0" w:rsidRPr="00030610" w:rsidRDefault="009434D0" w:rsidP="009434D0">
      <w:pPr>
        <w:tabs>
          <w:tab w:val="left" w:pos="180"/>
        </w:tabs>
        <w:ind w:left="180" w:hanging="180"/>
        <w:rPr>
          <w:rFonts w:ascii="Arial" w:hAnsi="Arial" w:cs="Arial"/>
          <w:sz w:val="20"/>
          <w:szCs w:val="20"/>
        </w:rPr>
      </w:pPr>
    </w:p>
    <w:p w:rsidR="009434D0" w:rsidRPr="00030610" w:rsidRDefault="009434D0" w:rsidP="00083D20">
      <w:pPr>
        <w:pBdr>
          <w:top w:val="single" w:sz="8" w:space="1" w:color="999999"/>
          <w:bottom w:val="single" w:sz="8" w:space="1" w:color="999999"/>
        </w:pBdr>
        <w:tabs>
          <w:tab w:val="left" w:pos="180"/>
        </w:tabs>
        <w:ind w:hanging="187"/>
        <w:rPr>
          <w:rFonts w:ascii="Arial" w:hAnsi="Arial" w:cs="Arial"/>
          <w:b/>
        </w:rPr>
      </w:pPr>
      <w:r w:rsidRPr="00030610">
        <w:rPr>
          <w:rFonts w:ascii="Arial" w:hAnsi="Arial" w:cs="Arial"/>
          <w:b/>
        </w:rPr>
        <w:t xml:space="preserve">WHY would you need a </w:t>
      </w:r>
      <w:r w:rsidR="00083D20" w:rsidRPr="00030610">
        <w:rPr>
          <w:rFonts w:ascii="Arial" w:hAnsi="Arial" w:cs="Arial"/>
          <w:b/>
        </w:rPr>
        <w:t>Drug/Device Accountability Log</w:t>
      </w:r>
      <w:r w:rsidRPr="00030610">
        <w:rPr>
          <w:rFonts w:ascii="Arial" w:hAnsi="Arial" w:cs="Arial"/>
          <w:b/>
        </w:rPr>
        <w:t>?</w:t>
      </w:r>
    </w:p>
    <w:p w:rsidR="00AE3CF8" w:rsidRDefault="009434D0" w:rsidP="00AE3CF8">
      <w:pPr>
        <w:tabs>
          <w:tab w:val="left" w:pos="0"/>
        </w:tabs>
        <w:spacing w:before="120"/>
        <w:rPr>
          <w:rFonts w:ascii="Arial" w:hAnsi="Arial" w:cs="Arial"/>
          <w:sz w:val="22"/>
          <w:szCs w:val="22"/>
        </w:rPr>
      </w:pPr>
      <w:r w:rsidRPr="00030610">
        <w:rPr>
          <w:rFonts w:ascii="Arial" w:hAnsi="Arial" w:cs="Arial"/>
          <w:sz w:val="22"/>
          <w:szCs w:val="22"/>
        </w:rPr>
        <w:t>A</w:t>
      </w:r>
      <w:r w:rsidR="00AE3CF8" w:rsidRPr="00030610">
        <w:rPr>
          <w:rFonts w:ascii="Arial" w:hAnsi="Arial" w:cs="Arial"/>
          <w:sz w:val="22"/>
          <w:szCs w:val="22"/>
        </w:rPr>
        <w:t xml:space="preserve">ccurate and complete drug/device accountability records demonstrate that the investigational product was dispensed and/or administered according to the protocol.  </w:t>
      </w:r>
      <w:r w:rsidRPr="00030610">
        <w:rPr>
          <w:rFonts w:ascii="Arial" w:hAnsi="Arial" w:cs="Arial"/>
          <w:sz w:val="22"/>
          <w:szCs w:val="22"/>
        </w:rPr>
        <w:t xml:space="preserve"> </w:t>
      </w:r>
      <w:r w:rsidR="00AE3CF8" w:rsidRPr="00030610">
        <w:rPr>
          <w:rFonts w:ascii="Arial" w:hAnsi="Arial" w:cs="Arial"/>
          <w:sz w:val="22"/>
          <w:szCs w:val="22"/>
        </w:rPr>
        <w:t>The records:</w:t>
      </w:r>
    </w:p>
    <w:p w:rsidR="00BA2194" w:rsidRPr="00030610" w:rsidRDefault="00BA2194" w:rsidP="00AE3CF8">
      <w:pPr>
        <w:tabs>
          <w:tab w:val="left" w:pos="0"/>
        </w:tabs>
        <w:spacing w:before="120"/>
        <w:rPr>
          <w:rFonts w:ascii="Arial" w:hAnsi="Arial" w:cs="Arial"/>
          <w:sz w:val="22"/>
          <w:szCs w:val="22"/>
        </w:rPr>
      </w:pPr>
      <w:bookmarkStart w:id="0" w:name="_GoBack"/>
      <w:bookmarkEnd w:id="0"/>
    </w:p>
    <w:p w:rsidR="00AE3CF8"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support the validity of study data and the conclusions drawn from those data</w:t>
      </w:r>
    </w:p>
    <w:p w:rsidR="00AE3CF8"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document the handling of the investigational product from receipt to dispensing to return, disposal or destruction</w:t>
      </w:r>
    </w:p>
    <w:p w:rsidR="00836684"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display inventory, lot numbers, dose size, quantities in stock, and expiration dates</w:t>
      </w:r>
    </w:p>
    <w:p w:rsidR="00AE3CF8"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include shipping invoices,</w:t>
      </w:r>
      <w:r w:rsidR="00C77956" w:rsidRPr="00BA2194">
        <w:rPr>
          <w:rFonts w:ascii="Arial" w:hAnsi="Arial" w:cs="Arial"/>
          <w:sz w:val="22"/>
          <w:szCs w:val="22"/>
        </w:rPr>
        <w:t xml:space="preserve"> con</w:t>
      </w:r>
      <w:r w:rsidRPr="00BA2194">
        <w:rPr>
          <w:rFonts w:ascii="Arial" w:hAnsi="Arial" w:cs="Arial"/>
          <w:sz w:val="22"/>
          <w:szCs w:val="22"/>
        </w:rPr>
        <w:t xml:space="preserve">firmation or </w:t>
      </w:r>
      <w:r w:rsidR="00C77956" w:rsidRPr="00BA2194">
        <w:rPr>
          <w:rFonts w:ascii="Arial" w:hAnsi="Arial" w:cs="Arial"/>
          <w:sz w:val="22"/>
          <w:szCs w:val="22"/>
        </w:rPr>
        <w:t>r</w:t>
      </w:r>
      <w:r w:rsidRPr="00BA2194">
        <w:rPr>
          <w:rFonts w:ascii="Arial" w:hAnsi="Arial" w:cs="Arial"/>
          <w:sz w:val="22"/>
          <w:szCs w:val="22"/>
        </w:rPr>
        <w:t xml:space="preserve">eceipt, condition upon </w:t>
      </w:r>
      <w:r w:rsidR="00C77956" w:rsidRPr="00BA2194">
        <w:rPr>
          <w:rFonts w:ascii="Arial" w:hAnsi="Arial" w:cs="Arial"/>
          <w:sz w:val="22"/>
          <w:szCs w:val="22"/>
        </w:rPr>
        <w:t>receipt</w:t>
      </w:r>
      <w:r w:rsidRPr="00BA2194">
        <w:rPr>
          <w:rFonts w:ascii="Arial" w:hAnsi="Arial" w:cs="Arial"/>
          <w:sz w:val="22"/>
          <w:szCs w:val="22"/>
        </w:rPr>
        <w:t>, and a running tally of when the drug was received, dispensed, disposed of, and returned to the sponsor</w:t>
      </w:r>
    </w:p>
    <w:p w:rsidR="00AE3CF8"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help verify patient case histories and detect possible lot variations</w:t>
      </w:r>
    </w:p>
    <w:p w:rsidR="00C77956" w:rsidRPr="00BA2194" w:rsidRDefault="00AE3CF8" w:rsidP="00030610">
      <w:pPr>
        <w:numPr>
          <w:ilvl w:val="0"/>
          <w:numId w:val="5"/>
        </w:numPr>
        <w:tabs>
          <w:tab w:val="left" w:pos="0"/>
        </w:tabs>
        <w:spacing w:after="120"/>
        <w:ind w:left="346"/>
        <w:rPr>
          <w:rFonts w:ascii="Arial" w:hAnsi="Arial" w:cs="Arial"/>
          <w:sz w:val="22"/>
          <w:szCs w:val="22"/>
        </w:rPr>
      </w:pPr>
      <w:r w:rsidRPr="00BA2194">
        <w:rPr>
          <w:rFonts w:ascii="Arial" w:hAnsi="Arial" w:cs="Arial"/>
          <w:sz w:val="22"/>
          <w:szCs w:val="22"/>
        </w:rPr>
        <w:t>help identify patients who may have received the drug, as well as the quantities that t</w:t>
      </w:r>
      <w:r w:rsidR="00C77956" w:rsidRPr="00BA2194">
        <w:rPr>
          <w:rFonts w:ascii="Arial" w:hAnsi="Arial" w:cs="Arial"/>
          <w:sz w:val="22"/>
          <w:szCs w:val="22"/>
        </w:rPr>
        <w:t>h</w:t>
      </w:r>
      <w:r w:rsidRPr="00BA2194">
        <w:rPr>
          <w:rFonts w:ascii="Arial" w:hAnsi="Arial" w:cs="Arial"/>
          <w:sz w:val="22"/>
          <w:szCs w:val="22"/>
        </w:rPr>
        <w:t xml:space="preserve">ey may still have in their possession, should recovery of any unused rug </w:t>
      </w:r>
      <w:r w:rsidR="00C77956" w:rsidRPr="00BA2194">
        <w:rPr>
          <w:rFonts w:ascii="Arial" w:hAnsi="Arial" w:cs="Arial"/>
          <w:sz w:val="22"/>
          <w:szCs w:val="22"/>
        </w:rPr>
        <w:t>become necessary to minimize health risks</w:t>
      </w:r>
    </w:p>
    <w:p w:rsidR="009434D0" w:rsidRPr="00030610" w:rsidRDefault="009434D0" w:rsidP="009434D0">
      <w:pPr>
        <w:tabs>
          <w:tab w:val="left" w:pos="180"/>
        </w:tabs>
        <w:rPr>
          <w:rFonts w:ascii="Arial" w:hAnsi="Arial" w:cs="Arial"/>
          <w:b/>
          <w:sz w:val="20"/>
          <w:szCs w:val="20"/>
        </w:rPr>
      </w:pPr>
    </w:p>
    <w:p w:rsidR="009434D0" w:rsidRPr="00030610" w:rsidRDefault="009434D0" w:rsidP="00CB0EC5">
      <w:pPr>
        <w:pBdr>
          <w:top w:val="single" w:sz="8" w:space="1" w:color="999999"/>
          <w:bottom w:val="single" w:sz="8" w:space="1" w:color="999999"/>
        </w:pBdr>
        <w:tabs>
          <w:tab w:val="left" w:pos="180"/>
        </w:tabs>
        <w:ind w:hanging="187"/>
        <w:rPr>
          <w:rFonts w:ascii="Arial" w:hAnsi="Arial" w:cs="Arial"/>
          <w:b/>
        </w:rPr>
      </w:pPr>
      <w:r w:rsidRPr="00030610">
        <w:rPr>
          <w:rFonts w:ascii="Arial" w:hAnsi="Arial" w:cs="Arial"/>
          <w:b/>
        </w:rPr>
        <w:t>HOW do you use it?</w:t>
      </w:r>
    </w:p>
    <w:p w:rsidR="00C77956" w:rsidRPr="00030610" w:rsidRDefault="00C77956" w:rsidP="00C77956">
      <w:pPr>
        <w:tabs>
          <w:tab w:val="left" w:pos="0"/>
        </w:tabs>
        <w:spacing w:before="120"/>
        <w:rPr>
          <w:rFonts w:ascii="Arial" w:hAnsi="Arial" w:cs="Arial"/>
          <w:sz w:val="22"/>
          <w:szCs w:val="22"/>
        </w:rPr>
      </w:pPr>
      <w:r w:rsidRPr="00030610">
        <w:rPr>
          <w:rFonts w:ascii="Arial" w:hAnsi="Arial" w:cs="Arial"/>
          <w:sz w:val="22"/>
          <w:szCs w:val="22"/>
        </w:rPr>
        <w:t xml:space="preserve">The accountability log should depict a complete and accurate record of how the drug or device was received, dispensed, and disposed of, including quantities used and final disposition.  The PI must ensure that the entire research team understands the procedures necessary to maintain accountability and follows the study protocol.   </w:t>
      </w:r>
    </w:p>
    <w:p w:rsidR="009434D0" w:rsidRPr="00030610" w:rsidRDefault="00C77956" w:rsidP="00C77956">
      <w:pPr>
        <w:tabs>
          <w:tab w:val="left" w:pos="0"/>
        </w:tabs>
        <w:spacing w:before="120"/>
        <w:rPr>
          <w:rFonts w:ascii="Arial" w:hAnsi="Arial" w:cs="Arial"/>
        </w:rPr>
      </w:pPr>
      <w:r w:rsidRPr="00030610">
        <w:rPr>
          <w:rFonts w:ascii="Arial" w:hAnsi="Arial" w:cs="Arial"/>
          <w:sz w:val="22"/>
          <w:szCs w:val="22"/>
        </w:rPr>
        <w:t xml:space="preserve">Dispensation of the investigational product should be recorded following each instance of dispensation (not at the end of the day, week, month, etc.) and be double-checked for accuracy and completeness.   Routine internal quality assurance audits of the accountability log should be conducted to ensure accuracy and prompt resolution of any discrepancies.  </w:t>
      </w:r>
      <w:r w:rsidR="009434D0" w:rsidRPr="00030610">
        <w:rPr>
          <w:rFonts w:ascii="Arial" w:hAnsi="Arial" w:cs="Arial"/>
          <w:sz w:val="22"/>
          <w:szCs w:val="22"/>
        </w:rPr>
        <w:t xml:space="preserve">  </w:t>
      </w:r>
    </w:p>
    <w:p w:rsidR="009434D0" w:rsidRPr="00030610" w:rsidRDefault="009434D0" w:rsidP="009434D0">
      <w:pPr>
        <w:tabs>
          <w:tab w:val="left" w:pos="180"/>
        </w:tabs>
        <w:rPr>
          <w:rFonts w:ascii="Arial" w:hAnsi="Arial" w:cs="Arial"/>
          <w:sz w:val="16"/>
          <w:szCs w:val="16"/>
        </w:rPr>
      </w:pPr>
    </w:p>
    <w:p w:rsidR="009434D0" w:rsidRPr="00030610" w:rsidRDefault="009434D0" w:rsidP="004514EE">
      <w:pPr>
        <w:pBdr>
          <w:top w:val="single" w:sz="8" w:space="1" w:color="999999"/>
          <w:bottom w:val="single" w:sz="8" w:space="1" w:color="999999"/>
        </w:pBdr>
        <w:tabs>
          <w:tab w:val="left" w:pos="180"/>
        </w:tabs>
        <w:ind w:hanging="187"/>
        <w:rPr>
          <w:rFonts w:ascii="Arial" w:hAnsi="Arial" w:cs="Arial"/>
          <w:b/>
        </w:rPr>
      </w:pPr>
      <w:r w:rsidRPr="00030610">
        <w:rPr>
          <w:rFonts w:ascii="Arial" w:hAnsi="Arial" w:cs="Arial"/>
          <w:b/>
        </w:rPr>
        <w:t>WHERE do you put it?</w:t>
      </w:r>
    </w:p>
    <w:p w:rsidR="009434D0" w:rsidRPr="00030610" w:rsidRDefault="00C77956" w:rsidP="00083D20">
      <w:pPr>
        <w:tabs>
          <w:tab w:val="left" w:pos="0"/>
        </w:tabs>
        <w:spacing w:before="120"/>
        <w:rPr>
          <w:rFonts w:ascii="Arial" w:hAnsi="Arial" w:cs="Arial"/>
        </w:rPr>
      </w:pPr>
      <w:r w:rsidRPr="00030610">
        <w:rPr>
          <w:rFonts w:ascii="Arial" w:hAnsi="Arial" w:cs="Arial"/>
          <w:sz w:val="22"/>
          <w:szCs w:val="22"/>
        </w:rPr>
        <w:t>The accountability log should be stored with study documents (device) or the Research Pharmacy</w:t>
      </w:r>
      <w:r w:rsidR="00030610">
        <w:rPr>
          <w:rFonts w:ascii="Arial" w:hAnsi="Arial" w:cs="Arial"/>
          <w:sz w:val="22"/>
          <w:szCs w:val="22"/>
        </w:rPr>
        <w:t xml:space="preserve"> </w:t>
      </w:r>
      <w:r w:rsidRPr="00030610">
        <w:rPr>
          <w:rFonts w:ascii="Arial" w:hAnsi="Arial" w:cs="Arial"/>
          <w:sz w:val="22"/>
          <w:szCs w:val="22"/>
        </w:rPr>
        <w:t>(drug)</w:t>
      </w:r>
      <w:r w:rsidR="009434D0" w:rsidRPr="00030610">
        <w:rPr>
          <w:rFonts w:ascii="Arial" w:hAnsi="Arial" w:cs="Arial"/>
          <w:sz w:val="22"/>
          <w:szCs w:val="22"/>
        </w:rPr>
        <w:t xml:space="preserve">.  </w:t>
      </w:r>
    </w:p>
    <w:p w:rsidR="009434D0" w:rsidRPr="00030610" w:rsidRDefault="009434D0" w:rsidP="004514EE">
      <w:pPr>
        <w:tabs>
          <w:tab w:val="left" w:pos="180"/>
        </w:tabs>
        <w:rPr>
          <w:rFonts w:ascii="Arial" w:hAnsi="Arial" w:cs="Arial"/>
          <w:sz w:val="20"/>
          <w:szCs w:val="20"/>
        </w:rPr>
      </w:pPr>
    </w:p>
    <w:p w:rsidR="009434D0" w:rsidRPr="00030610" w:rsidRDefault="009434D0" w:rsidP="004514EE">
      <w:pPr>
        <w:pBdr>
          <w:top w:val="single" w:sz="8" w:space="1" w:color="999999"/>
          <w:bottom w:val="single" w:sz="8" w:space="1" w:color="999999"/>
        </w:pBdr>
        <w:tabs>
          <w:tab w:val="left" w:pos="180"/>
        </w:tabs>
        <w:ind w:hanging="187"/>
        <w:rPr>
          <w:rFonts w:ascii="Arial" w:hAnsi="Arial" w:cs="Arial"/>
          <w:b/>
          <w:bCs/>
        </w:rPr>
      </w:pPr>
      <w:r w:rsidRPr="00030610">
        <w:rPr>
          <w:rFonts w:ascii="Arial" w:hAnsi="Arial" w:cs="Arial"/>
          <w:b/>
          <w:bCs/>
        </w:rPr>
        <w:t>Applicable References for Consideration:</w:t>
      </w:r>
    </w:p>
    <w:p w:rsidR="00C77956" w:rsidRPr="00030610" w:rsidRDefault="00C77956" w:rsidP="00A122AC">
      <w:pPr>
        <w:tabs>
          <w:tab w:val="left" w:pos="0"/>
        </w:tabs>
        <w:spacing w:before="120"/>
        <w:rPr>
          <w:rFonts w:ascii="Arial" w:hAnsi="Arial" w:cs="Arial"/>
          <w:sz w:val="20"/>
          <w:szCs w:val="20"/>
        </w:rPr>
      </w:pPr>
      <w:r w:rsidRPr="00030610">
        <w:rPr>
          <w:rFonts w:ascii="Arial" w:hAnsi="Arial" w:cs="Arial"/>
          <w:sz w:val="20"/>
          <w:szCs w:val="20"/>
        </w:rPr>
        <w:t xml:space="preserve">Reference: </w:t>
      </w:r>
      <w:r w:rsidR="00A122AC" w:rsidRPr="00030610">
        <w:rPr>
          <w:rFonts w:ascii="Arial" w:hAnsi="Arial" w:cs="Arial"/>
          <w:sz w:val="20"/>
          <w:szCs w:val="20"/>
        </w:rPr>
        <w:t xml:space="preserve">Friedman L, </w:t>
      </w:r>
      <w:r w:rsidRPr="00030610">
        <w:rPr>
          <w:rFonts w:ascii="Arial" w:hAnsi="Arial" w:cs="Arial"/>
          <w:sz w:val="20"/>
          <w:szCs w:val="20"/>
        </w:rPr>
        <w:t xml:space="preserve">Managing </w:t>
      </w:r>
      <w:r w:rsidR="00EF2170" w:rsidRPr="00030610">
        <w:rPr>
          <w:rFonts w:ascii="Arial" w:hAnsi="Arial" w:cs="Arial"/>
          <w:sz w:val="20"/>
          <w:szCs w:val="20"/>
        </w:rPr>
        <w:t>D</w:t>
      </w:r>
      <w:r w:rsidRPr="00030610">
        <w:rPr>
          <w:rFonts w:ascii="Arial" w:hAnsi="Arial" w:cs="Arial"/>
          <w:sz w:val="20"/>
          <w:szCs w:val="20"/>
        </w:rPr>
        <w:t xml:space="preserve">rug </w:t>
      </w:r>
      <w:r w:rsidR="00EF2170" w:rsidRPr="00030610">
        <w:rPr>
          <w:rFonts w:ascii="Arial" w:hAnsi="Arial" w:cs="Arial"/>
          <w:sz w:val="20"/>
          <w:szCs w:val="20"/>
        </w:rPr>
        <w:t>A</w:t>
      </w:r>
      <w:r w:rsidR="00A122AC" w:rsidRPr="00030610">
        <w:rPr>
          <w:rFonts w:ascii="Arial" w:hAnsi="Arial" w:cs="Arial"/>
          <w:sz w:val="20"/>
          <w:szCs w:val="20"/>
        </w:rPr>
        <w:t>ccountability.  Community Oncology</w:t>
      </w:r>
      <w:r w:rsidRPr="00030610">
        <w:rPr>
          <w:rFonts w:ascii="Arial" w:hAnsi="Arial" w:cs="Arial"/>
          <w:sz w:val="20"/>
          <w:szCs w:val="20"/>
        </w:rPr>
        <w:t xml:space="preserve"> 2007</w:t>
      </w:r>
      <w:proofErr w:type="gramStart"/>
      <w:r w:rsidR="00A122AC" w:rsidRPr="00030610">
        <w:rPr>
          <w:rFonts w:ascii="Arial" w:hAnsi="Arial" w:cs="Arial"/>
          <w:sz w:val="20"/>
          <w:szCs w:val="20"/>
        </w:rPr>
        <w:t>;4</w:t>
      </w:r>
      <w:proofErr w:type="gramEnd"/>
      <w:r w:rsidR="00A122AC" w:rsidRPr="00030610">
        <w:rPr>
          <w:rFonts w:ascii="Arial" w:hAnsi="Arial" w:cs="Arial"/>
          <w:sz w:val="20"/>
          <w:szCs w:val="20"/>
        </w:rPr>
        <w:t>(8):487-489.</w:t>
      </w:r>
      <w:r w:rsidRPr="00030610">
        <w:rPr>
          <w:rFonts w:ascii="Arial" w:hAnsi="Arial" w:cs="Arial"/>
          <w:sz w:val="20"/>
          <w:szCs w:val="20"/>
        </w:rPr>
        <w:t xml:space="preserve">    </w:t>
      </w:r>
      <w:hyperlink r:id="rId7" w:history="1">
        <w:r w:rsidRPr="00030610">
          <w:rPr>
            <w:rStyle w:val="Hyperlink"/>
            <w:rFonts w:ascii="Arial" w:hAnsi="Arial" w:cs="Arial"/>
            <w:sz w:val="20"/>
            <w:szCs w:val="20"/>
          </w:rPr>
          <w:t>http://www.communityoncology.net/journal/articles/0408487.pdf</w:t>
        </w:r>
      </w:hyperlink>
    </w:p>
    <w:p w:rsidR="00264438" w:rsidRPr="00030610" w:rsidRDefault="00C77956" w:rsidP="00C77956">
      <w:pPr>
        <w:tabs>
          <w:tab w:val="left" w:pos="0"/>
        </w:tabs>
        <w:spacing w:before="120"/>
        <w:rPr>
          <w:rFonts w:ascii="Arial" w:hAnsi="Arial" w:cs="Arial"/>
          <w:sz w:val="20"/>
          <w:szCs w:val="20"/>
        </w:rPr>
      </w:pPr>
      <w:r w:rsidRPr="00030610">
        <w:rPr>
          <w:rFonts w:ascii="Arial" w:hAnsi="Arial" w:cs="Arial"/>
          <w:sz w:val="20"/>
          <w:szCs w:val="20"/>
        </w:rPr>
        <w:t xml:space="preserve">CRP Research Practice Guidelines: </w:t>
      </w:r>
      <w:hyperlink r:id="rId8" w:history="1">
        <w:r w:rsidRPr="00030610">
          <w:rPr>
            <w:rStyle w:val="Hyperlink"/>
            <w:rFonts w:ascii="Arial" w:hAnsi="Arial" w:cs="Arial"/>
            <w:sz w:val="20"/>
            <w:szCs w:val="20"/>
          </w:rPr>
          <w:t>Guidelines for Developing Pharmacy Procedures for Clinical Trials</w:t>
        </w:r>
      </w:hyperlink>
      <w:r w:rsidR="004514EE" w:rsidRPr="00030610">
        <w:rPr>
          <w:rFonts w:ascii="Arial" w:hAnsi="Arial" w:cs="Arial"/>
          <w:sz w:val="20"/>
          <w:szCs w:val="20"/>
        </w:rPr>
        <w:t xml:space="preserve"> </w:t>
      </w:r>
    </w:p>
    <w:sectPr w:rsidR="00264438" w:rsidRPr="00030610" w:rsidSect="00BA2194">
      <w:headerReference w:type="default" r:id="rId9"/>
      <w:footerReference w:type="default" r:id="rId10"/>
      <w:headerReference w:type="first" r:id="rId11"/>
      <w:footerReference w:type="first" r:id="rId12"/>
      <w:pgSz w:w="12240" w:h="15840" w:code="1"/>
      <w:pgMar w:top="432" w:right="720" w:bottom="432" w:left="1080" w:header="360"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6BB" w:rsidRDefault="00D176BB">
      <w:r>
        <w:separator/>
      </w:r>
    </w:p>
  </w:endnote>
  <w:endnote w:type="continuationSeparator" w:id="0">
    <w:p w:rsidR="00D176BB" w:rsidRDefault="00D1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altName w:val="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8AC" w:rsidRPr="00030610" w:rsidRDefault="00D30A64" w:rsidP="00030610">
    <w:pPr>
      <w:pStyle w:val="Footer"/>
    </w:pPr>
    <w:r>
      <w:rPr>
        <w:rFonts w:ascii="Arial" w:hAnsi="Arial" w:cs="Arial"/>
        <w:color w:val="333333"/>
        <w:sz w:val="18"/>
        <w:szCs w:val="18"/>
      </w:rPr>
      <w:t>Adapted with Permission from Boston Children’s Hospital 2013</w:t>
    </w:r>
    <w:r w:rsidR="00030610" w:rsidRPr="00CF26EA">
      <w:rPr>
        <w:rFonts w:ascii="Arial" w:hAnsi="Arial" w:cs="Arial"/>
        <w:color w:val="333333"/>
        <w:sz w:val="18"/>
        <w:szCs w:val="18"/>
      </w:rPr>
      <w:tab/>
    </w:r>
    <w:r w:rsidR="00030610">
      <w:rPr>
        <w:rFonts w:ascii="Arial" w:hAnsi="Arial" w:cs="Arial"/>
        <w:color w:val="333333"/>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1C6" w:rsidRPr="00501C4D" w:rsidRDefault="00BA2194" w:rsidP="008771C6">
    <w:pPr>
      <w:pStyle w:val="Footer"/>
      <w:pBdr>
        <w:top w:val="single" w:sz="4" w:space="1" w:color="999999"/>
      </w:pBdr>
      <w:tabs>
        <w:tab w:val="clear" w:pos="8640"/>
        <w:tab w:val="right" w:pos="10098"/>
        <w:tab w:val="left" w:pos="10800"/>
      </w:tabs>
      <w:rPr>
        <w:b/>
        <w:color w:val="808080"/>
        <w:sz w:val="20"/>
        <w:szCs w:val="20"/>
      </w:rPr>
    </w:pPr>
    <w:r>
      <w:rPr>
        <w:color w:val="808080"/>
        <w:sz w:val="20"/>
        <w:szCs w:val="20"/>
      </w:rPr>
      <w:t>PAMQuIP</w:t>
    </w:r>
    <w:r w:rsidR="008771C6">
      <w:rPr>
        <w:color w:val="808080"/>
        <w:sz w:val="20"/>
        <w:szCs w:val="20"/>
      </w:rPr>
      <w:t>: Education and Quality Improvement Program</w:t>
    </w:r>
    <w:r w:rsidR="008771C6">
      <w:rPr>
        <w:color w:val="808080"/>
        <w:sz w:val="20"/>
        <w:szCs w:val="20"/>
      </w:rPr>
      <w:tab/>
    </w:r>
    <w:r w:rsidR="008771C6">
      <w:rPr>
        <w:color w:val="808080"/>
        <w:sz w:val="20"/>
        <w:szCs w:val="20"/>
      </w:rPr>
      <w:tab/>
    </w:r>
  </w:p>
  <w:p w:rsidR="008771C6" w:rsidRPr="008771C6" w:rsidRDefault="008771C6" w:rsidP="00CB0EC5">
    <w:pPr>
      <w:pStyle w:val="Footer"/>
      <w:tabs>
        <w:tab w:val="clear" w:pos="4320"/>
        <w:tab w:val="clear" w:pos="8640"/>
        <w:tab w:val="left" w:pos="4500"/>
        <w:tab w:val="left" w:pos="7380"/>
        <w:tab w:val="right" w:pos="8280"/>
      </w:tabs>
      <w:rPr>
        <w:color w:val="999999"/>
      </w:rPr>
    </w:pPr>
    <w:r>
      <w:rPr>
        <w:color w:val="808080"/>
        <w:sz w:val="18"/>
        <w:szCs w:val="18"/>
      </w:rPr>
      <w:t xml:space="preserve">Copyright © 2004 by Children's Hospital, </w:t>
    </w:r>
    <w:smartTag w:uri="urn:schemas-microsoft-com:office:smarttags" w:element="place">
      <w:smartTag w:uri="urn:schemas-microsoft-com:office:smarttags" w:element="City">
        <w:r>
          <w:rPr>
            <w:color w:val="808080"/>
            <w:sz w:val="18"/>
            <w:szCs w:val="18"/>
          </w:rPr>
          <w:t>Boston</w:t>
        </w:r>
      </w:smartTag>
      <w:r>
        <w:rPr>
          <w:color w:val="808080"/>
          <w:sz w:val="18"/>
          <w:szCs w:val="18"/>
        </w:rPr>
        <w:t xml:space="preserve">, </w:t>
      </w:r>
      <w:smartTag w:uri="urn:schemas-microsoft-com:office:smarttags" w:element="State">
        <w:r>
          <w:rPr>
            <w:color w:val="808080"/>
            <w:sz w:val="18"/>
            <w:szCs w:val="18"/>
          </w:rPr>
          <w:t>MA</w:t>
        </w:r>
      </w:smartTag>
      <w:r>
        <w:rPr>
          <w:color w:val="808080"/>
          <w:sz w:val="18"/>
          <w:szCs w:val="18"/>
        </w:rPr>
        <w:t xml:space="preserve">, </w:t>
      </w:r>
      <w:smartTag w:uri="urn:schemas-microsoft-com:office:smarttags" w:element="PostalCode">
        <w:r>
          <w:rPr>
            <w:color w:val="808080"/>
            <w:sz w:val="18"/>
            <w:szCs w:val="18"/>
          </w:rPr>
          <w:t>02115</w:t>
        </w:r>
      </w:smartTag>
    </w:smartTag>
    <w:r>
      <w:rPr>
        <w:color w:val="808080"/>
        <w:sz w:val="18"/>
        <w:szCs w:val="18"/>
      </w:rPr>
      <w:t>.   All Rights Reserved.  10/04</w:t>
    </w:r>
    <w:r>
      <w:rPr>
        <w:color w:val="808080"/>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6BB" w:rsidRDefault="00D176BB">
      <w:r>
        <w:separator/>
      </w:r>
    </w:p>
  </w:footnote>
  <w:footnote w:type="continuationSeparator" w:id="0">
    <w:p w:rsidR="00D176BB" w:rsidRDefault="00D176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72"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3927"/>
      <w:gridCol w:w="1249"/>
      <w:gridCol w:w="5624"/>
    </w:tblGrid>
    <w:tr w:rsidR="00030610" w:rsidTr="00D176BB">
      <w:tc>
        <w:tcPr>
          <w:tcW w:w="3927" w:type="dxa"/>
          <w:shd w:val="clear" w:color="auto" w:fill="auto"/>
          <w:vAlign w:val="bottom"/>
        </w:tcPr>
        <w:p w:rsidR="00030610" w:rsidRPr="00D176BB" w:rsidRDefault="00D30A64" w:rsidP="00D176BB">
          <w:pPr>
            <w:pStyle w:val="Header"/>
            <w:spacing w:before="120" w:after="120"/>
            <w:rPr>
              <w:sz w:val="36"/>
              <w:szCs w:val="36"/>
            </w:rPr>
          </w:pPr>
          <w:r w:rsidRPr="00D176BB">
            <w:rPr>
              <w:rFonts w:ascii="Arial" w:hAnsi="Arial" w:cs="Arial"/>
              <w:noProof/>
              <w:color w:val="222222"/>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Description: Description: VCU brand mark" style="width:77.25pt;height:24pt;visibility:visible;mso-wrap-style:square">
                <v:imagedata r:id="rId1" o:title=" VCU brand mark"/>
              </v:shape>
            </w:pict>
          </w:r>
          <w:r w:rsidRPr="00D176BB">
            <w:rPr>
              <w:color w:val="333333"/>
              <w:sz w:val="30"/>
              <w:szCs w:val="30"/>
            </w:rPr>
            <w:t>PAMQuIP</w:t>
          </w:r>
        </w:p>
      </w:tc>
      <w:tc>
        <w:tcPr>
          <w:tcW w:w="1249" w:type="dxa"/>
          <w:shd w:val="clear" w:color="auto" w:fill="auto"/>
        </w:tcPr>
        <w:p w:rsidR="00030610" w:rsidRPr="00D176BB" w:rsidRDefault="00030610" w:rsidP="00D176BB">
          <w:pPr>
            <w:pStyle w:val="Header"/>
            <w:tabs>
              <w:tab w:val="left" w:pos="3675"/>
              <w:tab w:val="right" w:pos="4544"/>
            </w:tabs>
            <w:spacing w:before="120" w:after="120"/>
            <w:rPr>
              <w:sz w:val="36"/>
              <w:szCs w:val="36"/>
            </w:rPr>
          </w:pPr>
          <w:r w:rsidRPr="00D176BB">
            <w:rPr>
              <w:sz w:val="36"/>
              <w:szCs w:val="36"/>
            </w:rPr>
            <w:tab/>
          </w:r>
          <w:r w:rsidRPr="00D176BB">
            <w:rPr>
              <w:sz w:val="36"/>
              <w:szCs w:val="36"/>
            </w:rPr>
            <w:tab/>
          </w:r>
          <w:r w:rsidRPr="00D176BB">
            <w:rPr>
              <w:sz w:val="36"/>
              <w:szCs w:val="36"/>
            </w:rPr>
            <w:tab/>
          </w:r>
        </w:p>
      </w:tc>
      <w:tc>
        <w:tcPr>
          <w:tcW w:w="5624" w:type="dxa"/>
          <w:shd w:val="clear" w:color="auto" w:fill="auto"/>
          <w:vAlign w:val="bottom"/>
        </w:tcPr>
        <w:p w:rsidR="00030610" w:rsidRPr="00D176BB" w:rsidRDefault="00030610" w:rsidP="00D176BB">
          <w:pPr>
            <w:pStyle w:val="Header"/>
            <w:tabs>
              <w:tab w:val="clear" w:pos="4320"/>
              <w:tab w:val="left" w:pos="4415"/>
            </w:tabs>
            <w:spacing w:before="120" w:after="120"/>
            <w:jc w:val="right"/>
            <w:rPr>
              <w:rFonts w:ascii="Arial" w:hAnsi="Arial" w:cs="Arial"/>
              <w:b/>
              <w:bCs/>
              <w:sz w:val="30"/>
              <w:szCs w:val="30"/>
            </w:rPr>
          </w:pPr>
          <w:r w:rsidRPr="00D176BB">
            <w:rPr>
              <w:rFonts w:ascii="Arial" w:hAnsi="Arial" w:cs="Arial"/>
              <w:b/>
              <w:bCs/>
              <w:sz w:val="30"/>
              <w:szCs w:val="30"/>
            </w:rPr>
            <w:t>Drug/Device Accountability Log</w:t>
          </w:r>
        </w:p>
      </w:tc>
    </w:tr>
  </w:tbl>
  <w:p w:rsidR="00D92E79" w:rsidRPr="004514EE" w:rsidRDefault="00D92E7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9" w:type="dxa"/>
      <w:tblInd w:w="-79" w:type="dxa"/>
      <w:tblBorders>
        <w:bottom w:val="single" w:sz="4" w:space="0" w:color="808080"/>
      </w:tblBorders>
      <w:tblLayout w:type="fixed"/>
      <w:tblLook w:val="01E0" w:firstRow="1" w:lastRow="1" w:firstColumn="1" w:lastColumn="1" w:noHBand="0" w:noVBand="0"/>
    </w:tblPr>
    <w:tblGrid>
      <w:gridCol w:w="3740"/>
      <w:gridCol w:w="2431"/>
      <w:gridCol w:w="4488"/>
    </w:tblGrid>
    <w:tr w:rsidR="00FA21FB" w:rsidTr="00D176BB">
      <w:tc>
        <w:tcPr>
          <w:tcW w:w="3740" w:type="dxa"/>
          <w:shd w:val="clear" w:color="auto" w:fill="auto"/>
          <w:vAlign w:val="bottom"/>
        </w:tcPr>
        <w:p w:rsidR="00FA21FB" w:rsidRPr="00D176BB" w:rsidRDefault="00D16274" w:rsidP="00D176BB">
          <w:pPr>
            <w:pStyle w:val="Header"/>
            <w:spacing w:after="80"/>
            <w:rPr>
              <w:sz w:val="36"/>
              <w:szCs w:val="36"/>
            </w:rPr>
          </w:pPr>
          <w:r w:rsidRPr="00D176BB">
            <w:rPr>
              <w:rFonts w:ascii="Book Antiqua" w:hAnsi="Book Antiqua"/>
              <w:b/>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1.5pt">
                <v:imagedata r:id="rId1" o:title="CHBostonHorz 300dpi"/>
              </v:shape>
            </w:pict>
          </w:r>
        </w:p>
      </w:tc>
      <w:tc>
        <w:tcPr>
          <w:tcW w:w="2431" w:type="dxa"/>
          <w:shd w:val="clear" w:color="auto" w:fill="auto"/>
        </w:tcPr>
        <w:p w:rsidR="00FA21FB" w:rsidRPr="00D176BB" w:rsidRDefault="00FA21FB" w:rsidP="00D176BB">
          <w:pPr>
            <w:pStyle w:val="Header"/>
            <w:tabs>
              <w:tab w:val="left" w:pos="3675"/>
              <w:tab w:val="right" w:pos="4544"/>
            </w:tabs>
            <w:spacing w:before="200" w:after="160"/>
            <w:rPr>
              <w:sz w:val="36"/>
              <w:szCs w:val="36"/>
            </w:rPr>
          </w:pPr>
          <w:r>
            <w:rPr>
              <w:noProof/>
            </w:rPr>
            <w:pict>
              <v:shapetype id="_x0000_t202" coordsize="21600,21600" o:spt="202" path="m,l,21600r21600,l21600,xe">
                <v:stroke joinstyle="miter"/>
                <v:path gradientshapeok="t" o:connecttype="rect"/>
              </v:shapetype>
              <v:shape id="_x0000_s2066" type="#_x0000_t202" style="position:absolute;margin-left:-5.4pt;margin-top:-8.65pt;width:145.1pt;height:54pt;z-index:1;mso-position-horizontal-relative:text;mso-position-vertical-relative:text" stroked="f">
                <v:fill opacity="0"/>
                <v:textbox style="mso-next-textbox:#_x0000_s2066">
                  <w:txbxContent>
                    <w:p w:rsidR="00FA21FB" w:rsidRDefault="00FA21FB" w:rsidP="00FA21FB">
                      <w:pPr>
                        <w:ind w:left="-187"/>
                      </w:pPr>
                      <w:r w:rsidRPr="001263AF">
                        <w:pict>
                          <v:shape id="_x0000_i1027" type="#_x0000_t75" style="width:188.25pt;height:53.25pt">
                            <v:imagedata r:id="rId2" o:title=""/>
                          </v:shape>
                        </w:pict>
                      </w:r>
                    </w:p>
                  </w:txbxContent>
                </v:textbox>
              </v:shape>
            </w:pict>
          </w:r>
          <w:r w:rsidRPr="00D176BB">
            <w:rPr>
              <w:sz w:val="36"/>
              <w:szCs w:val="36"/>
            </w:rPr>
            <w:tab/>
          </w:r>
          <w:r w:rsidRPr="00D176BB">
            <w:rPr>
              <w:sz w:val="36"/>
              <w:szCs w:val="36"/>
            </w:rPr>
            <w:tab/>
          </w:r>
          <w:r w:rsidRPr="00D176BB">
            <w:rPr>
              <w:sz w:val="36"/>
              <w:szCs w:val="36"/>
            </w:rPr>
            <w:tab/>
          </w:r>
        </w:p>
      </w:tc>
      <w:tc>
        <w:tcPr>
          <w:tcW w:w="4488" w:type="dxa"/>
          <w:shd w:val="clear" w:color="auto" w:fill="auto"/>
          <w:vAlign w:val="bottom"/>
        </w:tcPr>
        <w:p w:rsidR="00FA21FB" w:rsidRPr="00D176BB" w:rsidRDefault="005569D5" w:rsidP="00D176BB">
          <w:pPr>
            <w:pStyle w:val="Header"/>
            <w:jc w:val="right"/>
            <w:rPr>
              <w:b/>
              <w:bCs/>
              <w:sz w:val="36"/>
              <w:szCs w:val="36"/>
            </w:rPr>
          </w:pPr>
          <w:r w:rsidRPr="00D176BB">
            <w:rPr>
              <w:b/>
              <w:bCs/>
              <w:sz w:val="36"/>
              <w:szCs w:val="36"/>
            </w:rPr>
            <w:t>Staff Training Log</w:t>
          </w:r>
        </w:p>
      </w:tc>
    </w:tr>
  </w:tbl>
  <w:p w:rsidR="00D92E79" w:rsidRPr="008771C6" w:rsidRDefault="00D92E79">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F0D"/>
    <w:multiLevelType w:val="hybridMultilevel"/>
    <w:tmpl w:val="222A04EE"/>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556971D3"/>
    <w:multiLevelType w:val="hybridMultilevel"/>
    <w:tmpl w:val="29726FBE"/>
    <w:lvl w:ilvl="0" w:tplc="930A7C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CBA25C2"/>
    <w:multiLevelType w:val="hybridMultilevel"/>
    <w:tmpl w:val="8C368EF8"/>
    <w:lvl w:ilvl="0" w:tplc="2A86B566">
      <w:start w:val="1"/>
      <w:numFmt w:val="bullet"/>
      <w:lvlText w:val=""/>
      <w:lvlJc w:val="left"/>
      <w:pPr>
        <w:tabs>
          <w:tab w:val="num" w:pos="420"/>
        </w:tabs>
        <w:ind w:left="420" w:hanging="360"/>
      </w:pPr>
      <w:rPr>
        <w:rFonts w:ascii="Wingdings 3" w:hAnsi="Wingdings 3"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5DBA64D7"/>
    <w:multiLevelType w:val="hybridMultilevel"/>
    <w:tmpl w:val="966C2694"/>
    <w:lvl w:ilvl="0" w:tplc="EDA8CFEE">
      <w:start w:val="1"/>
      <w:numFmt w:val="bullet"/>
      <w:lvlText w:val=""/>
      <w:lvlJc w:val="left"/>
      <w:pPr>
        <w:tabs>
          <w:tab w:val="num" w:pos="348"/>
        </w:tabs>
        <w:ind w:left="348" w:hanging="288"/>
      </w:pPr>
      <w:rPr>
        <w:rFonts w:ascii="Wingdings" w:hAnsi="Wingdings"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61D91D9E"/>
    <w:multiLevelType w:val="multilevel"/>
    <w:tmpl w:val="8C368EF8"/>
    <w:lvl w:ilvl="0">
      <w:start w:val="1"/>
      <w:numFmt w:val="bullet"/>
      <w:lvlText w:val=""/>
      <w:lvlJc w:val="left"/>
      <w:pPr>
        <w:tabs>
          <w:tab w:val="num" w:pos="420"/>
        </w:tabs>
        <w:ind w:left="420" w:hanging="360"/>
      </w:pPr>
      <w:rPr>
        <w:rFonts w:ascii="Wingdings 3" w:hAnsi="Wingdings 3"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2E79"/>
    <w:rsid w:val="00003D4E"/>
    <w:rsid w:val="00030610"/>
    <w:rsid w:val="000640D0"/>
    <w:rsid w:val="00083D20"/>
    <w:rsid w:val="000C1367"/>
    <w:rsid w:val="00152BD9"/>
    <w:rsid w:val="001B1A65"/>
    <w:rsid w:val="0020294C"/>
    <w:rsid w:val="00264438"/>
    <w:rsid w:val="00350D54"/>
    <w:rsid w:val="00396C40"/>
    <w:rsid w:val="004514EE"/>
    <w:rsid w:val="00485297"/>
    <w:rsid w:val="004C0127"/>
    <w:rsid w:val="005569D5"/>
    <w:rsid w:val="005C2BDF"/>
    <w:rsid w:val="005E46D7"/>
    <w:rsid w:val="00695520"/>
    <w:rsid w:val="00836684"/>
    <w:rsid w:val="008771C6"/>
    <w:rsid w:val="008D29FB"/>
    <w:rsid w:val="008F1B57"/>
    <w:rsid w:val="009434D0"/>
    <w:rsid w:val="009E3A5D"/>
    <w:rsid w:val="00A07AE1"/>
    <w:rsid w:val="00A122AC"/>
    <w:rsid w:val="00A31183"/>
    <w:rsid w:val="00A321C0"/>
    <w:rsid w:val="00A9799F"/>
    <w:rsid w:val="00AA01C3"/>
    <w:rsid w:val="00AA5C91"/>
    <w:rsid w:val="00AE3CF8"/>
    <w:rsid w:val="00B974B1"/>
    <w:rsid w:val="00BA2194"/>
    <w:rsid w:val="00C13B3E"/>
    <w:rsid w:val="00C77956"/>
    <w:rsid w:val="00C94768"/>
    <w:rsid w:val="00CB0EC5"/>
    <w:rsid w:val="00CE09B7"/>
    <w:rsid w:val="00CF600C"/>
    <w:rsid w:val="00D158AC"/>
    <w:rsid w:val="00D16274"/>
    <w:rsid w:val="00D176BB"/>
    <w:rsid w:val="00D30A64"/>
    <w:rsid w:val="00D92E79"/>
    <w:rsid w:val="00E4341D"/>
    <w:rsid w:val="00E722A1"/>
    <w:rsid w:val="00E91E7D"/>
    <w:rsid w:val="00EE0DBD"/>
    <w:rsid w:val="00EF2170"/>
    <w:rsid w:val="00F73332"/>
    <w:rsid w:val="00F93A24"/>
    <w:rsid w:val="00FA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City"/>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34D0"/>
    <w:rPr>
      <w:sz w:val="24"/>
      <w:szCs w:val="24"/>
    </w:rPr>
  </w:style>
  <w:style w:type="paragraph" w:styleId="Heading4">
    <w:name w:val="heading 4"/>
    <w:basedOn w:val="Normal"/>
    <w:next w:val="Normal"/>
    <w:qFormat/>
    <w:rsid w:val="00D92E79"/>
    <w:pPr>
      <w:keepNext/>
      <w:spacing w:before="60"/>
      <w:ind w:left="-72"/>
      <w:outlineLvl w:val="3"/>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92E79"/>
    <w:pPr>
      <w:tabs>
        <w:tab w:val="center" w:pos="4320"/>
        <w:tab w:val="right" w:pos="8640"/>
      </w:tabs>
    </w:pPr>
  </w:style>
  <w:style w:type="paragraph" w:styleId="Footer">
    <w:name w:val="footer"/>
    <w:basedOn w:val="Normal"/>
    <w:rsid w:val="00D92E79"/>
    <w:pPr>
      <w:tabs>
        <w:tab w:val="center" w:pos="4320"/>
        <w:tab w:val="right" w:pos="8640"/>
      </w:tabs>
    </w:pPr>
  </w:style>
  <w:style w:type="table" w:styleId="TableGrid">
    <w:name w:val="Table Grid"/>
    <w:basedOn w:val="TableNormal"/>
    <w:rsid w:val="00D92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771C6"/>
  </w:style>
  <w:style w:type="character" w:styleId="Hyperlink">
    <w:name w:val="Hyperlink"/>
    <w:rsid w:val="00943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rp-apps/Intranet/Portals/1/Documents/R10%20-%20Guidelines%20for%20Developing%20Pharmacy%20Procedures%20for%20Clinical%20Trial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munityoncology.net/journal/articles/0408487.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2722</Characters>
  <Application>Microsoft Office Word</Application>
  <DocSecurity>0</DocSecurity>
  <Lines>143</Lines>
  <Paragraphs>90</Paragraphs>
  <ScaleCrop>false</ScaleCrop>
  <HeadingPairs>
    <vt:vector size="2" baseType="variant">
      <vt:variant>
        <vt:lpstr>Title</vt:lpstr>
      </vt:variant>
      <vt:variant>
        <vt:i4>1</vt:i4>
      </vt:variant>
    </vt:vector>
  </HeadingPairs>
  <TitlesOfParts>
    <vt:vector size="1" baseType="lpstr">
      <vt:lpstr> </vt:lpstr>
    </vt:vector>
  </TitlesOfParts>
  <Company>Children's Hospital Boston</Company>
  <LinksUpToDate>false</LinksUpToDate>
  <CharactersWithSpaces>3095</CharactersWithSpaces>
  <SharedDoc>false</SharedDoc>
  <HLinks>
    <vt:vector size="12" baseType="variant">
      <vt:variant>
        <vt:i4>5963780</vt:i4>
      </vt:variant>
      <vt:variant>
        <vt:i4>3</vt:i4>
      </vt:variant>
      <vt:variant>
        <vt:i4>0</vt:i4>
      </vt:variant>
      <vt:variant>
        <vt:i4>5</vt:i4>
      </vt:variant>
      <vt:variant>
        <vt:lpwstr>http://crp-apps/Intranet/Portals/1/Documents/R10 - Guidelines for Developing Pharmacy Procedures for Clinical Trials.pdf</vt:lpwstr>
      </vt:variant>
      <vt:variant>
        <vt:lpwstr/>
      </vt:variant>
      <vt:variant>
        <vt:i4>1179663</vt:i4>
      </vt:variant>
      <vt:variant>
        <vt:i4>0</vt:i4>
      </vt:variant>
      <vt:variant>
        <vt:i4>0</vt:i4>
      </vt:variant>
      <vt:variant>
        <vt:i4>5</vt:i4>
      </vt:variant>
      <vt:variant>
        <vt:lpwstr>http://www.communityoncology.net/journal/articles/0408487.pdf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Eunice Yim Newbert</dc:creator>
  <cp:lastModifiedBy>Enid A. Virago</cp:lastModifiedBy>
  <cp:revision>3</cp:revision>
  <dcterms:created xsi:type="dcterms:W3CDTF">2013-08-13T20:09:00Z</dcterms:created>
  <dcterms:modified xsi:type="dcterms:W3CDTF">2013-08-13T20:10:00Z</dcterms:modified>
</cp:coreProperties>
</file>