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8F4B0" w14:textId="2D3E631B" w:rsidR="005861C8" w:rsidRPr="00426F04" w:rsidRDefault="005861C8" w:rsidP="008559C3">
      <w:pPr>
        <w:spacing w:after="120"/>
        <w:rPr>
          <w:rFonts w:ascii="Times New Roman" w:hAnsi="Times New Roman" w:cs="Times New Roman"/>
          <w:b/>
          <w:sz w:val="28"/>
          <w:szCs w:val="28"/>
        </w:rPr>
      </w:pPr>
      <w:r w:rsidRPr="005861C8">
        <w:rPr>
          <w:rFonts w:ascii="Times New Roman" w:hAnsi="Times New Roman" w:cs="Times New Roman"/>
          <w:b/>
          <w:sz w:val="28"/>
          <w:szCs w:val="28"/>
        </w:rPr>
        <w:t>Please complete the entire table.</w:t>
      </w:r>
      <w:bookmarkStart w:id="0" w:name="_GoBack"/>
      <w:bookmarkEnd w:id="0"/>
    </w:p>
    <w:p w14:paraId="288C773A" w14:textId="77777777" w:rsidR="00BD6B44" w:rsidRPr="005861C8" w:rsidRDefault="00BD6B44" w:rsidP="008559C3">
      <w:pPr>
        <w:spacing w:after="120"/>
        <w:rPr>
          <w:rFonts w:ascii="Times New Roman" w:hAnsi="Times New Roman" w:cs="Times New Roman"/>
          <w:sz w:val="24"/>
          <w:szCs w:val="24"/>
        </w:rPr>
      </w:pPr>
      <w:r w:rsidRPr="005861C8">
        <w:rPr>
          <w:rFonts w:ascii="Times New Roman" w:hAnsi="Times New Roman" w:cs="Times New Roman"/>
          <w:sz w:val="24"/>
          <w:szCs w:val="24"/>
        </w:rPr>
        <w:t>PI Name:</w:t>
      </w:r>
    </w:p>
    <w:p w14:paraId="2FC6BF2B" w14:textId="77777777" w:rsidR="00BD6B44" w:rsidRPr="005861C8" w:rsidRDefault="00BD6B44" w:rsidP="008559C3">
      <w:pPr>
        <w:spacing w:after="120"/>
        <w:rPr>
          <w:rFonts w:ascii="Times New Roman" w:hAnsi="Times New Roman" w:cs="Times New Roman"/>
          <w:sz w:val="24"/>
          <w:szCs w:val="24"/>
        </w:rPr>
      </w:pPr>
      <w:r w:rsidRPr="005861C8">
        <w:rPr>
          <w:rFonts w:ascii="Times New Roman" w:hAnsi="Times New Roman" w:cs="Times New Roman"/>
          <w:sz w:val="24"/>
          <w:szCs w:val="24"/>
        </w:rPr>
        <w:t>Study #</w:t>
      </w:r>
    </w:p>
    <w:p w14:paraId="76A098F4" w14:textId="77777777" w:rsidR="00BD6B44" w:rsidRPr="005861C8" w:rsidRDefault="00BD6B44" w:rsidP="008559C3">
      <w:pPr>
        <w:spacing w:after="120"/>
        <w:rPr>
          <w:rFonts w:ascii="Times New Roman" w:hAnsi="Times New Roman" w:cs="Times New Roman"/>
          <w:sz w:val="24"/>
          <w:szCs w:val="24"/>
        </w:rPr>
      </w:pPr>
      <w:r w:rsidRPr="005861C8">
        <w:rPr>
          <w:rFonts w:ascii="Times New Roman" w:hAnsi="Times New Roman" w:cs="Times New Roman"/>
          <w:sz w:val="24"/>
          <w:szCs w:val="24"/>
        </w:rPr>
        <w:t>Security Classi</w:t>
      </w:r>
      <w:r w:rsidR="00C421B6" w:rsidRPr="005861C8">
        <w:rPr>
          <w:rFonts w:ascii="Times New Roman" w:hAnsi="Times New Roman" w:cs="Times New Roman"/>
          <w:sz w:val="24"/>
          <w:szCs w:val="24"/>
        </w:rPr>
        <w:t>fication:</w:t>
      </w:r>
    </w:p>
    <w:p w14:paraId="0A18BBA9" w14:textId="77777777" w:rsidR="008559C3" w:rsidRPr="005861C8" w:rsidRDefault="008559C3" w:rsidP="008559C3">
      <w:pPr>
        <w:spacing w:after="120"/>
        <w:rPr>
          <w:rFonts w:ascii="Times New Roman" w:hAnsi="Times New Roman" w:cs="Times New Roman"/>
          <w:sz w:val="24"/>
          <w:szCs w:val="24"/>
        </w:rPr>
      </w:pPr>
      <w:r w:rsidRPr="005861C8">
        <w:rPr>
          <w:rFonts w:ascii="Times New Roman" w:hAnsi="Times New Roman" w:cs="Times New Roman"/>
          <w:sz w:val="24"/>
          <w:szCs w:val="24"/>
        </w:rPr>
        <w:t xml:space="preserve">(Use VCU data classification survey to determine classification)   </w:t>
      </w:r>
      <w:r w:rsidRPr="005861C8">
        <w:rPr>
          <w:rFonts w:ascii="Times New Roman" w:eastAsia="Times New Roman" w:hAnsi="Times New Roman" w:cs="Times New Roman"/>
        </w:rPr>
        <w:fldChar w:fldCharType="begin"/>
      </w:r>
      <w:r w:rsidRPr="005861C8">
        <w:rPr>
          <w:rFonts w:ascii="Times New Roman" w:eastAsia="Times New Roman" w:hAnsi="Times New Roman" w:cs="Times New Roman"/>
        </w:rPr>
        <w:instrText xml:space="preserve"> HYPERLINK "http://go.vcu.edu/dataclassification" \t "_blank" </w:instrText>
      </w:r>
      <w:r w:rsidRPr="005861C8">
        <w:rPr>
          <w:rFonts w:ascii="Times New Roman" w:eastAsia="Times New Roman" w:hAnsi="Times New Roman" w:cs="Times New Roman"/>
        </w:rPr>
        <w:fldChar w:fldCharType="separate"/>
      </w:r>
      <w:r w:rsidRPr="005861C8">
        <w:rPr>
          <w:rStyle w:val="Hyperlink"/>
          <w:rFonts w:ascii="Times New Roman" w:eastAsia="Times New Roman" w:hAnsi="Times New Roman" w:cs="Times New Roman"/>
          <w:color w:val="1155CC"/>
          <w:sz w:val="19"/>
          <w:szCs w:val="19"/>
          <w:shd w:val="clear" w:color="auto" w:fill="FFFFFF"/>
        </w:rPr>
        <w:t>go.vcu.edu/</w:t>
      </w:r>
      <w:proofErr w:type="spellStart"/>
      <w:r w:rsidRPr="005861C8">
        <w:rPr>
          <w:rStyle w:val="Hyperlink"/>
          <w:rFonts w:ascii="Times New Roman" w:eastAsia="Times New Roman" w:hAnsi="Times New Roman" w:cs="Times New Roman"/>
          <w:color w:val="1155CC"/>
          <w:sz w:val="19"/>
          <w:szCs w:val="19"/>
          <w:shd w:val="clear" w:color="auto" w:fill="FFFFFF"/>
        </w:rPr>
        <w:t>dataclassification</w:t>
      </w:r>
      <w:proofErr w:type="spellEnd"/>
      <w:r w:rsidRPr="005861C8">
        <w:rPr>
          <w:rFonts w:ascii="Times New Roman" w:eastAsia="Times New Roman" w:hAnsi="Times New Roman" w:cs="Times New Roman"/>
        </w:rPr>
        <w:fldChar w:fldCharType="end"/>
      </w:r>
    </w:p>
    <w:p w14:paraId="71E3EEF9" w14:textId="77777777" w:rsidR="00BD6B44" w:rsidRPr="005861C8" w:rsidRDefault="00C421B6" w:rsidP="008559C3">
      <w:pPr>
        <w:spacing w:after="120"/>
        <w:rPr>
          <w:rFonts w:ascii="Times New Roman" w:hAnsi="Times New Roman" w:cs="Times New Roman"/>
          <w:sz w:val="24"/>
          <w:szCs w:val="24"/>
        </w:rPr>
      </w:pPr>
      <w:r w:rsidRPr="005861C8">
        <w:rPr>
          <w:rFonts w:ascii="Times New Roman" w:hAnsi="Times New Roman" w:cs="Times New Roman"/>
          <w:sz w:val="24"/>
          <w:szCs w:val="24"/>
        </w:rPr>
        <w:t>Are all computing devices associated with this study e</w:t>
      </w:r>
      <w:r w:rsidR="00BD6B44" w:rsidRPr="005861C8">
        <w:rPr>
          <w:rFonts w:ascii="Times New Roman" w:hAnsi="Times New Roman" w:cs="Times New Roman"/>
          <w:sz w:val="24"/>
          <w:szCs w:val="24"/>
        </w:rPr>
        <w:t>ncrypted? _________</w:t>
      </w:r>
    </w:p>
    <w:p w14:paraId="5053C995" w14:textId="77777777" w:rsidR="00EB1BC8" w:rsidRPr="005861C8" w:rsidRDefault="00EB1BC8" w:rsidP="008559C3">
      <w:pPr>
        <w:spacing w:after="120"/>
        <w:rPr>
          <w:rFonts w:ascii="Times New Roman" w:hAnsi="Times New Roman" w:cs="Times New Roman"/>
          <w:sz w:val="24"/>
          <w:szCs w:val="24"/>
        </w:rPr>
      </w:pPr>
      <w:r w:rsidRPr="005861C8">
        <w:rPr>
          <w:rFonts w:ascii="Times New Roman" w:hAnsi="Times New Roman" w:cs="Times New Roman"/>
          <w:sz w:val="24"/>
          <w:szCs w:val="24"/>
        </w:rPr>
        <w:t xml:space="preserve">Are you using an thumb drive for any data storage? _____________ </w:t>
      </w:r>
    </w:p>
    <w:p w14:paraId="39692E2C" w14:textId="77777777" w:rsidR="00EB1BC8" w:rsidRPr="005861C8" w:rsidRDefault="00EB1BC8" w:rsidP="008559C3">
      <w:pPr>
        <w:spacing w:after="120"/>
        <w:rPr>
          <w:rFonts w:ascii="Times New Roman" w:hAnsi="Times New Roman" w:cs="Times New Roman"/>
          <w:sz w:val="24"/>
          <w:szCs w:val="24"/>
        </w:rPr>
      </w:pPr>
      <w:r w:rsidRPr="005861C8">
        <w:rPr>
          <w:rFonts w:ascii="Times New Roman" w:hAnsi="Times New Roman" w:cs="Times New Roman"/>
          <w:sz w:val="24"/>
          <w:szCs w:val="24"/>
        </w:rPr>
        <w:t>If so, is it an “Iron</w:t>
      </w:r>
      <w:r w:rsidR="008559C3" w:rsidRPr="005861C8">
        <w:rPr>
          <w:rFonts w:ascii="Times New Roman" w:hAnsi="Times New Roman" w:cs="Times New Roman"/>
          <w:sz w:val="24"/>
          <w:szCs w:val="24"/>
        </w:rPr>
        <w:t xml:space="preserve"> </w:t>
      </w:r>
      <w:r w:rsidRPr="005861C8">
        <w:rPr>
          <w:rFonts w:ascii="Times New Roman" w:hAnsi="Times New Roman" w:cs="Times New Roman"/>
          <w:sz w:val="24"/>
          <w:szCs w:val="24"/>
        </w:rPr>
        <w:t>Key”? _______________</w:t>
      </w:r>
    </w:p>
    <w:p w14:paraId="131D2E0C" w14:textId="77777777" w:rsidR="002A0647" w:rsidRPr="005861C8" w:rsidRDefault="002A0647" w:rsidP="008559C3">
      <w:pPr>
        <w:spacing w:after="120"/>
        <w:rPr>
          <w:rFonts w:ascii="Times New Roman" w:hAnsi="Times New Roman" w:cs="Times New Roman"/>
          <w:b/>
          <w:sz w:val="24"/>
          <w:szCs w:val="24"/>
        </w:rPr>
      </w:pPr>
      <w:r w:rsidRPr="005861C8">
        <w:rPr>
          <w:rFonts w:ascii="Times New Roman" w:hAnsi="Times New Roman" w:cs="Times New Roman"/>
          <w:b/>
          <w:sz w:val="24"/>
          <w:szCs w:val="24"/>
        </w:rPr>
        <w:t>Describe the potential risks associated with participation in the study, the procedures to protect against or minimize potential risks and asses the likelihood of the risk occurring, and if it were to occur the seriousness to the subject.</w:t>
      </w:r>
    </w:p>
    <w:tbl>
      <w:tblPr>
        <w:tblStyle w:val="TableGrid"/>
        <w:tblW w:w="5000" w:type="pct"/>
        <w:tblLook w:val="04A0" w:firstRow="1" w:lastRow="0" w:firstColumn="1" w:lastColumn="0" w:noHBand="0" w:noVBand="1"/>
      </w:tblPr>
      <w:tblGrid>
        <w:gridCol w:w="1916"/>
        <w:gridCol w:w="1915"/>
        <w:gridCol w:w="1915"/>
        <w:gridCol w:w="1915"/>
        <w:gridCol w:w="1915"/>
      </w:tblGrid>
      <w:tr w:rsidR="008559C3" w:rsidRPr="005861C8" w14:paraId="64A7128F" w14:textId="77777777" w:rsidTr="008559C3">
        <w:tc>
          <w:tcPr>
            <w:tcW w:w="1000" w:type="pct"/>
          </w:tcPr>
          <w:p w14:paraId="617C3097" w14:textId="77777777" w:rsidR="008559C3" w:rsidRPr="005861C8" w:rsidRDefault="008559C3" w:rsidP="008559C3">
            <w:pPr>
              <w:spacing w:before="120"/>
              <w:rPr>
                <w:rFonts w:ascii="Times New Roman" w:hAnsi="Times New Roman" w:cs="Times New Roman"/>
                <w:b/>
                <w:sz w:val="24"/>
                <w:szCs w:val="24"/>
              </w:rPr>
            </w:pPr>
            <w:r w:rsidRPr="005861C8">
              <w:rPr>
                <w:rFonts w:ascii="Times New Roman" w:hAnsi="Times New Roman" w:cs="Times New Roman"/>
                <w:b/>
                <w:sz w:val="24"/>
                <w:szCs w:val="24"/>
              </w:rPr>
              <w:t>Type of Risk</w:t>
            </w:r>
          </w:p>
        </w:tc>
        <w:tc>
          <w:tcPr>
            <w:tcW w:w="1000" w:type="pct"/>
          </w:tcPr>
          <w:p w14:paraId="7460ED77" w14:textId="77777777" w:rsidR="008559C3" w:rsidRPr="005861C8" w:rsidRDefault="008559C3" w:rsidP="008559C3">
            <w:pPr>
              <w:spacing w:before="120"/>
              <w:rPr>
                <w:rFonts w:ascii="Times New Roman" w:hAnsi="Times New Roman" w:cs="Times New Roman"/>
                <w:b/>
                <w:sz w:val="24"/>
                <w:szCs w:val="24"/>
              </w:rPr>
            </w:pPr>
            <w:r w:rsidRPr="005861C8">
              <w:rPr>
                <w:rFonts w:ascii="Times New Roman" w:hAnsi="Times New Roman" w:cs="Times New Roman"/>
                <w:b/>
                <w:sz w:val="24"/>
                <w:szCs w:val="24"/>
              </w:rPr>
              <w:t>Potential Risks</w:t>
            </w:r>
          </w:p>
        </w:tc>
        <w:tc>
          <w:tcPr>
            <w:tcW w:w="1000" w:type="pct"/>
          </w:tcPr>
          <w:p w14:paraId="4582DB8D" w14:textId="77777777" w:rsidR="008559C3" w:rsidRPr="005861C8" w:rsidRDefault="008559C3" w:rsidP="008559C3">
            <w:pPr>
              <w:spacing w:before="120"/>
              <w:rPr>
                <w:rFonts w:ascii="Times New Roman" w:hAnsi="Times New Roman" w:cs="Times New Roman"/>
                <w:b/>
                <w:sz w:val="24"/>
                <w:szCs w:val="24"/>
              </w:rPr>
            </w:pPr>
            <w:r w:rsidRPr="005861C8">
              <w:rPr>
                <w:rFonts w:ascii="Times New Roman" w:hAnsi="Times New Roman" w:cs="Times New Roman"/>
                <w:b/>
                <w:sz w:val="24"/>
                <w:szCs w:val="24"/>
              </w:rPr>
              <w:t>Procedures to Protect Against/ Minimize Risks</w:t>
            </w:r>
          </w:p>
        </w:tc>
        <w:tc>
          <w:tcPr>
            <w:tcW w:w="1000" w:type="pct"/>
          </w:tcPr>
          <w:p w14:paraId="482D8AA9" w14:textId="77777777" w:rsidR="008559C3" w:rsidRPr="005861C8" w:rsidRDefault="008559C3" w:rsidP="008559C3">
            <w:pPr>
              <w:spacing w:before="120"/>
              <w:rPr>
                <w:rFonts w:ascii="Times New Roman" w:hAnsi="Times New Roman" w:cs="Times New Roman"/>
                <w:b/>
                <w:sz w:val="24"/>
                <w:szCs w:val="24"/>
              </w:rPr>
            </w:pPr>
            <w:r w:rsidRPr="005861C8">
              <w:rPr>
                <w:rFonts w:ascii="Times New Roman" w:hAnsi="Times New Roman" w:cs="Times New Roman"/>
                <w:b/>
                <w:sz w:val="24"/>
                <w:szCs w:val="24"/>
              </w:rPr>
              <w:t>Likelihood of Occurrence</w:t>
            </w:r>
          </w:p>
        </w:tc>
        <w:tc>
          <w:tcPr>
            <w:tcW w:w="1000" w:type="pct"/>
          </w:tcPr>
          <w:p w14:paraId="162D5874" w14:textId="77777777" w:rsidR="008559C3" w:rsidRPr="005861C8" w:rsidRDefault="008559C3" w:rsidP="008559C3">
            <w:pPr>
              <w:spacing w:before="120"/>
              <w:rPr>
                <w:rFonts w:ascii="Times New Roman" w:hAnsi="Times New Roman" w:cs="Times New Roman"/>
                <w:b/>
                <w:sz w:val="24"/>
                <w:szCs w:val="24"/>
              </w:rPr>
            </w:pPr>
            <w:r w:rsidRPr="005861C8">
              <w:rPr>
                <w:rFonts w:ascii="Times New Roman" w:hAnsi="Times New Roman" w:cs="Times New Roman"/>
                <w:b/>
                <w:sz w:val="24"/>
                <w:szCs w:val="24"/>
              </w:rPr>
              <w:t>Seriousness to Subject if Risk Occurs.</w:t>
            </w:r>
          </w:p>
        </w:tc>
      </w:tr>
      <w:tr w:rsidR="008559C3" w:rsidRPr="005861C8" w14:paraId="74EF9712" w14:textId="77777777" w:rsidTr="008559C3">
        <w:tc>
          <w:tcPr>
            <w:tcW w:w="1000" w:type="pct"/>
          </w:tcPr>
          <w:p w14:paraId="787FEF88"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Physical Risks:</w:t>
            </w:r>
          </w:p>
        </w:tc>
        <w:tc>
          <w:tcPr>
            <w:tcW w:w="1000" w:type="pct"/>
          </w:tcPr>
          <w:p w14:paraId="5F1530B6"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4AFA9D25"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0B6B64EB"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320B41FF"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71F48258" w14:textId="77777777" w:rsidTr="008559C3">
        <w:tc>
          <w:tcPr>
            <w:tcW w:w="1000" w:type="pct"/>
          </w:tcPr>
          <w:p w14:paraId="268379AA"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Psychological Risks:</w:t>
            </w:r>
          </w:p>
        </w:tc>
        <w:tc>
          <w:tcPr>
            <w:tcW w:w="1000" w:type="pct"/>
          </w:tcPr>
          <w:p w14:paraId="1CDF266F"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37D2223A"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1377E3DD"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796D5220"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1B89DC11" w14:textId="77777777" w:rsidTr="008559C3">
        <w:tc>
          <w:tcPr>
            <w:tcW w:w="1000" w:type="pct"/>
          </w:tcPr>
          <w:p w14:paraId="4C395963"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Economical Risks (include insurability, employment, etc.):</w:t>
            </w:r>
          </w:p>
        </w:tc>
        <w:tc>
          <w:tcPr>
            <w:tcW w:w="1000" w:type="pct"/>
          </w:tcPr>
          <w:p w14:paraId="4F2708B3"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27859DC9"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4C02EAEE"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26FB8E2B"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6FF1E1A5" w14:textId="77777777" w:rsidTr="008559C3">
        <w:tc>
          <w:tcPr>
            <w:tcW w:w="1000" w:type="pct"/>
          </w:tcPr>
          <w:p w14:paraId="12CC46DB"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Social Risks:</w:t>
            </w:r>
          </w:p>
        </w:tc>
        <w:tc>
          <w:tcPr>
            <w:tcW w:w="1000" w:type="pct"/>
          </w:tcPr>
          <w:p w14:paraId="41C6E865"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06CE444F"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321F4778"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750585FB"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7CD23FEE" w14:textId="77777777" w:rsidTr="008559C3">
        <w:tc>
          <w:tcPr>
            <w:tcW w:w="1000" w:type="pct"/>
          </w:tcPr>
          <w:p w14:paraId="2D6A73B3"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Legal Risks:</w:t>
            </w:r>
          </w:p>
        </w:tc>
        <w:tc>
          <w:tcPr>
            <w:tcW w:w="1000" w:type="pct"/>
          </w:tcPr>
          <w:p w14:paraId="67E55E23"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655942D3"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2C6577E3"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4BB51422"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38ED8B0B" w14:textId="77777777" w:rsidTr="008559C3">
        <w:tc>
          <w:tcPr>
            <w:tcW w:w="1000" w:type="pct"/>
          </w:tcPr>
          <w:p w14:paraId="28EB76A9"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Breach Risks:</w:t>
            </w:r>
          </w:p>
        </w:tc>
        <w:tc>
          <w:tcPr>
            <w:tcW w:w="1000" w:type="pct"/>
          </w:tcPr>
          <w:p w14:paraId="6C340C21"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23C24CEB"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700DA1D2"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5605D5F2"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3191526D" w14:textId="77777777" w:rsidTr="008559C3">
        <w:tc>
          <w:tcPr>
            <w:tcW w:w="1000" w:type="pct"/>
          </w:tcPr>
          <w:p w14:paraId="0BFBEE94"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Community Risks:</w:t>
            </w:r>
          </w:p>
        </w:tc>
        <w:tc>
          <w:tcPr>
            <w:tcW w:w="1000" w:type="pct"/>
          </w:tcPr>
          <w:p w14:paraId="5AFC657A"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1FCDDEA0"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37E269C8"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0400E657"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6BE1DC60" w14:textId="77777777" w:rsidTr="008559C3">
        <w:tc>
          <w:tcPr>
            <w:tcW w:w="1000" w:type="pct"/>
          </w:tcPr>
          <w:p w14:paraId="2F13E9A1" w14:textId="77777777" w:rsidR="008559C3" w:rsidRPr="005861C8" w:rsidRDefault="008559C3" w:rsidP="008559C3">
            <w:pPr>
              <w:spacing w:before="60" w:after="60"/>
              <w:rPr>
                <w:rFonts w:ascii="Times New Roman" w:hAnsi="Times New Roman" w:cs="Times New Roman"/>
                <w:b/>
                <w:sz w:val="24"/>
                <w:szCs w:val="24"/>
              </w:rPr>
            </w:pPr>
            <w:r w:rsidRPr="005861C8">
              <w:rPr>
                <w:rFonts w:ascii="Times New Roman" w:hAnsi="Times New Roman" w:cs="Times New Roman"/>
                <w:b/>
                <w:sz w:val="24"/>
                <w:szCs w:val="24"/>
              </w:rPr>
              <w:t>Other Risks:</w:t>
            </w:r>
          </w:p>
        </w:tc>
        <w:tc>
          <w:tcPr>
            <w:tcW w:w="1000" w:type="pct"/>
          </w:tcPr>
          <w:p w14:paraId="29F68AA6"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7231CEE1"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7BDA8000"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086D805B"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54AFD7AC" w14:textId="77777777" w:rsidTr="008559C3">
        <w:tc>
          <w:tcPr>
            <w:tcW w:w="1000" w:type="pct"/>
          </w:tcPr>
          <w:p w14:paraId="52D04D5A" w14:textId="77777777" w:rsidR="008559C3" w:rsidRPr="005861C8" w:rsidRDefault="008559C3" w:rsidP="008559C3">
            <w:pPr>
              <w:spacing w:before="60" w:after="60"/>
              <w:rPr>
                <w:rFonts w:ascii="Times New Roman" w:hAnsi="Times New Roman" w:cs="Times New Roman"/>
                <w:b/>
                <w:sz w:val="24"/>
                <w:szCs w:val="24"/>
              </w:rPr>
            </w:pPr>
          </w:p>
        </w:tc>
        <w:tc>
          <w:tcPr>
            <w:tcW w:w="1000" w:type="pct"/>
          </w:tcPr>
          <w:p w14:paraId="1C3466EA"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215CE418"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03A73255" w14:textId="77777777" w:rsidR="008559C3" w:rsidRPr="005861C8" w:rsidRDefault="008559C3" w:rsidP="008559C3">
            <w:pPr>
              <w:spacing w:before="60" w:after="60"/>
              <w:rPr>
                <w:rFonts w:ascii="Times New Roman" w:hAnsi="Times New Roman" w:cs="Times New Roman"/>
                <w:sz w:val="24"/>
                <w:szCs w:val="24"/>
              </w:rPr>
            </w:pPr>
          </w:p>
        </w:tc>
        <w:tc>
          <w:tcPr>
            <w:tcW w:w="1000" w:type="pct"/>
          </w:tcPr>
          <w:p w14:paraId="4042908A" w14:textId="77777777" w:rsidR="008559C3" w:rsidRPr="005861C8" w:rsidRDefault="008559C3" w:rsidP="008559C3">
            <w:pPr>
              <w:spacing w:before="60" w:after="60"/>
              <w:rPr>
                <w:rFonts w:ascii="Times New Roman" w:hAnsi="Times New Roman" w:cs="Times New Roman"/>
                <w:sz w:val="24"/>
                <w:szCs w:val="24"/>
              </w:rPr>
            </w:pPr>
          </w:p>
        </w:tc>
      </w:tr>
      <w:tr w:rsidR="008559C3" w:rsidRPr="005861C8" w14:paraId="761908E8" w14:textId="77777777" w:rsidTr="008559C3">
        <w:tc>
          <w:tcPr>
            <w:tcW w:w="1000" w:type="pct"/>
          </w:tcPr>
          <w:p w14:paraId="78F1BDA5" w14:textId="77777777" w:rsidR="008559C3" w:rsidRPr="005861C8" w:rsidRDefault="008559C3">
            <w:pPr>
              <w:rPr>
                <w:rFonts w:ascii="Times New Roman" w:hAnsi="Times New Roman" w:cs="Times New Roman"/>
                <w:b/>
                <w:sz w:val="24"/>
                <w:szCs w:val="24"/>
              </w:rPr>
            </w:pPr>
          </w:p>
        </w:tc>
        <w:tc>
          <w:tcPr>
            <w:tcW w:w="1000" w:type="pct"/>
          </w:tcPr>
          <w:p w14:paraId="6D054CD0" w14:textId="77777777" w:rsidR="008559C3" w:rsidRPr="005861C8" w:rsidRDefault="008559C3">
            <w:pPr>
              <w:rPr>
                <w:rFonts w:ascii="Times New Roman" w:hAnsi="Times New Roman" w:cs="Times New Roman"/>
                <w:sz w:val="24"/>
                <w:szCs w:val="24"/>
              </w:rPr>
            </w:pPr>
          </w:p>
        </w:tc>
        <w:tc>
          <w:tcPr>
            <w:tcW w:w="1000" w:type="pct"/>
          </w:tcPr>
          <w:p w14:paraId="7F60BAB9" w14:textId="77777777" w:rsidR="008559C3" w:rsidRPr="005861C8" w:rsidRDefault="008559C3">
            <w:pPr>
              <w:rPr>
                <w:rFonts w:ascii="Times New Roman" w:hAnsi="Times New Roman" w:cs="Times New Roman"/>
                <w:sz w:val="24"/>
                <w:szCs w:val="24"/>
              </w:rPr>
            </w:pPr>
          </w:p>
        </w:tc>
        <w:tc>
          <w:tcPr>
            <w:tcW w:w="1000" w:type="pct"/>
          </w:tcPr>
          <w:p w14:paraId="3CE85274" w14:textId="77777777" w:rsidR="008559C3" w:rsidRPr="005861C8" w:rsidRDefault="008559C3">
            <w:pPr>
              <w:rPr>
                <w:rFonts w:ascii="Times New Roman" w:hAnsi="Times New Roman" w:cs="Times New Roman"/>
                <w:sz w:val="24"/>
                <w:szCs w:val="24"/>
              </w:rPr>
            </w:pPr>
          </w:p>
        </w:tc>
        <w:tc>
          <w:tcPr>
            <w:tcW w:w="1000" w:type="pct"/>
          </w:tcPr>
          <w:p w14:paraId="37B000BC" w14:textId="77777777" w:rsidR="008559C3" w:rsidRPr="005861C8" w:rsidRDefault="008559C3">
            <w:pPr>
              <w:rPr>
                <w:rFonts w:ascii="Times New Roman" w:hAnsi="Times New Roman" w:cs="Times New Roman"/>
                <w:sz w:val="24"/>
                <w:szCs w:val="24"/>
              </w:rPr>
            </w:pPr>
          </w:p>
        </w:tc>
      </w:tr>
    </w:tbl>
    <w:p w14:paraId="3977999A" w14:textId="77777777" w:rsidR="001134AB" w:rsidRPr="005861C8" w:rsidRDefault="001134AB">
      <w:pPr>
        <w:rPr>
          <w:rFonts w:ascii="Times New Roman" w:hAnsi="Times New Roman" w:cs="Times New Roman"/>
          <w:sz w:val="24"/>
          <w:szCs w:val="24"/>
        </w:rPr>
      </w:pPr>
    </w:p>
    <w:p w14:paraId="3C4C8362" w14:textId="77777777" w:rsidR="00626654" w:rsidRPr="005861C8" w:rsidRDefault="001164F5">
      <w:pPr>
        <w:rPr>
          <w:rFonts w:ascii="Times New Roman" w:hAnsi="Times New Roman" w:cs="Times New Roman"/>
          <w:sz w:val="24"/>
          <w:szCs w:val="24"/>
        </w:rPr>
      </w:pPr>
      <w:r w:rsidRPr="005861C8">
        <w:rPr>
          <w:rFonts w:ascii="Times New Roman" w:hAnsi="Times New Roman" w:cs="Times New Roman"/>
          <w:sz w:val="24"/>
          <w:szCs w:val="24"/>
        </w:rPr>
        <w:t>Comments:</w:t>
      </w:r>
    </w:p>
    <w:p w14:paraId="5E5929A8" w14:textId="77777777" w:rsidR="008559C3" w:rsidRPr="005861C8" w:rsidRDefault="008559C3">
      <w:pPr>
        <w:rPr>
          <w:rFonts w:ascii="Times New Roman" w:hAnsi="Times New Roman" w:cs="Times New Roman"/>
          <w:sz w:val="24"/>
          <w:szCs w:val="24"/>
        </w:rPr>
      </w:pPr>
    </w:p>
    <w:p w14:paraId="1D9FF0D1" w14:textId="77777777" w:rsidR="00626654" w:rsidRPr="005861C8" w:rsidRDefault="00626654">
      <w:pPr>
        <w:rPr>
          <w:rFonts w:ascii="Times New Roman" w:hAnsi="Times New Roman" w:cs="Times New Roman"/>
          <w:sz w:val="24"/>
          <w:szCs w:val="24"/>
        </w:rPr>
      </w:pPr>
      <w:r w:rsidRPr="005861C8">
        <w:rPr>
          <w:rFonts w:ascii="Times New Roman" w:hAnsi="Times New Roman" w:cs="Times New Roman"/>
          <w:sz w:val="24"/>
          <w:szCs w:val="24"/>
        </w:rPr>
        <w:lastRenderedPageBreak/>
        <w:t>Breach/Data Security policies regarding Research DATA</w:t>
      </w:r>
    </w:p>
    <w:p w14:paraId="1BE65327"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i/>
          <w:iCs/>
          <w:color w:val="222222"/>
          <w:sz w:val="24"/>
          <w:szCs w:val="24"/>
        </w:rPr>
        <w:t>Research Data: Category I Data </w:t>
      </w:r>
    </w:p>
    <w:p w14:paraId="6E10AEBF"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i/>
          <w:iCs/>
          <w:color w:val="222222"/>
          <w:sz w:val="24"/>
          <w:szCs w:val="24"/>
        </w:rPr>
        <w:t>Sensitive research data is required to be confidential (high) due to various factors, including human subject data, intellectual property rights, large grant funding, etc. Integrity of the research is recommended (high) because the data must be accurate and free from errors. Availability is recommended (medium), because the university is not necessarily in any danger or in violation of any law if the data is unavailable for a period of time. </w:t>
      </w:r>
    </w:p>
    <w:p w14:paraId="110CBC57"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p>
    <w:p w14:paraId="30A21F43"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i/>
          <w:iCs/>
          <w:color w:val="222222"/>
          <w:sz w:val="24"/>
          <w:szCs w:val="24"/>
        </w:rPr>
        <w:t>Summary of sensitive research data: </w:t>
      </w:r>
    </w:p>
    <w:p w14:paraId="56961605"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i/>
          <w:iCs/>
          <w:color w:val="222222"/>
          <w:sz w:val="24"/>
          <w:szCs w:val="24"/>
        </w:rPr>
        <w:t>• Need for Confidentiality is required (high) </w:t>
      </w:r>
    </w:p>
    <w:p w14:paraId="56D79EFF"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i/>
          <w:iCs/>
          <w:color w:val="222222"/>
          <w:sz w:val="24"/>
          <w:szCs w:val="24"/>
        </w:rPr>
        <w:t>• Need for Integrity is recommended (high) </w:t>
      </w:r>
    </w:p>
    <w:p w14:paraId="28FB8D08"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i/>
          <w:iCs/>
          <w:color w:val="222222"/>
          <w:sz w:val="24"/>
          <w:szCs w:val="24"/>
        </w:rPr>
        <w:t>• Need for Availability is recommended (medium) </w:t>
      </w:r>
    </w:p>
    <w:p w14:paraId="555E3110"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p>
    <w:p w14:paraId="198D25C1"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i/>
          <w:iCs/>
          <w:color w:val="222222"/>
          <w:sz w:val="24"/>
          <w:szCs w:val="24"/>
        </w:rPr>
        <w:t>Since the Need for Confidentiality is high, the controls to protect this data are required. </w:t>
      </w:r>
    </w:p>
    <w:p w14:paraId="56EE2904"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p>
    <w:p w14:paraId="09A8585F" w14:textId="7E12B13E" w:rsidR="00626654" w:rsidRPr="005861C8" w:rsidRDefault="00E23188" w:rsidP="00E23188">
      <w:pPr>
        <w:spacing w:after="0" w:line="240" w:lineRule="auto"/>
        <w:rPr>
          <w:rFonts w:ascii="Times New Roman" w:eastAsia="Times New Roman" w:hAnsi="Times New Roman" w:cs="Times New Roman"/>
          <w:sz w:val="24"/>
          <w:szCs w:val="24"/>
        </w:rPr>
      </w:pPr>
      <w:r w:rsidRPr="005861C8">
        <w:rPr>
          <w:rFonts w:ascii="Times New Roman" w:eastAsia="Times New Roman" w:hAnsi="Times New Roman" w:cs="Times New Roman"/>
          <w:color w:val="5C8ABC"/>
          <w:sz w:val="24"/>
          <w:szCs w:val="24"/>
          <w:shd w:val="clear" w:color="auto" w:fill="FFFFFF"/>
        </w:rPr>
        <w:t>www.ts.vcu.edu/.../</w:t>
      </w:r>
      <w:proofErr w:type="spellStart"/>
      <w:r w:rsidRPr="005861C8">
        <w:rPr>
          <w:rFonts w:ascii="Times New Roman" w:eastAsia="Times New Roman" w:hAnsi="Times New Roman" w:cs="Times New Roman"/>
          <w:color w:val="5C8ABC"/>
          <w:sz w:val="24"/>
          <w:szCs w:val="24"/>
          <w:shd w:val="clear" w:color="auto" w:fill="FFFFFF"/>
        </w:rPr>
        <w:t>askit</w:t>
      </w:r>
      <w:proofErr w:type="spellEnd"/>
      <w:r w:rsidRPr="005861C8">
        <w:rPr>
          <w:rFonts w:ascii="Times New Roman" w:eastAsia="Times New Roman" w:hAnsi="Times New Roman" w:cs="Times New Roman"/>
          <w:color w:val="5C8ABC"/>
          <w:sz w:val="24"/>
          <w:szCs w:val="24"/>
          <w:shd w:val="clear" w:color="auto" w:fill="FFFFFF"/>
        </w:rPr>
        <w:t>/mc-docs/VCUDataClassificationGuidelines.pdf</w:t>
      </w:r>
    </w:p>
    <w:p w14:paraId="1A52E6CB" w14:textId="77777777" w:rsidR="00A107A2" w:rsidRPr="005861C8" w:rsidRDefault="00A107A2" w:rsidP="00626654">
      <w:pPr>
        <w:shd w:val="clear" w:color="auto" w:fill="FFFFFF"/>
        <w:spacing w:after="0" w:line="240" w:lineRule="auto"/>
        <w:rPr>
          <w:rFonts w:ascii="Times New Roman" w:eastAsia="Times New Roman" w:hAnsi="Times New Roman" w:cs="Times New Roman"/>
          <w:color w:val="222222"/>
          <w:sz w:val="24"/>
          <w:szCs w:val="24"/>
        </w:rPr>
      </w:pPr>
    </w:p>
    <w:p w14:paraId="796CA8A6"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You can also reference the School of Medicine's Data Classification policy - </w:t>
      </w:r>
    </w:p>
    <w:p w14:paraId="588EDD44" w14:textId="77777777" w:rsidR="00626654" w:rsidRPr="005861C8" w:rsidRDefault="00626654" w:rsidP="00626654">
      <w:pPr>
        <w:shd w:val="clear" w:color="auto" w:fill="FFFFFF"/>
        <w:spacing w:after="0" w:line="240" w:lineRule="auto"/>
        <w:rPr>
          <w:rFonts w:ascii="Times New Roman" w:hAnsi="Times New Roman" w:cs="Times New Roman"/>
          <w:sz w:val="24"/>
          <w:szCs w:val="24"/>
        </w:rPr>
      </w:pPr>
    </w:p>
    <w:p w14:paraId="7BCB685E" w14:textId="01327B58" w:rsidR="00A107A2" w:rsidRPr="005861C8" w:rsidRDefault="00426F04" w:rsidP="00626654">
      <w:pPr>
        <w:shd w:val="clear" w:color="auto" w:fill="FFFFFF"/>
        <w:spacing w:after="0" w:line="240" w:lineRule="auto"/>
        <w:rPr>
          <w:rFonts w:ascii="Times New Roman" w:eastAsia="Times New Roman" w:hAnsi="Times New Roman" w:cs="Times New Roman"/>
          <w:color w:val="222222"/>
          <w:sz w:val="24"/>
          <w:szCs w:val="24"/>
        </w:rPr>
      </w:pPr>
      <w:hyperlink r:id="rId7" w:history="1">
        <w:r w:rsidR="00320935" w:rsidRPr="005861C8">
          <w:rPr>
            <w:rStyle w:val="Hyperlink"/>
            <w:rFonts w:ascii="Times New Roman" w:eastAsia="Times New Roman" w:hAnsi="Times New Roman" w:cs="Times New Roman"/>
            <w:sz w:val="24"/>
            <w:szCs w:val="24"/>
          </w:rPr>
          <w:t>http://ts.som.vcu.edu/docs/infosecuritystandard.pdf</w:t>
        </w:r>
      </w:hyperlink>
    </w:p>
    <w:p w14:paraId="7D62F872" w14:textId="77777777" w:rsidR="00320935" w:rsidRPr="005861C8" w:rsidRDefault="00320935" w:rsidP="00626654">
      <w:pPr>
        <w:shd w:val="clear" w:color="auto" w:fill="FFFFFF"/>
        <w:spacing w:after="0" w:line="240" w:lineRule="auto"/>
        <w:rPr>
          <w:rFonts w:ascii="Times New Roman" w:eastAsia="Times New Roman" w:hAnsi="Times New Roman" w:cs="Times New Roman"/>
          <w:color w:val="222222"/>
          <w:sz w:val="24"/>
          <w:szCs w:val="24"/>
        </w:rPr>
      </w:pPr>
    </w:p>
    <w:p w14:paraId="456FE937"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p>
    <w:p w14:paraId="7152C19D" w14:textId="53DEF4D0"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It's list of "sensitive data" begins with "</w:t>
      </w:r>
      <w:r w:rsidRPr="005861C8">
        <w:rPr>
          <w:rFonts w:ascii="Times New Roman" w:eastAsia="Times New Roman" w:hAnsi="Times New Roman" w:cs="Times New Roman"/>
          <w:i/>
          <w:iCs/>
          <w:color w:val="222222"/>
          <w:sz w:val="24"/>
          <w:szCs w:val="24"/>
        </w:rPr>
        <w:t>Proprietary research data</w:t>
      </w:r>
      <w:r w:rsidRPr="005861C8">
        <w:rPr>
          <w:rFonts w:ascii="Times New Roman" w:eastAsia="Times New Roman" w:hAnsi="Times New Roman" w:cs="Times New Roman"/>
          <w:color w:val="222222"/>
          <w:sz w:val="24"/>
          <w:szCs w:val="24"/>
        </w:rPr>
        <w:t>" </w:t>
      </w:r>
      <w:r w:rsidR="00290D99" w:rsidRPr="005861C8">
        <w:rPr>
          <w:rFonts w:ascii="Times New Roman" w:eastAsia="Times New Roman" w:hAnsi="Times New Roman" w:cs="Times New Roman"/>
          <w:color w:val="222222"/>
          <w:sz w:val="24"/>
          <w:szCs w:val="24"/>
        </w:rPr>
        <w:t xml:space="preserve"> </w:t>
      </w:r>
    </w:p>
    <w:p w14:paraId="0EDA8DB0"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p>
    <w:p w14:paraId="717A50E8"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Under the VCU Security Standard for Electronic Academic Research Data and Intellectual Property, it states:</w:t>
      </w:r>
    </w:p>
    <w:p w14:paraId="7C7EC86B"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p>
    <w:p w14:paraId="26DB9FB1"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Requirements of Standard: </w:t>
      </w:r>
    </w:p>
    <w:p w14:paraId="528A15A7"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 </w:t>
      </w:r>
    </w:p>
    <w:p w14:paraId="166D8508"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R1. Risk Management </w:t>
      </w:r>
    </w:p>
    <w:p w14:paraId="029543D3"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 R1.1 Data Sensitivity Classification – each data owner shall identify the sensitivity requirements of all types of data being handled using the criteria of confidentiality, integrity and availability (see VCU’s Data </w:t>
      </w:r>
    </w:p>
    <w:p w14:paraId="3357A6CE" w14:textId="77777777" w:rsidR="00626654" w:rsidRPr="005861C8" w:rsidRDefault="00626654" w:rsidP="00626654">
      <w:pPr>
        <w:shd w:val="clear" w:color="auto" w:fill="FFFFFF"/>
        <w:spacing w:after="0" w:line="240" w:lineRule="auto"/>
        <w:rPr>
          <w:rFonts w:ascii="Times New Roman" w:eastAsia="Times New Roman" w:hAnsi="Times New Roman" w:cs="Times New Roman"/>
          <w:color w:val="222222"/>
          <w:sz w:val="24"/>
          <w:szCs w:val="24"/>
        </w:rPr>
      </w:pPr>
      <w:r w:rsidRPr="005861C8">
        <w:rPr>
          <w:rFonts w:ascii="Times New Roman" w:eastAsia="Times New Roman" w:hAnsi="Times New Roman" w:cs="Times New Roman"/>
          <w:color w:val="222222"/>
          <w:sz w:val="24"/>
          <w:szCs w:val="24"/>
        </w:rPr>
        <w:t>Classification Guidelines) and determine whether each type of data may also be subject to other regulatory requirements. </w:t>
      </w:r>
      <w:r w:rsidRPr="005861C8">
        <w:rPr>
          <w:rFonts w:ascii="Times New Roman" w:eastAsia="Times New Roman" w:hAnsi="Times New Roman" w:cs="Times New Roman"/>
          <w:color w:val="FF0000"/>
          <w:sz w:val="24"/>
          <w:szCs w:val="24"/>
        </w:rPr>
        <w:t>It is assumed that research data has a high degree of integrity and availability. A sensitivity rating of high on the criteria of confidentiality should be used to classify the data as sensitive.</w:t>
      </w:r>
    </w:p>
    <w:p w14:paraId="44A70CAC" w14:textId="77777777" w:rsidR="00626654" w:rsidRPr="005861C8" w:rsidRDefault="00626654">
      <w:pPr>
        <w:rPr>
          <w:rFonts w:ascii="Times New Roman" w:hAnsi="Times New Roman" w:cs="Times New Roman"/>
          <w:sz w:val="24"/>
          <w:szCs w:val="24"/>
        </w:rPr>
      </w:pPr>
    </w:p>
    <w:sectPr w:rsidR="00626654" w:rsidRPr="005861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15DF7" w14:textId="77777777" w:rsidR="00E23188" w:rsidRDefault="00E23188" w:rsidP="00BD6B44">
      <w:pPr>
        <w:spacing w:after="0" w:line="240" w:lineRule="auto"/>
      </w:pPr>
      <w:r>
        <w:separator/>
      </w:r>
    </w:p>
  </w:endnote>
  <w:endnote w:type="continuationSeparator" w:id="0">
    <w:p w14:paraId="20FB95DE" w14:textId="77777777" w:rsidR="00E23188" w:rsidRDefault="00E23188" w:rsidP="00BD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DF92D" w14:textId="77777777" w:rsidR="00E23188" w:rsidRDefault="00E23188" w:rsidP="00BD6B44">
      <w:pPr>
        <w:spacing w:after="0" w:line="240" w:lineRule="auto"/>
      </w:pPr>
      <w:r>
        <w:separator/>
      </w:r>
    </w:p>
  </w:footnote>
  <w:footnote w:type="continuationSeparator" w:id="0">
    <w:p w14:paraId="0D8891A3" w14:textId="77777777" w:rsidR="00E23188" w:rsidRDefault="00E23188" w:rsidP="00BD6B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9C91E" w14:textId="77777777" w:rsidR="00E23188" w:rsidRPr="008559C3" w:rsidRDefault="00E23188">
    <w:pPr>
      <w:pStyle w:val="Header"/>
      <w:rPr>
        <w:b/>
        <w:sz w:val="24"/>
        <w:szCs w:val="24"/>
      </w:rPr>
    </w:pPr>
    <w:r w:rsidRPr="008559C3">
      <w:rPr>
        <w:b/>
        <w:sz w:val="24"/>
        <w:szCs w:val="24"/>
      </w:rPr>
      <w:t>Protection Against and Minimization of Risks (45 CFR 46.111(A)(1)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AB"/>
    <w:rsid w:val="001134AB"/>
    <w:rsid w:val="001164F5"/>
    <w:rsid w:val="00154E20"/>
    <w:rsid w:val="00290D99"/>
    <w:rsid w:val="002A0647"/>
    <w:rsid w:val="00320935"/>
    <w:rsid w:val="00426F04"/>
    <w:rsid w:val="005861C8"/>
    <w:rsid w:val="0060752A"/>
    <w:rsid w:val="00626654"/>
    <w:rsid w:val="00731810"/>
    <w:rsid w:val="008559C3"/>
    <w:rsid w:val="00A107A2"/>
    <w:rsid w:val="00BD6B44"/>
    <w:rsid w:val="00C421B6"/>
    <w:rsid w:val="00E23188"/>
    <w:rsid w:val="00EB1BC8"/>
    <w:rsid w:val="00F95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2C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44"/>
  </w:style>
  <w:style w:type="paragraph" w:styleId="Footer">
    <w:name w:val="footer"/>
    <w:basedOn w:val="Normal"/>
    <w:link w:val="FooterChar"/>
    <w:uiPriority w:val="99"/>
    <w:unhideWhenUsed/>
    <w:rsid w:val="00BD6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44"/>
  </w:style>
  <w:style w:type="table" w:styleId="TableGrid">
    <w:name w:val="Table Grid"/>
    <w:basedOn w:val="TableNormal"/>
    <w:uiPriority w:val="59"/>
    <w:rsid w:val="00BD6B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6654"/>
    <w:rPr>
      <w:color w:val="0000FF"/>
      <w:u w:val="single"/>
    </w:rPr>
  </w:style>
  <w:style w:type="character" w:customStyle="1" w:styleId="apple-converted-space">
    <w:name w:val="apple-converted-space"/>
    <w:basedOn w:val="DefaultParagraphFont"/>
    <w:rsid w:val="006266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44"/>
  </w:style>
  <w:style w:type="paragraph" w:styleId="Footer">
    <w:name w:val="footer"/>
    <w:basedOn w:val="Normal"/>
    <w:link w:val="FooterChar"/>
    <w:uiPriority w:val="99"/>
    <w:unhideWhenUsed/>
    <w:rsid w:val="00BD6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44"/>
  </w:style>
  <w:style w:type="table" w:styleId="TableGrid">
    <w:name w:val="Table Grid"/>
    <w:basedOn w:val="TableNormal"/>
    <w:uiPriority w:val="59"/>
    <w:rsid w:val="00BD6B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6654"/>
    <w:rPr>
      <w:color w:val="0000FF"/>
      <w:u w:val="single"/>
    </w:rPr>
  </w:style>
  <w:style w:type="character" w:customStyle="1" w:styleId="apple-converted-space">
    <w:name w:val="apple-converted-space"/>
    <w:basedOn w:val="DefaultParagraphFont"/>
    <w:rsid w:val="00626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813213">
      <w:bodyDiv w:val="1"/>
      <w:marLeft w:val="0"/>
      <w:marRight w:val="0"/>
      <w:marTop w:val="0"/>
      <w:marBottom w:val="0"/>
      <w:divBdr>
        <w:top w:val="none" w:sz="0" w:space="0" w:color="auto"/>
        <w:left w:val="none" w:sz="0" w:space="0" w:color="auto"/>
        <w:bottom w:val="none" w:sz="0" w:space="0" w:color="auto"/>
        <w:right w:val="none" w:sz="0" w:space="0" w:color="auto"/>
      </w:divBdr>
      <w:divsChild>
        <w:div w:id="827794534">
          <w:marLeft w:val="0"/>
          <w:marRight w:val="0"/>
          <w:marTop w:val="0"/>
          <w:marBottom w:val="0"/>
          <w:divBdr>
            <w:top w:val="none" w:sz="0" w:space="0" w:color="auto"/>
            <w:left w:val="none" w:sz="0" w:space="0" w:color="auto"/>
            <w:bottom w:val="none" w:sz="0" w:space="0" w:color="auto"/>
            <w:right w:val="none" w:sz="0" w:space="0" w:color="auto"/>
          </w:divBdr>
          <w:divsChild>
            <w:div w:id="1665279780">
              <w:marLeft w:val="0"/>
              <w:marRight w:val="0"/>
              <w:marTop w:val="0"/>
              <w:marBottom w:val="0"/>
              <w:divBdr>
                <w:top w:val="none" w:sz="0" w:space="0" w:color="auto"/>
                <w:left w:val="none" w:sz="0" w:space="0" w:color="auto"/>
                <w:bottom w:val="none" w:sz="0" w:space="0" w:color="auto"/>
                <w:right w:val="none" w:sz="0" w:space="0" w:color="auto"/>
              </w:divBdr>
              <w:divsChild>
                <w:div w:id="521666728">
                  <w:marLeft w:val="0"/>
                  <w:marRight w:val="0"/>
                  <w:marTop w:val="0"/>
                  <w:marBottom w:val="0"/>
                  <w:divBdr>
                    <w:top w:val="none" w:sz="0" w:space="0" w:color="auto"/>
                    <w:left w:val="none" w:sz="0" w:space="0" w:color="auto"/>
                    <w:bottom w:val="none" w:sz="0" w:space="0" w:color="auto"/>
                    <w:right w:val="none" w:sz="0" w:space="0" w:color="auto"/>
                  </w:divBdr>
                </w:div>
                <w:div w:id="1082528898">
                  <w:marLeft w:val="0"/>
                  <w:marRight w:val="0"/>
                  <w:marTop w:val="0"/>
                  <w:marBottom w:val="0"/>
                  <w:divBdr>
                    <w:top w:val="none" w:sz="0" w:space="0" w:color="auto"/>
                    <w:left w:val="none" w:sz="0" w:space="0" w:color="auto"/>
                    <w:bottom w:val="none" w:sz="0" w:space="0" w:color="auto"/>
                    <w:right w:val="none" w:sz="0" w:space="0" w:color="auto"/>
                  </w:divBdr>
                </w:div>
                <w:div w:id="1440024700">
                  <w:marLeft w:val="0"/>
                  <w:marRight w:val="0"/>
                  <w:marTop w:val="0"/>
                  <w:marBottom w:val="0"/>
                  <w:divBdr>
                    <w:top w:val="none" w:sz="0" w:space="0" w:color="auto"/>
                    <w:left w:val="none" w:sz="0" w:space="0" w:color="auto"/>
                    <w:bottom w:val="none" w:sz="0" w:space="0" w:color="auto"/>
                    <w:right w:val="none" w:sz="0" w:space="0" w:color="auto"/>
                  </w:divBdr>
                </w:div>
                <w:div w:id="441844747">
                  <w:marLeft w:val="0"/>
                  <w:marRight w:val="0"/>
                  <w:marTop w:val="0"/>
                  <w:marBottom w:val="0"/>
                  <w:divBdr>
                    <w:top w:val="none" w:sz="0" w:space="0" w:color="auto"/>
                    <w:left w:val="none" w:sz="0" w:space="0" w:color="auto"/>
                    <w:bottom w:val="none" w:sz="0" w:space="0" w:color="auto"/>
                    <w:right w:val="none" w:sz="0" w:space="0" w:color="auto"/>
                  </w:divBdr>
                </w:div>
                <w:div w:id="393816253">
                  <w:marLeft w:val="0"/>
                  <w:marRight w:val="0"/>
                  <w:marTop w:val="0"/>
                  <w:marBottom w:val="0"/>
                  <w:divBdr>
                    <w:top w:val="none" w:sz="0" w:space="0" w:color="auto"/>
                    <w:left w:val="none" w:sz="0" w:space="0" w:color="auto"/>
                    <w:bottom w:val="none" w:sz="0" w:space="0" w:color="auto"/>
                    <w:right w:val="none" w:sz="0" w:space="0" w:color="auto"/>
                  </w:divBdr>
                </w:div>
                <w:div w:id="1730692601">
                  <w:marLeft w:val="0"/>
                  <w:marRight w:val="0"/>
                  <w:marTop w:val="0"/>
                  <w:marBottom w:val="0"/>
                  <w:divBdr>
                    <w:top w:val="none" w:sz="0" w:space="0" w:color="auto"/>
                    <w:left w:val="none" w:sz="0" w:space="0" w:color="auto"/>
                    <w:bottom w:val="none" w:sz="0" w:space="0" w:color="auto"/>
                    <w:right w:val="none" w:sz="0" w:space="0" w:color="auto"/>
                  </w:divBdr>
                </w:div>
                <w:div w:id="1914702817">
                  <w:marLeft w:val="0"/>
                  <w:marRight w:val="0"/>
                  <w:marTop w:val="0"/>
                  <w:marBottom w:val="0"/>
                  <w:divBdr>
                    <w:top w:val="none" w:sz="0" w:space="0" w:color="auto"/>
                    <w:left w:val="none" w:sz="0" w:space="0" w:color="auto"/>
                    <w:bottom w:val="none" w:sz="0" w:space="0" w:color="auto"/>
                    <w:right w:val="none" w:sz="0" w:space="0" w:color="auto"/>
                  </w:divBdr>
                </w:div>
                <w:div w:id="982734068">
                  <w:marLeft w:val="0"/>
                  <w:marRight w:val="0"/>
                  <w:marTop w:val="0"/>
                  <w:marBottom w:val="0"/>
                  <w:divBdr>
                    <w:top w:val="none" w:sz="0" w:space="0" w:color="auto"/>
                    <w:left w:val="none" w:sz="0" w:space="0" w:color="auto"/>
                    <w:bottom w:val="none" w:sz="0" w:space="0" w:color="auto"/>
                    <w:right w:val="none" w:sz="0" w:space="0" w:color="auto"/>
                  </w:divBdr>
                </w:div>
                <w:div w:id="955064088">
                  <w:marLeft w:val="0"/>
                  <w:marRight w:val="0"/>
                  <w:marTop w:val="0"/>
                  <w:marBottom w:val="0"/>
                  <w:divBdr>
                    <w:top w:val="none" w:sz="0" w:space="0" w:color="auto"/>
                    <w:left w:val="none" w:sz="0" w:space="0" w:color="auto"/>
                    <w:bottom w:val="none" w:sz="0" w:space="0" w:color="auto"/>
                    <w:right w:val="none" w:sz="0" w:space="0" w:color="auto"/>
                  </w:divBdr>
                </w:div>
                <w:div w:id="1872037524">
                  <w:marLeft w:val="0"/>
                  <w:marRight w:val="0"/>
                  <w:marTop w:val="0"/>
                  <w:marBottom w:val="0"/>
                  <w:divBdr>
                    <w:top w:val="none" w:sz="0" w:space="0" w:color="auto"/>
                    <w:left w:val="none" w:sz="0" w:space="0" w:color="auto"/>
                    <w:bottom w:val="none" w:sz="0" w:space="0" w:color="auto"/>
                    <w:right w:val="none" w:sz="0" w:space="0" w:color="auto"/>
                  </w:divBdr>
                </w:div>
                <w:div w:id="1585991338">
                  <w:marLeft w:val="0"/>
                  <w:marRight w:val="0"/>
                  <w:marTop w:val="0"/>
                  <w:marBottom w:val="0"/>
                  <w:divBdr>
                    <w:top w:val="none" w:sz="0" w:space="0" w:color="auto"/>
                    <w:left w:val="none" w:sz="0" w:space="0" w:color="auto"/>
                    <w:bottom w:val="none" w:sz="0" w:space="0" w:color="auto"/>
                    <w:right w:val="none" w:sz="0" w:space="0" w:color="auto"/>
                  </w:divBdr>
                </w:div>
                <w:div w:id="1719085122">
                  <w:marLeft w:val="0"/>
                  <w:marRight w:val="0"/>
                  <w:marTop w:val="0"/>
                  <w:marBottom w:val="0"/>
                  <w:divBdr>
                    <w:top w:val="none" w:sz="0" w:space="0" w:color="auto"/>
                    <w:left w:val="none" w:sz="0" w:space="0" w:color="auto"/>
                    <w:bottom w:val="none" w:sz="0" w:space="0" w:color="auto"/>
                    <w:right w:val="none" w:sz="0" w:space="0" w:color="auto"/>
                  </w:divBdr>
                </w:div>
                <w:div w:id="1963606553">
                  <w:marLeft w:val="0"/>
                  <w:marRight w:val="0"/>
                  <w:marTop w:val="0"/>
                  <w:marBottom w:val="0"/>
                  <w:divBdr>
                    <w:top w:val="none" w:sz="0" w:space="0" w:color="auto"/>
                    <w:left w:val="none" w:sz="0" w:space="0" w:color="auto"/>
                    <w:bottom w:val="none" w:sz="0" w:space="0" w:color="auto"/>
                    <w:right w:val="none" w:sz="0" w:space="0" w:color="auto"/>
                  </w:divBdr>
                </w:div>
                <w:div w:id="1632174209">
                  <w:marLeft w:val="0"/>
                  <w:marRight w:val="0"/>
                  <w:marTop w:val="0"/>
                  <w:marBottom w:val="0"/>
                  <w:divBdr>
                    <w:top w:val="none" w:sz="0" w:space="0" w:color="auto"/>
                    <w:left w:val="none" w:sz="0" w:space="0" w:color="auto"/>
                    <w:bottom w:val="none" w:sz="0" w:space="0" w:color="auto"/>
                    <w:right w:val="none" w:sz="0" w:space="0" w:color="auto"/>
                  </w:divBdr>
                </w:div>
              </w:divsChild>
            </w:div>
            <w:div w:id="323356130">
              <w:marLeft w:val="0"/>
              <w:marRight w:val="0"/>
              <w:marTop w:val="0"/>
              <w:marBottom w:val="0"/>
              <w:divBdr>
                <w:top w:val="none" w:sz="0" w:space="0" w:color="auto"/>
                <w:left w:val="none" w:sz="0" w:space="0" w:color="auto"/>
                <w:bottom w:val="none" w:sz="0" w:space="0" w:color="auto"/>
                <w:right w:val="none" w:sz="0" w:space="0" w:color="auto"/>
              </w:divBdr>
            </w:div>
          </w:divsChild>
        </w:div>
        <w:div w:id="2000303627">
          <w:marLeft w:val="0"/>
          <w:marRight w:val="0"/>
          <w:marTop w:val="0"/>
          <w:marBottom w:val="0"/>
          <w:divBdr>
            <w:top w:val="none" w:sz="0" w:space="0" w:color="auto"/>
            <w:left w:val="none" w:sz="0" w:space="0" w:color="auto"/>
            <w:bottom w:val="none" w:sz="0" w:space="0" w:color="auto"/>
            <w:right w:val="none" w:sz="0" w:space="0" w:color="auto"/>
          </w:divBdr>
        </w:div>
        <w:div w:id="1418095261">
          <w:marLeft w:val="0"/>
          <w:marRight w:val="0"/>
          <w:marTop w:val="0"/>
          <w:marBottom w:val="0"/>
          <w:divBdr>
            <w:top w:val="none" w:sz="0" w:space="0" w:color="auto"/>
            <w:left w:val="none" w:sz="0" w:space="0" w:color="auto"/>
            <w:bottom w:val="none" w:sz="0" w:space="0" w:color="auto"/>
            <w:right w:val="none" w:sz="0" w:space="0" w:color="auto"/>
          </w:divBdr>
        </w:div>
        <w:div w:id="911082400">
          <w:marLeft w:val="0"/>
          <w:marRight w:val="0"/>
          <w:marTop w:val="0"/>
          <w:marBottom w:val="0"/>
          <w:divBdr>
            <w:top w:val="none" w:sz="0" w:space="0" w:color="auto"/>
            <w:left w:val="none" w:sz="0" w:space="0" w:color="auto"/>
            <w:bottom w:val="none" w:sz="0" w:space="0" w:color="auto"/>
            <w:right w:val="none" w:sz="0" w:space="0" w:color="auto"/>
          </w:divBdr>
        </w:div>
        <w:div w:id="509639391">
          <w:marLeft w:val="0"/>
          <w:marRight w:val="0"/>
          <w:marTop w:val="0"/>
          <w:marBottom w:val="0"/>
          <w:divBdr>
            <w:top w:val="none" w:sz="0" w:space="0" w:color="auto"/>
            <w:left w:val="none" w:sz="0" w:space="0" w:color="auto"/>
            <w:bottom w:val="none" w:sz="0" w:space="0" w:color="auto"/>
            <w:right w:val="none" w:sz="0" w:space="0" w:color="auto"/>
          </w:divBdr>
        </w:div>
        <w:div w:id="1813257453">
          <w:marLeft w:val="0"/>
          <w:marRight w:val="0"/>
          <w:marTop w:val="0"/>
          <w:marBottom w:val="0"/>
          <w:divBdr>
            <w:top w:val="none" w:sz="0" w:space="0" w:color="auto"/>
            <w:left w:val="none" w:sz="0" w:space="0" w:color="auto"/>
            <w:bottom w:val="none" w:sz="0" w:space="0" w:color="auto"/>
            <w:right w:val="none" w:sz="0" w:space="0" w:color="auto"/>
          </w:divBdr>
        </w:div>
        <w:div w:id="1380669934">
          <w:marLeft w:val="0"/>
          <w:marRight w:val="0"/>
          <w:marTop w:val="0"/>
          <w:marBottom w:val="0"/>
          <w:divBdr>
            <w:top w:val="none" w:sz="0" w:space="0" w:color="auto"/>
            <w:left w:val="none" w:sz="0" w:space="0" w:color="auto"/>
            <w:bottom w:val="none" w:sz="0" w:space="0" w:color="auto"/>
            <w:right w:val="none" w:sz="0" w:space="0" w:color="auto"/>
          </w:divBdr>
        </w:div>
        <w:div w:id="454099758">
          <w:marLeft w:val="0"/>
          <w:marRight w:val="0"/>
          <w:marTop w:val="0"/>
          <w:marBottom w:val="0"/>
          <w:divBdr>
            <w:top w:val="none" w:sz="0" w:space="0" w:color="auto"/>
            <w:left w:val="none" w:sz="0" w:space="0" w:color="auto"/>
            <w:bottom w:val="none" w:sz="0" w:space="0" w:color="auto"/>
            <w:right w:val="none" w:sz="0" w:space="0" w:color="auto"/>
          </w:divBdr>
        </w:div>
        <w:div w:id="20709782">
          <w:marLeft w:val="0"/>
          <w:marRight w:val="0"/>
          <w:marTop w:val="0"/>
          <w:marBottom w:val="0"/>
          <w:divBdr>
            <w:top w:val="none" w:sz="0" w:space="0" w:color="auto"/>
            <w:left w:val="none" w:sz="0" w:space="0" w:color="auto"/>
            <w:bottom w:val="none" w:sz="0" w:space="0" w:color="auto"/>
            <w:right w:val="none" w:sz="0" w:space="0" w:color="auto"/>
          </w:divBdr>
        </w:div>
        <w:div w:id="1467968357">
          <w:marLeft w:val="0"/>
          <w:marRight w:val="0"/>
          <w:marTop w:val="0"/>
          <w:marBottom w:val="0"/>
          <w:divBdr>
            <w:top w:val="none" w:sz="0" w:space="0" w:color="auto"/>
            <w:left w:val="none" w:sz="0" w:space="0" w:color="auto"/>
            <w:bottom w:val="none" w:sz="0" w:space="0" w:color="auto"/>
            <w:right w:val="none" w:sz="0" w:space="0" w:color="auto"/>
          </w:divBdr>
        </w:div>
        <w:div w:id="404910983">
          <w:marLeft w:val="0"/>
          <w:marRight w:val="0"/>
          <w:marTop w:val="0"/>
          <w:marBottom w:val="0"/>
          <w:divBdr>
            <w:top w:val="none" w:sz="0" w:space="0" w:color="auto"/>
            <w:left w:val="none" w:sz="0" w:space="0" w:color="auto"/>
            <w:bottom w:val="none" w:sz="0" w:space="0" w:color="auto"/>
            <w:right w:val="none" w:sz="0" w:space="0" w:color="auto"/>
          </w:divBdr>
          <w:divsChild>
            <w:div w:id="978269059">
              <w:marLeft w:val="0"/>
              <w:marRight w:val="0"/>
              <w:marTop w:val="0"/>
              <w:marBottom w:val="0"/>
              <w:divBdr>
                <w:top w:val="none" w:sz="0" w:space="0" w:color="auto"/>
                <w:left w:val="none" w:sz="0" w:space="0" w:color="auto"/>
                <w:bottom w:val="none" w:sz="0" w:space="0" w:color="auto"/>
                <w:right w:val="none" w:sz="0" w:space="0" w:color="auto"/>
              </w:divBdr>
            </w:div>
            <w:div w:id="1154443762">
              <w:marLeft w:val="0"/>
              <w:marRight w:val="0"/>
              <w:marTop w:val="0"/>
              <w:marBottom w:val="0"/>
              <w:divBdr>
                <w:top w:val="none" w:sz="0" w:space="0" w:color="auto"/>
                <w:left w:val="none" w:sz="0" w:space="0" w:color="auto"/>
                <w:bottom w:val="none" w:sz="0" w:space="0" w:color="auto"/>
                <w:right w:val="none" w:sz="0" w:space="0" w:color="auto"/>
              </w:divBdr>
            </w:div>
            <w:div w:id="27410542">
              <w:marLeft w:val="0"/>
              <w:marRight w:val="0"/>
              <w:marTop w:val="0"/>
              <w:marBottom w:val="0"/>
              <w:divBdr>
                <w:top w:val="none" w:sz="0" w:space="0" w:color="auto"/>
                <w:left w:val="none" w:sz="0" w:space="0" w:color="auto"/>
                <w:bottom w:val="none" w:sz="0" w:space="0" w:color="auto"/>
                <w:right w:val="none" w:sz="0" w:space="0" w:color="auto"/>
              </w:divBdr>
            </w:div>
            <w:div w:id="1516648082">
              <w:marLeft w:val="0"/>
              <w:marRight w:val="0"/>
              <w:marTop w:val="0"/>
              <w:marBottom w:val="0"/>
              <w:divBdr>
                <w:top w:val="none" w:sz="0" w:space="0" w:color="auto"/>
                <w:left w:val="none" w:sz="0" w:space="0" w:color="auto"/>
                <w:bottom w:val="none" w:sz="0" w:space="0" w:color="auto"/>
                <w:right w:val="none" w:sz="0" w:space="0" w:color="auto"/>
              </w:divBdr>
            </w:div>
            <w:div w:id="202251883">
              <w:marLeft w:val="0"/>
              <w:marRight w:val="0"/>
              <w:marTop w:val="0"/>
              <w:marBottom w:val="0"/>
              <w:divBdr>
                <w:top w:val="none" w:sz="0" w:space="0" w:color="auto"/>
                <w:left w:val="none" w:sz="0" w:space="0" w:color="auto"/>
                <w:bottom w:val="none" w:sz="0" w:space="0" w:color="auto"/>
                <w:right w:val="none" w:sz="0" w:space="0" w:color="auto"/>
              </w:divBdr>
            </w:div>
            <w:div w:id="1973755726">
              <w:marLeft w:val="0"/>
              <w:marRight w:val="0"/>
              <w:marTop w:val="0"/>
              <w:marBottom w:val="0"/>
              <w:divBdr>
                <w:top w:val="none" w:sz="0" w:space="0" w:color="auto"/>
                <w:left w:val="none" w:sz="0" w:space="0" w:color="auto"/>
                <w:bottom w:val="none" w:sz="0" w:space="0" w:color="auto"/>
                <w:right w:val="none" w:sz="0" w:space="0" w:color="auto"/>
              </w:divBdr>
            </w:div>
            <w:div w:id="52244869">
              <w:marLeft w:val="0"/>
              <w:marRight w:val="0"/>
              <w:marTop w:val="0"/>
              <w:marBottom w:val="0"/>
              <w:divBdr>
                <w:top w:val="none" w:sz="0" w:space="0" w:color="auto"/>
                <w:left w:val="none" w:sz="0" w:space="0" w:color="auto"/>
                <w:bottom w:val="none" w:sz="0" w:space="0" w:color="auto"/>
                <w:right w:val="none" w:sz="0" w:space="0" w:color="auto"/>
              </w:divBdr>
            </w:div>
            <w:div w:id="1181049802">
              <w:marLeft w:val="0"/>
              <w:marRight w:val="0"/>
              <w:marTop w:val="0"/>
              <w:marBottom w:val="0"/>
              <w:divBdr>
                <w:top w:val="none" w:sz="0" w:space="0" w:color="auto"/>
                <w:left w:val="none" w:sz="0" w:space="0" w:color="auto"/>
                <w:bottom w:val="none" w:sz="0" w:space="0" w:color="auto"/>
                <w:right w:val="none" w:sz="0" w:space="0" w:color="auto"/>
              </w:divBdr>
            </w:div>
            <w:div w:id="1483547060">
              <w:marLeft w:val="0"/>
              <w:marRight w:val="0"/>
              <w:marTop w:val="0"/>
              <w:marBottom w:val="0"/>
              <w:divBdr>
                <w:top w:val="none" w:sz="0" w:space="0" w:color="auto"/>
                <w:left w:val="none" w:sz="0" w:space="0" w:color="auto"/>
                <w:bottom w:val="none" w:sz="0" w:space="0" w:color="auto"/>
                <w:right w:val="none" w:sz="0" w:space="0" w:color="auto"/>
              </w:divBdr>
            </w:div>
            <w:div w:id="143395920">
              <w:marLeft w:val="0"/>
              <w:marRight w:val="0"/>
              <w:marTop w:val="0"/>
              <w:marBottom w:val="0"/>
              <w:divBdr>
                <w:top w:val="none" w:sz="0" w:space="0" w:color="auto"/>
                <w:left w:val="none" w:sz="0" w:space="0" w:color="auto"/>
                <w:bottom w:val="none" w:sz="0" w:space="0" w:color="auto"/>
                <w:right w:val="none" w:sz="0" w:space="0" w:color="auto"/>
              </w:divBdr>
            </w:div>
            <w:div w:id="19037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4">
      <w:bodyDiv w:val="1"/>
      <w:marLeft w:val="0"/>
      <w:marRight w:val="0"/>
      <w:marTop w:val="0"/>
      <w:marBottom w:val="0"/>
      <w:divBdr>
        <w:top w:val="none" w:sz="0" w:space="0" w:color="auto"/>
        <w:left w:val="none" w:sz="0" w:space="0" w:color="auto"/>
        <w:bottom w:val="none" w:sz="0" w:space="0" w:color="auto"/>
        <w:right w:val="none" w:sz="0" w:space="0" w:color="auto"/>
      </w:divBdr>
    </w:div>
    <w:div w:id="17789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s.som.vcu.edu/docs/infosecuritystandard.pdf"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429</Words>
  <Characters>2449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Enid Virago</dc:creator>
  <cp:lastModifiedBy>Enid Virago</cp:lastModifiedBy>
  <cp:revision>4</cp:revision>
  <cp:lastPrinted>2014-06-26T15:39:00Z</cp:lastPrinted>
  <dcterms:created xsi:type="dcterms:W3CDTF">2015-06-03T16:53:00Z</dcterms:created>
  <dcterms:modified xsi:type="dcterms:W3CDTF">2015-06-05T15:40:00Z</dcterms:modified>
</cp:coreProperties>
</file>