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200" w:lineRule="auto"/>
        <w:rPr/>
      </w:pPr>
      <w:bookmarkStart w:colFirst="0" w:colLast="0" w:name="_b2tt2m58it1" w:id="0"/>
      <w:bookmarkEnd w:id="0"/>
      <w:r w:rsidDel="00000000" w:rsidR="00000000" w:rsidRPr="00000000">
        <w:rPr>
          <w:rtl w:val="0"/>
        </w:rPr>
        <w:t xml:space="preserve">Facilities, Equipment and Other Resources</w:t>
      </w:r>
    </w:p>
    <w:p w:rsidR="00000000" w:rsidDel="00000000" w:rsidP="00000000" w:rsidRDefault="00000000" w:rsidRPr="00000000" w14:paraId="00000002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Maximus Energy Corporation operates its own lab space located at 6528 Trail Blvd, Naples, FL 34108. The lab is fully equipped with a wide range of equipment including: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wide variety of NaI(Tl) gamma radiation detectors;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wide variety of 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He proportional neutron counters;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Numerous multi-channel analyzers and digital oscilloscopes;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Numerous Ortec and Canberra bias supplies, preamplifiers and pulse-shaping amplifiers;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Numerous AmpTek x-ray detectors and pulse processors;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Several Ortec and Canberra HPGe detectors;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Varian, Leybold and Pfeiffer turbomolecular pumps and pumping systems, including vacuum gauges and gauge controllers;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Spellman high voltage power supplies;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MKS residual gas analyzers;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Aspex PSEM scanning electron microscope;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Canberra tritium detectors;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Variety of Fisher/Branson sonicators, acoustic horns and power supplies;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Multitude of vacuum parts and supplies;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SympaTec HELOS laser diffraction particle size analyzer;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MicroTrac Nanotrac digital light scattering particle size analyzer.</w:t>
      </w:r>
    </w:p>
    <w:p w:rsidR="00000000" w:rsidDel="00000000" w:rsidP="00000000" w:rsidRDefault="00000000" w:rsidRPr="00000000" w14:paraId="00000012">
      <w:pPr>
        <w:spacing w:after="0" w:before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38738" cy="371882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3718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before="200" w:lineRule="auto"/>
        <w:jc w:val="center"/>
        <w:rPr/>
      </w:pPr>
      <w:r w:rsidDel="00000000" w:rsidR="00000000" w:rsidRPr="00000000">
        <w:rPr>
          <w:rtl w:val="0"/>
        </w:rPr>
        <w:t xml:space="preserve">Fig. 1. The experimental fusion reactor at Maximus Energy lab.</w:t>
      </w:r>
    </w:p>
    <w:sectPr>
      <w:pgSz w:h="15840" w:w="12240" w:orient="portrait"/>
      <w:pgMar w:bottom="144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