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이해상충 방지 및 신고 정책</w:t>
      </w:r>
    </w:p>
    <w:p>
      <w:pPr>
        <w:spacing w:after="160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(주)한빛파트너스 (가상) 사내 규정 · 교육 실습용 샘플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2CC" w:sz="1"/>
              <w:left w:val="single" w:color="BF8F00" w:sz="24"/>
              <w:bottom w:val="single" w:color="FFF2CC" w:sz="1"/>
              <w:right w:val="single" w:color="FFF2CC" w:sz="1"/>
            </w:tcBorders>
            <w:shd w:fill="FFF2CC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교육 실습용 가상 샘플입니다.</w:t>
            </w:r>
            <w:r>
              <w:t xml:space="preserve"> 본 문서는 Microsoft 365 Copilot 에이전트 실습을 위해 만든 예시이며, 실제 회사 규정이 아닙니다. (주)한빛파트너스 및 등장하는 부서·연락처·수치는 모두 가상입니다.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항목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0"/>
            </w:pPr>
            <w:r>
              <w:t xml:space="preserve">문서번호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0"/>
            </w:pPr>
            <w:r>
              <w:t xml:space="preserve">CMP-001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B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0"/>
            </w:pPr>
            <w:r>
              <w:t xml:space="preserve">버전 / 시행일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B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0"/>
            </w:pPr>
            <w:r>
              <w:t xml:space="preserve">v1.0 / 2026-01-01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0"/>
            </w:pPr>
            <w:r>
              <w:t xml:space="preserve">담당 부서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0"/>
            </w:pPr>
            <w:r>
              <w:t xml:space="preserve">컴플라이언스팀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B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0"/>
            </w:pPr>
            <w:r>
              <w:t xml:space="preserve">문의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B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0"/>
            </w:pPr>
            <w:r>
              <w:t xml:space="preserve">compliance@hanbit.example · 내선 1300</w:t>
            </w:r>
          </w:p>
        </w:tc>
      </w:tr>
    </w:tbl>
    <w:p>
      <w:pPr>
        <w:pStyle w:val="Heading1"/>
      </w:pPr>
      <w:r>
        <w:t xml:space="preserve">1. 목적</w:t>
      </w:r>
    </w:p>
    <w:p>
      <w:pPr>
        <w:spacing w:after="100"/>
      </w:pPr>
      <w:r>
        <w:t xml:space="preserve">본 정책은 임직원의 사적 이해와 회사·고객의 이익이 충돌하는 상황(이해상충)을 예방·관리하기 위한 기준과 절차를 정한다.</w:t>
      </w:r>
    </w:p>
    <w:p>
      <w:pPr>
        <w:pStyle w:val="Heading1"/>
      </w:pPr>
      <w:r>
        <w:t xml:space="preserve">2. 이해상충의 예시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본인 또는 가족이 거래처·경쟁사와 금전적 이해관계를 가지는 경우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회사 업무와 경합하는 외부 활동·겸직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직무상 알게 된 정보를 사적 이익에 이용하는 경우</w:t>
      </w:r>
    </w:p>
    <w:p>
      <w:pPr>
        <w:pStyle w:val="Heading1"/>
      </w:pPr>
      <w:r>
        <w:t xml:space="preserve">3. 신고 절차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이해상충 가능성을 인지한 임직원은 </w:t>
      </w:r>
      <w:r>
        <w:rPr>
          <w:b/>
          <w:bCs/>
        </w:rPr>
        <w:t xml:space="preserve">지체 없이</w:t>
      </w:r>
      <w:r>
        <w:t xml:space="preserve"> 컴플라이언스팀에 신고한다.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신고는 사내 포털 </w:t>
      </w:r>
      <w:r>
        <w:rPr>
          <w:b/>
          <w:bCs/>
        </w:rPr>
        <w:t xml:space="preserve">‘컴플라이언스 신고’</w:t>
      </w:r>
      <w:r>
        <w:t xml:space="preserve"> 또는 compliance@hanbit.example로 접수한다.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컴플라이언스팀은 사안을 검토해 회피·배제·승인 등 조치를 결정하고 결과를 통지한다.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신고자는 신고를 이유로 어떠한 불이익도 받지 않는다.</w:t>
      </w:r>
    </w:p>
    <w:p>
      <w:pPr>
        <w:pStyle w:val="Heading1"/>
      </w:pPr>
      <w:r>
        <w:t xml:space="preserve">문의처</w:t>
      </w:r>
    </w:p>
    <w:p>
      <w:pPr>
        <w:spacing w:after="100"/>
      </w:pPr>
      <w:r>
        <w:t xml:space="preserve">본 규정에 관한 추가 문의는 </w:t>
      </w:r>
      <w:r>
        <w:rPr>
          <w:b/>
          <w:bCs/>
        </w:rPr>
        <w:t xml:space="preserve">컴플라이언스팀</w:t>
      </w:r>
      <w:r>
        <w:t xml:space="preserve"> (compliance@hanbit.example · 내선 1300)로 연락하시기 바랍니다. 규정에 명시되지 않은 사항은 담당 부서의 안내를 따릅니다.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맑은 고딕" w:cs="맑은 고딕" w:eastAsia="맑은 고딕" w:hAnsi="맑은 고딕"/>
        <w:color w:val="8C8C8C"/>
        <w:sz w:val="16"/>
        <w:szCs w:val="16"/>
      </w:rPr>
      <w:t xml:space="preserve">06 이해상충 방지 및 신고 정책</w:t>
    </w:r>
    <w:r>
      <w:rPr>
        <w:sz w:val="16"/>
        <w:szCs w:val="16"/>
      </w:rPr>
      <w:t xml:space="preserve">	</w:t>
    </w:r>
    <w:r>
      <w:rPr>
        <w:rFonts w:ascii="맑은 고딕" w:cs="맑은 고딕" w:eastAsia="맑은 고딕" w:hAnsi="맑은 고딕"/>
        <w:color w:val="8C8C8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2"/>
      </w:pBdr>
    </w:pPr>
    <w:r>
      <w:rPr>
        <w:rFonts w:ascii="맑은 고딕" w:cs="맑은 고딕" w:eastAsia="맑은 고딕" w:hAnsi="맑은 고딕"/>
        <w:color w:val="8C8C8C"/>
        <w:sz w:val="16"/>
        <w:szCs w:val="16"/>
      </w:rPr>
      <w:t xml:space="preserve">(주)한빛파트너스 (가상) · 교육 실습용 샘플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20" w:before="260"/>
      <w:outlineLvl w:val="0"/>
    </w:pPr>
    <w:rPr>
      <w:rFonts w:ascii="맑은 고딕" w:cs="맑은 고딕" w:eastAsia="맑은 고딕" w:hAnsi="맑은 고딕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맑은 고딕" w:cs="맑은 고딕" w:eastAsia="맑은 고딕" w:hAnsi="맑은 고딕"/>
      <w:b/>
      <w:bCs/>
      <w:color w:val="1F4E7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2026-05-22T07:00:36.746Z</dcterms:created>
  <dcterms:modified xsi:type="dcterms:W3CDTF">2026-05-22T07:00:36.746Z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