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jc w:val="center"/>
        <w:rPr>
          <w:b/>
          <w:sz w:val="28"/>
          <w:szCs w:val="28"/>
        </w:rPr>
      </w:pPr>
      <w:r>
        <w:rPr>
          <w:b/>
          <w:sz w:val="28"/>
          <w:szCs w:val="28"/>
        </w:rPr>
        <w:t>以太网通信数据交互命令介绍</w:t>
      </w:r>
    </w:p>
    <w:p>
      <w:pPr>
        <w:spacing w:line="259" w:lineRule="auto"/>
        <w:ind w:left="1600"/>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Pr>
          <w:b/>
          <w:color w:val="FF0000"/>
          <w:sz w:val="15"/>
          <w:szCs w:val="15"/>
        </w:rPr>
        <w:t>——内部使用</w:t>
      </w:r>
    </w:p>
    <w:p>
      <w:pPr>
        <w:spacing w:line="259" w:lineRule="auto"/>
        <w:rPr>
          <w:sz w:val="28"/>
          <w:szCs w:val="28"/>
        </w:rPr>
      </w:pPr>
    </w:p>
    <w:p>
      <w:pPr>
        <w:spacing w:line="259" w:lineRule="auto"/>
      </w:pPr>
      <w:r>
        <w:rPr>
          <w:b/>
          <w:color w:val="FF0000"/>
        </w:rPr>
        <w:t>前言：</w:t>
      </w:r>
      <w:r>
        <w:t>该文根据探测器固件合上位机的通信协议对目前使用的命令进行介绍合解释</w:t>
      </w:r>
    </w:p>
    <w:p>
      <w:pPr>
        <w:spacing w:line="259" w:lineRule="auto"/>
        <w:rPr>
          <w:b/>
          <w:color w:val="FF0000"/>
        </w:rPr>
      </w:pPr>
      <w:r>
        <w:rPr>
          <w:b/>
          <w:color w:val="FF0000"/>
        </w:rPr>
        <w:t>1、上位机下发命令解释</w:t>
      </w:r>
    </w:p>
    <w:p>
      <w:pPr>
        <w:spacing w:line="259" w:lineRule="auto"/>
        <w:rPr>
          <w:color w:val="0611F2"/>
        </w:rPr>
      </w:pPr>
      <w:r>
        <w:t>(1)、</w:t>
      </w:r>
      <w:r>
        <w:rPr>
          <w:color w:val="0611F2"/>
        </w:rPr>
        <w:t>prepare + Single Shot ----&lt;02 + 03&gt;</w:t>
      </w:r>
    </w:p>
    <w:p>
      <w:pPr>
        <w:spacing w:line="259" w:lineRule="auto"/>
      </w:pPr>
      <w:r>
        <w:tab/>
      </w:r>
      <w:r>
        <w:t>该组合命令对应上位机的两个独立的软件按钮，实现</w:t>
      </w:r>
      <w:r>
        <w:rPr>
          <w:b/>
          <w:color w:val="FF0066"/>
        </w:rPr>
        <w:t>软触发</w:t>
      </w:r>
      <w:r>
        <w:t>的采集数据的功能。</w:t>
      </w:r>
    </w:p>
    <w:p>
      <w:pPr>
        <w:spacing w:line="259" w:lineRule="auto"/>
      </w:pPr>
      <w:r>
        <w:tab/>
      </w:r>
      <w:r>
        <w:t>执行时的顺序为先点击</w:t>
      </w:r>
      <w:r>
        <w:rPr>
          <w:color w:val="0611F2"/>
        </w:rPr>
        <w:t>prepare</w:t>
      </w:r>
      <w:r>
        <w:t>按钮，再进行开射线，再点击</w:t>
      </w:r>
      <w:r>
        <w:rPr>
          <w:color w:val="0611F2"/>
        </w:rPr>
        <w:t>Single</w:t>
      </w:r>
      <w:r>
        <w:t>.即可实现软出发上图。</w:t>
      </w:r>
    </w:p>
    <w:p>
      <w:pPr>
        <w:spacing w:line="259" w:lineRule="auto"/>
      </w:pPr>
      <w:r>
        <w:tab/>
      </w:r>
      <w:r>
        <w:t>如果使用软触发命令采集暗场图，直接先点击</w:t>
      </w:r>
      <w:r>
        <w:rPr>
          <w:color w:val="0611F2"/>
        </w:rPr>
        <w:t>prepare</w:t>
      </w:r>
      <w:r>
        <w:t>，再点击</w:t>
      </w:r>
      <w:r>
        <w:rPr>
          <w:color w:val="0611F2"/>
        </w:rPr>
        <w:t>Single</w:t>
      </w:r>
      <w:r>
        <w:t>即可。</w:t>
      </w:r>
    </w:p>
    <w:p>
      <w:pPr>
        <w:spacing w:line="259" w:lineRule="auto"/>
      </w:pPr>
      <w:r>
        <w:tab/>
      </w:r>
      <w:r>
        <w:t>以</w:t>
      </w:r>
      <w:r>
        <w:rPr>
          <w:color w:val="0611F2"/>
        </w:rPr>
        <w:t>prepare + Single Shot</w:t>
      </w:r>
      <w:r>
        <w:t xml:space="preserve"> 为一个周期，则每个操作周期之间的间隔至少为2秒。</w:t>
      </w:r>
    </w:p>
    <w:p>
      <w:pPr>
        <w:spacing w:line="259" w:lineRule="auto"/>
        <w:jc w:val="center"/>
      </w:pPr>
      <w:r>
        <w:rPr>
          <w:sz w:val="20"/>
        </w:rPr>
        <w:drawing>
          <wp:inline distT="0" distB="0" distL="0" distR="0">
            <wp:extent cx="7598410" cy="50482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7599045" cy="505460"/>
                    </a:xfrm>
                    <a:prstGeom prst="rect">
                      <a:avLst/>
                    </a:prstGeom>
                    <a:ln cap="flat"/>
                  </pic:spPr>
                </pic:pic>
              </a:graphicData>
            </a:graphic>
          </wp:inline>
        </w:drawing>
      </w:r>
    </w:p>
    <w:p>
      <w:pPr>
        <w:spacing w:line="259" w:lineRule="auto"/>
        <w:rPr>
          <w:color w:val="0611F2"/>
        </w:rPr>
      </w:pPr>
      <w:r>
        <w:t>(2)、</w:t>
      </w:r>
      <w:r>
        <w:rPr>
          <w:color w:val="0611F2"/>
        </w:rPr>
        <w:t>Live Acquisition ----&lt;04&gt;</w:t>
      </w:r>
    </w:p>
    <w:p>
      <w:pPr>
        <w:spacing w:line="259" w:lineRule="auto"/>
        <w:ind w:firstLine="210"/>
        <w:jc w:val="left"/>
      </w:pPr>
      <w:r>
        <w:t xml:space="preserve">  1)、该命令为</w:t>
      </w:r>
      <w:r>
        <w:rPr>
          <w:b/>
          <w:color w:val="FF0066"/>
        </w:rPr>
        <w:t>连续采集</w:t>
      </w:r>
      <w:r>
        <w:t>暗场图的连续采集命令。连续采集的间隔为1秒，可以通过上位机设置间隔时间。需要通过</w:t>
      </w:r>
      <w:r>
        <w:rPr>
          <w:color w:val="0611F2"/>
        </w:rPr>
        <w:t>Stop Acquisition</w:t>
      </w:r>
      <w:r>
        <w:t>按钮进行停止采集。</w:t>
      </w:r>
    </w:p>
    <w:p>
      <w:pPr>
        <w:spacing w:line="259" w:lineRule="auto"/>
        <w:ind w:firstLine="420"/>
        <w:jc w:val="left"/>
      </w:pPr>
      <w:r>
        <w:t>2)、也可以在协议下图的字节位写入需要需要连续采集的帧数，这样就不需要</w:t>
      </w:r>
      <w:r>
        <w:rPr>
          <w:color w:val="0611F2"/>
        </w:rPr>
        <w:t>Stop Acquisition</w:t>
      </w:r>
      <w:r>
        <w:t>来停止，采集完自动停止。</w:t>
      </w:r>
    </w:p>
    <w:p>
      <w:pPr>
        <w:spacing w:line="259" w:lineRule="auto"/>
        <w:jc w:val="center"/>
      </w:pPr>
      <w:r>
        <w:rPr>
          <w:sz w:val="20"/>
        </w:rPr>
        <w:drawing>
          <wp:inline distT="0" distB="0" distL="0" distR="0">
            <wp:extent cx="7745095" cy="50927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7745730" cy="509905"/>
                    </a:xfrm>
                    <a:prstGeom prst="rect">
                      <a:avLst/>
                    </a:prstGeom>
                    <a:ln cap="flat"/>
                  </pic:spPr>
                </pic:pic>
              </a:graphicData>
            </a:graphic>
          </wp:inline>
        </w:drawing>
      </w:r>
    </w:p>
    <w:p>
      <w:pPr>
        <w:spacing w:line="259" w:lineRule="auto"/>
        <w:jc w:val="left"/>
      </w:pPr>
    </w:p>
    <w:p>
      <w:pPr>
        <w:spacing w:line="259" w:lineRule="auto"/>
        <w:ind w:firstLine="420"/>
        <w:jc w:val="left"/>
      </w:pPr>
      <w:r>
        <w:t>3)、需要对上述命令进行添加一个参数，需要添加的参数如下图所述</w:t>
      </w:r>
    </w:p>
    <w:p>
      <w:pPr>
        <w:spacing w:line="259" w:lineRule="auto"/>
        <w:ind w:firstLine="210"/>
        <w:jc w:val="left"/>
      </w:pPr>
      <w:r>
        <w:rPr>
          <w:sz w:val="20"/>
        </w:rPr>
        <w:drawing>
          <wp:inline distT="0" distB="0" distL="0" distR="0">
            <wp:extent cx="5600700" cy="269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1335" cy="270510"/>
                    </a:xfrm>
                    <a:prstGeom prst="rect">
                      <a:avLst/>
                    </a:prstGeom>
                    <a:ln cap="flat"/>
                  </pic:spPr>
                </pic:pic>
              </a:graphicData>
            </a:graphic>
          </wp:inline>
        </w:drawing>
      </w:r>
    </w:p>
    <w:p>
      <w:pPr>
        <w:spacing w:line="259" w:lineRule="auto"/>
        <w:ind w:firstLine="210"/>
        <w:jc w:val="left"/>
      </w:pPr>
      <w:r>
        <w:t>该参数的的设置形式：</w:t>
      </w:r>
    </w:p>
    <w:p>
      <w:pPr>
        <w:spacing w:line="259" w:lineRule="auto"/>
        <w:ind w:firstLine="210"/>
        <w:jc w:val="left"/>
      </w:pPr>
      <w:r>
        <w:t>需要在Live Acquisition按钮附近进行添加三个选择框或是一个下拉列表，包含三个参数。</w:t>
      </w:r>
    </w:p>
    <w:p>
      <w:pPr>
        <w:spacing w:line="259" w:lineRule="auto"/>
        <w:ind w:firstLine="210"/>
        <w:jc w:val="left"/>
      </w:pPr>
      <w:r>
        <w:t>该参数的的含义（01为默认参数）</w:t>
      </w:r>
    </w:p>
    <w:p>
      <w:pPr>
        <w:spacing w:line="259" w:lineRule="auto"/>
        <w:ind w:firstLine="210"/>
        <w:jc w:val="left"/>
        <w:rPr>
          <w:sz w:val="18"/>
          <w:szCs w:val="18"/>
        </w:rPr>
      </w:pPr>
      <w:r>
        <w:rPr>
          <w:color w:val="FF0000"/>
          <w:sz w:val="18"/>
          <w:szCs w:val="18"/>
        </w:rPr>
        <w:t>01：</w:t>
      </w:r>
      <w:r>
        <w:rPr>
          <w:sz w:val="18"/>
          <w:szCs w:val="18"/>
        </w:rPr>
        <w:t>Image+OffsetTemplate带有该参数点击Live Acquisition命令时，探测器会先做OFFSET模板再进行采集图像</w:t>
      </w:r>
    </w:p>
    <w:p>
      <w:pPr>
        <w:spacing w:line="259" w:lineRule="auto"/>
        <w:ind w:firstLine="210"/>
        <w:jc w:val="left"/>
        <w:rPr>
          <w:sz w:val="18"/>
          <w:szCs w:val="18"/>
        </w:rPr>
      </w:pPr>
      <w:r>
        <w:rPr>
          <w:sz w:val="18"/>
          <w:szCs w:val="18"/>
        </w:rPr>
        <w:t>02：Only Image</w:t>
      </w:r>
      <w:r>
        <w:rPr>
          <w:sz w:val="18"/>
          <w:szCs w:val="18"/>
        </w:rPr>
        <w:tab/>
      </w:r>
      <w:r>
        <w:rPr>
          <w:sz w:val="18"/>
          <w:szCs w:val="18"/>
        </w:rPr>
        <w:t xml:space="preserve">       带有该参数点击Live Acquisition命令时,探测器会直接进行上图。不会有做模板的时间</w:t>
      </w:r>
    </w:p>
    <w:p>
      <w:pPr>
        <w:spacing w:line="259" w:lineRule="auto"/>
        <w:ind w:firstLine="210"/>
        <w:jc w:val="left"/>
      </w:pPr>
      <w:r>
        <w:rPr>
          <w:sz w:val="18"/>
          <w:szCs w:val="18"/>
        </w:rPr>
        <w:t>02：Only OffsetTemplate带  有该参数点击Live Acquisition命令时,探测器会只做模板。做完模板就会结束状态。</w:t>
      </w:r>
    </w:p>
    <w:p>
      <w:pPr>
        <w:spacing w:line="259" w:lineRule="auto"/>
        <w:jc w:val="center"/>
      </w:pPr>
    </w:p>
    <w:p>
      <w:pPr>
        <w:spacing w:line="259" w:lineRule="auto"/>
        <w:rPr>
          <w:color w:val="0611F2"/>
        </w:rPr>
      </w:pPr>
      <w:r>
        <w:t>(3)、</w:t>
      </w:r>
      <w:r>
        <w:rPr>
          <w:color w:val="0611F2"/>
        </w:rPr>
        <w:t>Stop Acquisition----&lt;05&gt;</w:t>
      </w:r>
    </w:p>
    <w:p>
      <w:pPr>
        <w:spacing w:line="259" w:lineRule="auto"/>
      </w:pPr>
      <w:r>
        <w:tab/>
      </w:r>
      <w:r>
        <w:t>该命令为</w:t>
      </w:r>
      <w:r>
        <w:rPr>
          <w:b/>
          <w:color w:val="FF0066"/>
        </w:rPr>
        <w:t>停止连续采集</w:t>
      </w:r>
      <w:r>
        <w:t>的命令。配合连续采集命令使用。</w:t>
      </w:r>
    </w:p>
    <w:p>
      <w:pPr>
        <w:spacing w:line="259" w:lineRule="auto"/>
        <w:rPr>
          <w:color w:val="0611F2"/>
        </w:rPr>
      </w:pPr>
      <w:r>
        <w:t>(4)、</w:t>
      </w:r>
      <w:r>
        <w:rPr>
          <w:color w:val="0611F2"/>
        </w:rPr>
        <w:t>Packet Retransmission----&lt;06&gt;</w:t>
      </w:r>
    </w:p>
    <w:p>
      <w:pPr>
        <w:spacing w:line="259" w:lineRule="auto"/>
      </w:pPr>
      <w:r>
        <w:rPr>
          <w:sz w:val="20"/>
        </w:rPr>
        <mc:AlternateContent>
          <mc:Choice Requires="wps">
            <w:drawing>
              <wp:anchor distT="0" distB="0" distL="114300" distR="114300" simplePos="0" relativeHeight="251660288" behindDoc="0" locked="0" layoutInCell="1" allowOverlap="1">
                <wp:simplePos x="0" y="0"/>
                <wp:positionH relativeFrom="column">
                  <wp:posOffset>4134485</wp:posOffset>
                </wp:positionH>
                <wp:positionV relativeFrom="paragraph">
                  <wp:posOffset>337185</wp:posOffset>
                </wp:positionV>
                <wp:extent cx="1510665" cy="248285"/>
                <wp:effectExtent l="4445" t="4445" r="8890" b="13970"/>
                <wp:wrapNone/>
                <wp:docPr id="5" name="文本框 5"/>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ID8、ID9/低位、高位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55pt;margin-top:26.55pt;height:19.55pt;width:118.95pt;z-index:251660288;mso-width-relative:page;mso-height-relative:page;" fillcolor="#FF0000" filled="t" stroked="t" coordsize="21600,21600" o:gfxdata="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a4z&#10;89gAAAAJAQAADwAAAAAAAAABACAAAAAiAAAAZHJzL2Rvd25yZXYueG1sUEsBAhQAFAAAAAgAh07i&#10;QIE1ZxtbAgAAtwQAAA4AAAAAAAAAAQAgAAAAJwEAAGRycy9lMm9Eb2MueG1sUEsFBgAAAAAGAAYA&#10;WQEAAPQFA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ID8、ID9/低位、高位</w:t>
                      </w:r>
                    </w:p>
                  </w:txbxContent>
                </v:textbox>
              </v:shape>
            </w:pict>
          </mc:Fallback>
        </mc:AlternateContent>
      </w:r>
      <w:r>
        <w:tab/>
      </w:r>
      <w:r>
        <w:t>该命令为重传数据包的命令，如下图箭头所示RetPak_Num为该图像帧丢包的数量，在后面1024字节区为最多512个具体的包号，两个字节标识一个包号。也就是说一帧丢包在512包之内会进行丢包重传，如果丢了超过512包就会进行整帧重传。该1024字段中没有使用到的字节域填充0。</w:t>
      </w:r>
    </w:p>
    <w:p>
      <w:pPr>
        <w:spacing w:line="259" w:lineRule="auto"/>
        <w:jc w:val="center"/>
      </w:pPr>
      <w:r>
        <w:rPr>
          <w:sz w:val="20"/>
        </w:rPr>
        <w:drawing>
          <wp:inline distT="0" distB="0" distL="0" distR="0">
            <wp:extent cx="7773670" cy="647065"/>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7774305" cy="647700"/>
                    </a:xfrm>
                    <a:prstGeom prst="rect">
                      <a:avLst/>
                    </a:prstGeom>
                    <a:ln cap="flat"/>
                  </pic:spPr>
                </pic:pic>
              </a:graphicData>
            </a:graphic>
          </wp:inline>
        </w:drawing>
      </w:r>
    </w:p>
    <w:p>
      <w:pPr>
        <w:spacing w:line="259" w:lineRule="auto"/>
        <w:rPr>
          <w:color w:val="0611F2"/>
        </w:rPr>
      </w:pPr>
      <w:r>
        <w:t>(5)、</w:t>
      </w:r>
      <w:r>
        <w:rPr>
          <w:color w:val="0611F2"/>
        </w:rPr>
        <w:t>Frame Retransmission----&lt;07&gt;</w:t>
      </w:r>
    </w:p>
    <w:p>
      <w:pPr>
        <w:spacing w:line="259" w:lineRule="auto"/>
      </w:pPr>
      <w:r>
        <w:tab/>
      </w:r>
      <w:r>
        <w:t>该命令为整帧重传命令，如果一帧图像丢包数量大于512包时进行整帧重传。发送完整帧重传命令后，探测器会重新上传刚采集的图像。</w:t>
      </w:r>
    </w:p>
    <w:p>
      <w:pPr>
        <w:spacing w:line="259" w:lineRule="auto"/>
        <w:rPr>
          <w:color w:val="0611F2"/>
        </w:rPr>
      </w:pPr>
      <w:r>
        <w:t>(6)、</w:t>
      </w:r>
      <w:r>
        <w:rPr>
          <w:color w:val="0611F2"/>
        </w:rPr>
        <w:t>Dummpling----&lt;08&gt;</w:t>
      </w:r>
    </w:p>
    <w:p>
      <w:pPr>
        <w:spacing w:line="259" w:lineRule="auto"/>
      </w:pPr>
      <w:r>
        <w:rPr>
          <w:color w:val="0611F2"/>
        </w:rPr>
        <w:tab/>
      </w:r>
      <w:r>
        <w:t>该命令为探测器在非自清空模式下进行清空一帧的命令操作。</w:t>
      </w:r>
    </w:p>
    <w:p>
      <w:pPr>
        <w:spacing w:line="259" w:lineRule="auto"/>
        <w:rPr>
          <w:color w:val="0611F2"/>
        </w:rPr>
      </w:pPr>
      <w:r>
        <w:t>(7)、</w:t>
      </w:r>
      <w:r>
        <w:rPr>
          <w:color w:val="0611F2"/>
        </w:rPr>
        <w:t>Running Status Ready Ack----&lt;0A&gt;</w:t>
      </w:r>
    </w:p>
    <w:p>
      <w:pPr>
        <w:spacing w:line="259" w:lineRule="auto"/>
      </w:pPr>
      <w:r>
        <w:rPr>
          <w:color w:val="0611F2"/>
        </w:rPr>
        <w:tab/>
      </w:r>
      <w:r>
        <w:t>该命令是上位机接收到下位机的REARY包的时候给下位机的ACK包。</w:t>
      </w:r>
    </w:p>
    <w:p>
      <w:pPr>
        <w:spacing w:line="259" w:lineRule="auto"/>
      </w:pPr>
    </w:p>
    <w:p>
      <w:pPr>
        <w:spacing w:line="259" w:lineRule="auto"/>
        <w:rPr>
          <w:color w:val="0611F2"/>
        </w:rPr>
      </w:pPr>
      <w:r>
        <w:t>(8)、</w:t>
      </w:r>
      <w:r>
        <w:rPr>
          <w:color w:val="0611F2"/>
        </w:rPr>
        <w:t>System ROM Parameter Configuration----&lt;12&gt;</w:t>
      </w:r>
    </w:p>
    <w:p>
      <w:pPr>
        <w:spacing w:line="259" w:lineRule="auto"/>
      </w:pPr>
      <w:r>
        <w:rPr>
          <w:color w:val="0611F2"/>
        </w:rPr>
        <w:tab/>
      </w:r>
      <w:r>
        <w:t>该命令是进行配置探测器的命令，探测器配置分为</w:t>
      </w:r>
      <w:r>
        <w:rPr>
          <w:color w:val="0611F2"/>
        </w:rPr>
        <w:t>Client模式</w:t>
      </w:r>
      <w:r>
        <w:t>和</w:t>
      </w:r>
      <w:r>
        <w:rPr>
          <w:color w:val="0611F2"/>
        </w:rPr>
        <w:t>Serves模式</w:t>
      </w:r>
      <w:r>
        <w:t>。该命令带的1024字节段即配置数据详见相关文档。Client模式为在下图的箭头所示字节为</w:t>
      </w:r>
      <w:r>
        <w:rPr>
          <w:color w:val="0611F2"/>
        </w:rPr>
        <w:t>00</w:t>
      </w:r>
      <w:r>
        <w:t>时该配置为Client模式配置。</w:t>
      </w:r>
    </w:p>
    <w:p>
      <w:pPr>
        <w:spacing w:line="259" w:lineRule="auto"/>
        <w:ind w:firstLine="735"/>
      </w:pPr>
      <w:r>
        <w:t>Serves模式在下图的箭头所示字节为</w:t>
      </w:r>
      <w:r>
        <w:rPr>
          <w:color w:val="0611F2"/>
        </w:rPr>
        <w:t>12</w:t>
      </w:r>
      <w:r>
        <w:t>时该配置为Serves模式配置。</w:t>
      </w:r>
    </w:p>
    <w:p>
      <w:pPr>
        <w:spacing w:line="259" w:lineRule="auto"/>
        <w:jc w:val="center"/>
        <w:rPr>
          <w:color w:val="0611F2"/>
        </w:rPr>
      </w:pPr>
      <w:r>
        <w:rPr>
          <w:sz w:val="20"/>
        </w:rPr>
        <w:drawing>
          <wp:inline distT="0" distB="0" distL="0" distR="0">
            <wp:extent cx="8043545" cy="61341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044180" cy="614045"/>
                    </a:xfrm>
                    <a:prstGeom prst="rect">
                      <a:avLst/>
                    </a:prstGeom>
                    <a:ln cap="flat"/>
                  </pic:spPr>
                </pic:pic>
              </a:graphicData>
            </a:graphic>
          </wp:inline>
        </w:drawing>
      </w:r>
    </w:p>
    <w:p>
      <w:pPr>
        <w:spacing w:line="259" w:lineRule="auto"/>
      </w:pPr>
      <w:r>
        <w:t>(9)、</w:t>
      </w:r>
      <w:r>
        <w:rPr>
          <w:color w:val="0611F2"/>
        </w:rPr>
        <w:t>System ROM Parameter Readback----&lt;13&gt;</w:t>
      </w:r>
    </w:p>
    <w:p>
      <w:pPr>
        <w:spacing w:line="259" w:lineRule="auto"/>
      </w:pPr>
      <w:r>
        <w:tab/>
      </w:r>
      <w:r>
        <w:t>该命令是获取探测器当前配置的命令。下发该命令后，探测器会上传当前的配置参数。</w:t>
      </w:r>
    </w:p>
    <w:p>
      <w:pPr>
        <w:spacing w:line="259" w:lineRule="auto"/>
        <w:jc w:val="center"/>
      </w:pPr>
      <w:r>
        <w:rPr>
          <w:sz w:val="20"/>
        </w:rPr>
        <w:drawing>
          <wp:inline distT="0" distB="0" distL="0" distR="0">
            <wp:extent cx="8020050" cy="507365"/>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8020685" cy="508000"/>
                    </a:xfrm>
                    <a:prstGeom prst="rect">
                      <a:avLst/>
                    </a:prstGeom>
                    <a:ln cap="flat"/>
                  </pic:spPr>
                </pic:pic>
              </a:graphicData>
            </a:graphic>
          </wp:inline>
        </w:drawing>
      </w:r>
    </w:p>
    <w:p>
      <w:pPr>
        <w:spacing w:line="259" w:lineRule="auto"/>
        <w:jc w:val="center"/>
      </w:pPr>
      <w:r>
        <w:br w:type="textWrapping"/>
      </w:r>
    </w:p>
    <w:p>
      <w:pPr>
        <w:spacing w:line="259" w:lineRule="auto"/>
        <w:rPr>
          <w:highlight w:val="yellow"/>
        </w:rPr>
      </w:pPr>
      <w:r>
        <w:rPr>
          <w:highlight w:val="yellow"/>
        </w:rPr>
        <w:t>(10)、</w:t>
      </w:r>
      <w:r>
        <w:rPr>
          <w:color w:val="0611F2"/>
          <w:highlight w:val="yellow"/>
        </w:rPr>
        <w:t>Download Gain Correction Template----&lt;2F&gt;</w:t>
      </w:r>
    </w:p>
    <w:p>
      <w:pPr>
        <w:spacing w:line="259" w:lineRule="auto"/>
        <w:rPr>
          <w:highlight w:val="yellow"/>
        </w:rPr>
      </w:pPr>
      <w:r>
        <w:rPr>
          <w:highlight w:val="yellow"/>
        </w:rPr>
        <w:tab/>
      </w:r>
      <w:r>
        <w:rPr>
          <w:highlight w:val="yellow"/>
        </w:rPr>
        <w:t>该命令是下发Gain模板的数据包，数据部分，低字节在前，高字节在后。其中ID的最后两位为发送数据包的包号：</w:t>
      </w:r>
    </w:p>
    <w:p>
      <w:pPr>
        <w:spacing w:line="259" w:lineRule="auto"/>
        <w:ind w:firstLine="800"/>
        <w:rPr>
          <w:highlight w:val="yellow"/>
        </w:rPr>
      </w:pPr>
      <w:r>
        <w:rPr>
          <w:highlight w:val="yellow"/>
        </w:rPr>
        <w:t>例：4343图像模板的包号为 0~2303</w:t>
      </w:r>
    </w:p>
    <w:p>
      <w:pPr>
        <w:spacing w:line="259" w:lineRule="auto"/>
      </w:pPr>
    </w:p>
    <w:p>
      <w:pPr>
        <w:spacing w:line="259" w:lineRule="auto"/>
        <w:jc w:val="center"/>
      </w:pPr>
      <w:r>
        <w:rPr>
          <w:sz w:val="20"/>
        </w:rPr>
        <w:drawing>
          <wp:inline distT="0" distB="0" distL="0" distR="0">
            <wp:extent cx="8079105" cy="407035"/>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8079740" cy="407670"/>
                    </a:xfrm>
                    <a:prstGeom prst="rect">
                      <a:avLst/>
                    </a:prstGeom>
                    <a:ln cap="flat"/>
                  </pic:spPr>
                </pic:pic>
              </a:graphicData>
            </a:graphic>
          </wp:inline>
        </w:drawing>
      </w:r>
    </w:p>
    <w:p>
      <w:pPr>
        <w:spacing w:line="259" w:lineRule="auto"/>
        <w:rPr>
          <w:rFonts w:hint="eastAsia"/>
        </w:rPr>
      </w:pPr>
      <w:r>
        <w:rPr>
          <w:rFonts w:hint="eastAsia"/>
          <w:lang w:val="en-US" w:eastAsia="zh-CN"/>
        </w:rPr>
        <w:t>校正模板文件下载：</w:t>
      </w:r>
      <w:r>
        <w:rPr>
          <w:rFonts w:hint="eastAsia"/>
        </w:rPr>
        <w:t>数据域数据长度位置如下：</w:t>
      </w:r>
    </w:p>
    <w:p>
      <w:pPr>
        <w:spacing w:line="259" w:lineRule="auto"/>
        <w:rPr>
          <w:rFonts w:hint="eastAsia"/>
        </w:rPr>
      </w:pPr>
      <w:bookmarkStart w:id="0" w:name="_GoBack"/>
      <w:bookmarkEnd w:id="0"/>
      <w:r>
        <w:rPr>
          <w:sz w:val="20"/>
        </w:rPr>
        <mc:AlternateContent>
          <mc:Choice Requires="wps">
            <w:drawing>
              <wp:anchor distT="0" distB="0" distL="114300" distR="114300" simplePos="0" relativeHeight="251714560" behindDoc="0" locked="0" layoutInCell="1" allowOverlap="1">
                <wp:simplePos x="0" y="0"/>
                <wp:positionH relativeFrom="column">
                  <wp:posOffset>90805</wp:posOffset>
                </wp:positionH>
                <wp:positionV relativeFrom="paragraph">
                  <wp:posOffset>86360</wp:posOffset>
                </wp:positionV>
                <wp:extent cx="1510665" cy="248285"/>
                <wp:effectExtent l="4445" t="4445" r="8890" b="13970"/>
                <wp:wrapNone/>
                <wp:docPr id="3" name="文本框 3"/>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ID4、ID5/高位、低位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6.8pt;height:19.55pt;width:118.95pt;z-index:251714560;mso-width-relative:page;mso-height-relative:page;" fillcolor="#FF0000" filled="t" stroked="t" coordsize="21600,21600" o:gfxdata="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EnE2DX&#10;AAAACAEAAA8AAAAAAAAAAQAgAAAAIgAAAGRycy9kb3ducmV2LnhtbFBLAQIUABQAAAAIAIdO4kBc&#10;caTPWgIAALcEAAAOAAAAAAAAAAEAIAAAACYBAABkcnMvZTJvRG9jLnhtbFBLBQYAAAAABgAGAFkB&#10;AADyBQ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ID4、ID5/高位、低位</w:t>
                      </w:r>
                    </w:p>
                  </w:txbxContent>
                </v:textbox>
              </v:shape>
            </w:pict>
          </mc:Fallback>
        </mc:AlternateContent>
      </w:r>
    </w:p>
    <w:p>
      <w:pPr>
        <w:spacing w:line="259" w:lineRule="auto"/>
        <w:rPr>
          <w:rFonts w:hint="eastAsia"/>
        </w:rPr>
      </w:pPr>
    </w:p>
    <w:p>
      <w:pPr>
        <w:spacing w:line="259" w:lineRule="auto"/>
        <w:jc w:val="center"/>
      </w:pPr>
    </w:p>
    <w:p>
      <w:pPr>
        <w:spacing w:line="259" w:lineRule="auto"/>
        <w:jc w:val="center"/>
      </w:pPr>
    </w:p>
    <w:p>
      <w:pPr>
        <w:spacing w:line="259" w:lineRule="auto"/>
        <w:rPr>
          <w:color w:val="0611F2"/>
        </w:rPr>
      </w:pPr>
      <w:r>
        <w:t>(11)、ERASE_FLASH</w:t>
      </w:r>
      <w:r>
        <w:rPr>
          <w:color w:val="0611F2"/>
        </w:rPr>
        <w:t>----&lt;4F&gt;</w:t>
      </w:r>
    </w:p>
    <w:p>
      <w:pPr>
        <w:spacing w:line="259" w:lineRule="auto"/>
      </w:pPr>
      <w:r>
        <w:rPr>
          <w:color w:val="0611F2"/>
        </w:rPr>
        <w:tab/>
      </w:r>
      <w:r>
        <w:t>该命令是升级固件时擦除固件的命令，才发送4F命令后探测器自动进行擦除固件，在擦除固件完成后探测器会有个Flash Erase Over的应答命令。</w:t>
      </w:r>
    </w:p>
    <w:p>
      <w:pPr>
        <w:spacing w:line="259" w:lineRule="auto"/>
        <w:rPr>
          <w:color w:val="0611F2"/>
        </w:rPr>
      </w:pPr>
      <w:r>
        <w:t>(12)、</w:t>
      </w:r>
      <w:r>
        <w:rPr>
          <w:color w:val="0611F2"/>
        </w:rPr>
        <w:t>Remote Master FPGA Firmware Update----&lt;50&gt;</w:t>
      </w:r>
    </w:p>
    <w:p>
      <w:pPr>
        <w:spacing w:line="259" w:lineRule="auto"/>
      </w:pPr>
      <w:r>
        <w:rPr>
          <w:sz w:val="20"/>
        </w:rPr>
        <mc:AlternateContent>
          <mc:Choice Requires="wps">
            <w:drawing>
              <wp:anchor distT="0" distB="0" distL="114300" distR="114300" simplePos="0" relativeHeight="251663360" behindDoc="0" locked="0" layoutInCell="1" allowOverlap="1">
                <wp:simplePos x="0" y="0"/>
                <wp:positionH relativeFrom="column">
                  <wp:posOffset>4058920</wp:posOffset>
                </wp:positionH>
                <wp:positionV relativeFrom="paragraph">
                  <wp:posOffset>603250</wp:posOffset>
                </wp:positionV>
                <wp:extent cx="1510665" cy="248285"/>
                <wp:effectExtent l="4445" t="4445" r="8890" b="13970"/>
                <wp:wrapNone/>
                <wp:docPr id="2" name="文本框 2"/>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ID8、ID9/高位、低位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6pt;margin-top:47.5pt;height:19.55pt;width:118.95pt;z-index:251663360;mso-width-relative:page;mso-height-relative:page;" fillcolor="#FF0000" filled="t" stroked="t" coordsize="21600,21600" o:gfxdata="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Giy&#10;4NkAAAAKAQAADwAAAAAAAAABACAAAAAiAAAAZHJzL2Rvd25yZXYueG1sUEsBAhQAFAAAAAgAh07i&#10;QFlsPARaAgAAtwQAAA4AAAAAAAAAAQAgAAAAKAEAAGRycy9lMm9Eb2MueG1sUEsFBgAAAAAGAAYA&#10;WQEAAPQFA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ID8、ID9/高位、低位</w:t>
                      </w:r>
                    </w:p>
                  </w:txbxContent>
                </v:textbox>
              </v:shape>
            </w:pict>
          </mc:Fallback>
        </mc:AlternateContent>
      </w:r>
      <w:r>
        <w:tab/>
      </w:r>
      <w:r>
        <w:t>该命令为下发的固件升级的数据，在收倒擦除固件完成应答后开始发送固件升级的数据，如下表箭头处，该参数要出现在每个</w:t>
      </w:r>
      <w:r>
        <w:rPr>
          <w:color w:val="0611F2"/>
        </w:rPr>
        <w:t>&lt;50&gt;</w:t>
      </w:r>
      <w:r>
        <w:t>的数据包里，该参数为上位机加载固件Bin文件时计算出的该Bin文件有多少个数据包。Bin文件的最后如果不足一包应补FF凑成一包。该固件升级的数据下发每一包探测器都会上传一个应答包，来指示该包数据已被正确写入存储器。上位机加载Bin时知道了共多少包数据，所以在收到最后以包的应答后就可以显示升级成功。</w:t>
      </w:r>
    </w:p>
    <w:p>
      <w:pPr>
        <w:spacing w:line="259" w:lineRule="auto"/>
        <w:jc w:val="center"/>
        <w:rPr>
          <w:color w:val="0611F2"/>
        </w:rPr>
      </w:pPr>
      <w:r>
        <w:rPr>
          <w:sz w:val="20"/>
        </w:rPr>
        <w:drawing>
          <wp:inline distT="0" distB="0" distL="0" distR="0">
            <wp:extent cx="8251190" cy="666115"/>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8251825" cy="666750"/>
                    </a:xfrm>
                    <a:prstGeom prst="rect">
                      <a:avLst/>
                    </a:prstGeom>
                    <a:ln cap="flat"/>
                  </pic:spPr>
                </pic:pic>
              </a:graphicData>
            </a:graphic>
          </wp:inline>
        </w:drawing>
      </w:r>
    </w:p>
    <w:p>
      <w:pPr>
        <w:spacing w:line="259" w:lineRule="auto"/>
      </w:pPr>
    </w:p>
    <w:p>
      <w:pPr>
        <w:spacing w:line="259" w:lineRule="auto"/>
        <w:rPr>
          <w:rFonts w:hint="eastAsia"/>
        </w:rPr>
      </w:pPr>
      <w:r>
        <w:rPr>
          <w:rFonts w:hint="eastAsia"/>
        </w:rPr>
        <w:t>数据域数据长度位置如下：</w:t>
      </w:r>
    </w:p>
    <w:p>
      <w:pPr>
        <w:spacing w:line="259" w:lineRule="auto"/>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90805</wp:posOffset>
                </wp:positionH>
                <wp:positionV relativeFrom="paragraph">
                  <wp:posOffset>86360</wp:posOffset>
                </wp:positionV>
                <wp:extent cx="1510665" cy="248285"/>
                <wp:effectExtent l="4445" t="4445" r="8890" b="13970"/>
                <wp:wrapNone/>
                <wp:docPr id="7" name="文本框 7"/>
                <wp:cNvGraphicFramePr/>
                <a:graphic xmlns:a="http://schemas.openxmlformats.org/drawingml/2006/main">
                  <a:graphicData uri="http://schemas.microsoft.com/office/word/2010/wordprocessingShape">
                    <wps:wsp>
                      <wps:cNvSpPr txBox="1"/>
                      <wps:spPr>
                        <a:xfrm>
                          <a:off x="0" y="0"/>
                          <a:ext cx="1510665" cy="24828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US" w:eastAsia="zh-CN"/>
                              </w:rPr>
                            </w:pPr>
                            <w:r>
                              <w:rPr>
                                <w:rFonts w:hint="eastAsia"/>
                                <w:lang w:val="en-US" w:eastAsia="zh-CN"/>
                              </w:rPr>
                              <w:t>ID6、ID7/高位、低位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6.8pt;height:19.55pt;width:118.95pt;z-index:251685888;mso-width-relative:page;mso-height-relative:page;" fillcolor="#FF0000" filled="t" stroked="t" coordsize="21600,21600" o:gfxdata="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xJxNg&#10;1wAAAAgBAAAPAAAAAAAAAAEAIAAAACIAAABkcnMvZG93bnJldi54bWxQSwECFAAUAAAACACHTuJA&#10;ygkmV1sCAAC3BAAADgAAAAAAAAABACAAAAAmAQAAZHJzL2Uyb0RvYy54bWxQSwUGAAAAAAYABgBZ&#10;AQAA8wUAAAAA&#10;">
                <v:fill on="t" focussize="0,0"/>
                <v:stroke weight="0.5pt" color="#000000 [3204]" joinstyle="round"/>
                <v:imagedata o:title=""/>
                <o:lock v:ext="edit" aspectratio="f"/>
                <v:textbox>
                  <w:txbxContent>
                    <w:p>
                      <w:pPr>
                        <w:rPr>
                          <w:rFonts w:hint="default"/>
                          <w:color w:val="FF0000"/>
                          <w:lang w:val="en-US" w:eastAsia="zh-CN"/>
                        </w:rPr>
                      </w:pPr>
                      <w:r>
                        <w:rPr>
                          <w:rFonts w:hint="eastAsia"/>
                          <w:lang w:val="en-US" w:eastAsia="zh-CN"/>
                        </w:rPr>
                        <w:t>ID6、ID7/高位、低位</w:t>
                      </w:r>
                    </w:p>
                  </w:txbxContent>
                </v:textbox>
              </v:shape>
            </w:pict>
          </mc:Fallback>
        </mc:AlternateContent>
      </w:r>
    </w:p>
    <w:p>
      <w:pPr>
        <w:spacing w:line="259" w:lineRule="auto"/>
        <w:rPr>
          <w:rFonts w:hint="eastAsia"/>
        </w:rPr>
      </w:pPr>
    </w:p>
    <w:p>
      <w:pPr>
        <w:spacing w:line="259" w:lineRule="auto"/>
        <w:rPr>
          <w:rFonts w:hint="eastAsia"/>
        </w:rPr>
      </w:pPr>
    </w:p>
    <w:p>
      <w:pPr>
        <w:numPr>
          <w:ilvl w:val="0"/>
          <w:numId w:val="1"/>
        </w:numPr>
        <w:spacing w:line="259" w:lineRule="auto"/>
        <w:rPr>
          <w:color w:val="0611F2"/>
        </w:rPr>
      </w:pPr>
      <w:r>
        <w:rPr>
          <w:color w:val="0611F2"/>
        </w:rPr>
        <w:t xml:space="preserve">Remote Master </w:t>
      </w:r>
      <w:r>
        <w:rPr>
          <w:rFonts w:hint="eastAsia"/>
          <w:color w:val="0611F2"/>
          <w:lang w:val="en-US" w:eastAsia="zh-CN"/>
        </w:rPr>
        <w:t>Linux</w:t>
      </w:r>
      <w:r>
        <w:rPr>
          <w:color w:val="0611F2"/>
        </w:rPr>
        <w:t xml:space="preserve"> Firmware Update----&lt;</w:t>
      </w:r>
      <w:r>
        <w:rPr>
          <w:rFonts w:hint="eastAsia"/>
          <w:color w:val="0611F2"/>
          <w:lang w:val="en-US" w:eastAsia="zh-CN"/>
        </w:rPr>
        <w:t>ff</w:t>
      </w:r>
      <w:r>
        <w:rPr>
          <w:color w:val="0611F2"/>
        </w:rPr>
        <w:t>&gt;</w:t>
      </w:r>
    </w:p>
    <w:p>
      <w:pPr>
        <w:spacing w:line="259" w:lineRule="auto"/>
        <w:ind w:firstLine="800" w:firstLineChars="0"/>
        <w:rPr>
          <w:rFonts w:hint="default"/>
          <w:lang w:val="en-US" w:eastAsia="zh-CN"/>
        </w:rPr>
      </w:pPr>
      <w:r>
        <w:rPr>
          <w:rFonts w:hint="eastAsia"/>
          <w:lang w:val="en-US" w:eastAsia="zh-CN"/>
        </w:rPr>
        <w:t>该命令为下发的Linux软件升级的数据。</w:t>
      </w:r>
    </w:p>
    <w:p>
      <w:pPr>
        <w:spacing w:line="259" w:lineRule="auto"/>
        <w:rPr>
          <w:rFonts w:hint="eastAsia"/>
        </w:rPr>
      </w:pPr>
    </w:p>
    <w:p>
      <w:pPr>
        <w:spacing w:line="259" w:lineRule="auto"/>
        <w:rPr>
          <w:b/>
          <w:color w:val="FF0000"/>
        </w:rPr>
      </w:pPr>
      <w:r>
        <w:rPr>
          <w:b/>
          <w:color w:val="FF0000"/>
        </w:rPr>
        <w:t>2、下位机上传命令解释</w:t>
      </w:r>
    </w:p>
    <w:p>
      <w:pPr>
        <w:spacing w:line="259" w:lineRule="auto"/>
        <w:rPr>
          <w:color w:val="0611F2"/>
        </w:rPr>
      </w:pPr>
      <w:r>
        <w:t>(1)、</w:t>
      </w:r>
      <w:r>
        <w:rPr>
          <w:color w:val="0611F2"/>
        </w:rPr>
        <w:t>Firmware Download Over----&lt;06&gt;</w:t>
      </w:r>
    </w:p>
    <w:p>
      <w:pPr>
        <w:spacing w:line="259" w:lineRule="auto"/>
      </w:pPr>
      <w:r>
        <w:tab/>
      </w:r>
      <w:r>
        <w:t>该命令为探测器接收到每一个固件升级的数据包后进行写存储器完成后给上位机的应答信号。</w:t>
      </w:r>
    </w:p>
    <w:p>
      <w:pPr>
        <w:spacing w:line="259" w:lineRule="auto"/>
        <w:rPr>
          <w:color w:val="0611F2"/>
        </w:rPr>
      </w:pPr>
      <w:r>
        <w:t>(2)、</w:t>
      </w:r>
      <w:r>
        <w:rPr>
          <w:color w:val="0611F2"/>
        </w:rPr>
        <w:t>Flash Erase Over----&lt;07&gt;</w:t>
      </w:r>
    </w:p>
    <w:p>
      <w:pPr>
        <w:spacing w:line="259" w:lineRule="auto"/>
      </w:pPr>
      <w:r>
        <w:tab/>
      </w:r>
      <w:r>
        <w:t>该命令为探测器接受到擦除FLASH的命令后并完成擦除后给上位机的应答。</w:t>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rPr>
          <w:color w:val="0611F2"/>
        </w:rPr>
      </w:pPr>
      <w:r>
        <w:t>(3)、</w:t>
      </w:r>
      <w:r>
        <w:rPr>
          <w:color w:val="0611F2"/>
        </w:rPr>
        <w:t>Running Status Feedback----&lt;09&gt;</w:t>
      </w:r>
    </w:p>
    <w:p>
      <w:pPr>
        <w:spacing w:line="259" w:lineRule="auto"/>
        <w:rPr>
          <w:color w:val="0611F2"/>
        </w:rPr>
      </w:pPr>
      <w:r>
        <w:rPr>
          <w:color w:val="0611F2"/>
        </w:rPr>
        <w:tab/>
      </w:r>
      <w:r>
        <w:t>该命令为探测器状态的命令包。该状态包分为三种，三种命令都是&lt;09&gt;数据包，区别在于1024字段的</w:t>
      </w:r>
      <w:r>
        <w:rPr>
          <w:b/>
          <w:color w:val="0611F2"/>
        </w:rPr>
        <w:t>第5</w:t>
      </w:r>
      <w:r>
        <w:t>个字节。（4FPS版本的状态）</w:t>
      </w:r>
    </w:p>
    <w:p>
      <w:pPr>
        <w:spacing w:line="259" w:lineRule="auto"/>
      </w:pPr>
      <w:r>
        <w:tab/>
      </w:r>
      <w:r>
        <w:t>1)</w:t>
      </w:r>
      <w:r>
        <w:rPr>
          <w:color w:val="0611F2"/>
        </w:rPr>
        <w:t>、</w:t>
      </w:r>
      <w:r>
        <w:t>&lt;09&gt;数据包的1024字段的第五个字节为</w:t>
      </w:r>
      <w:r>
        <w:rPr>
          <w:color w:val="0611F2"/>
        </w:rPr>
        <w:t>01</w:t>
      </w:r>
      <w:r>
        <w:t>时为SOFT模式prepare_start信号。</w:t>
      </w:r>
    </w:p>
    <w:p>
      <w:pPr>
        <w:spacing w:line="259" w:lineRule="auto"/>
      </w:pPr>
      <w:r>
        <w:tab/>
      </w:r>
      <w:r>
        <w:tab/>
      </w:r>
      <w:r>
        <w:tab/>
      </w:r>
      <w:r>
        <w:tab/>
      </w:r>
      <w:r>
        <w:tab/>
      </w:r>
      <w:r>
        <w:tab/>
      </w:r>
      <w:r>
        <w:tab/>
      </w:r>
      <w:r>
        <w:rPr>
          <w:sz w:val="20"/>
          <w:shd w:val="clear" w:color="auto" w:fill="FFFF00"/>
        </w:rPr>
        <w:drawing>
          <wp:inline distT="0" distB="0" distL="0" distR="0">
            <wp:extent cx="1068070" cy="276225"/>
            <wp:effectExtent l="0" t="0" r="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1068705" cy="276860"/>
                    </a:xfrm>
                    <a:prstGeom prst="rect">
                      <a:avLst/>
                    </a:prstGeom>
                    <a:ln cap="flat"/>
                  </pic:spPr>
                </pic:pic>
              </a:graphicData>
            </a:graphic>
          </wp:inline>
        </w:drawing>
      </w:r>
    </w:p>
    <w:p>
      <w:pPr>
        <w:spacing w:line="259" w:lineRule="auto"/>
        <w:ind w:left="5600"/>
      </w:pPr>
      <w:r>
        <w:rPr>
          <w:i/>
          <w:color w:val="003A9A"/>
        </w:rPr>
        <w:t>背景RGB:</w:t>
      </w:r>
      <w:r>
        <w:rPr>
          <w:color w:val="FF0000"/>
        </w:rPr>
        <w:t>0,128,255</w:t>
      </w:r>
    </w:p>
    <w:p>
      <w:pPr>
        <w:spacing w:line="259" w:lineRule="auto"/>
      </w:pPr>
      <w:r>
        <w:tab/>
      </w:r>
      <w:r>
        <w:t>2)、&lt;09&gt;数据包的1024字段的第五个字节为</w:t>
      </w:r>
      <w:r>
        <w:rPr>
          <w:color w:val="0611F2"/>
        </w:rPr>
        <w:t>02</w:t>
      </w:r>
      <w:r>
        <w:t xml:space="preserve">时为SOFT模式 </w:t>
      </w:r>
      <w:r>
        <w:tab/>
      </w:r>
      <w:r>
        <w:t xml:space="preserve">    ready信号。</w:t>
      </w:r>
    </w:p>
    <w:p>
      <w:pPr>
        <w:spacing w:line="259" w:lineRule="auto"/>
      </w:pPr>
      <w:r>
        <w:tab/>
      </w:r>
      <w:r>
        <w:tab/>
      </w:r>
      <w:r>
        <w:tab/>
      </w:r>
      <w:r>
        <w:tab/>
      </w:r>
      <w:r>
        <w:tab/>
      </w:r>
      <w:r>
        <w:tab/>
      </w:r>
      <w:r>
        <w:tab/>
      </w:r>
      <w:r>
        <w:rPr>
          <w:sz w:val="20"/>
        </w:rPr>
        <w:drawing>
          <wp:inline distT="0" distB="0" distL="0" distR="0">
            <wp:extent cx="784225" cy="323850"/>
            <wp:effectExtent l="0" t="0" r="0"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784860" cy="324485"/>
                    </a:xfrm>
                    <a:prstGeom prst="rect">
                      <a:avLst/>
                    </a:prstGeom>
                    <a:ln cap="flat"/>
                  </pic:spPr>
                </pic:pic>
              </a:graphicData>
            </a:graphic>
          </wp:inline>
        </w:drawing>
      </w:r>
      <w:r>
        <w:tab/>
      </w:r>
    </w:p>
    <w:p>
      <w:pPr>
        <w:spacing w:line="259" w:lineRule="auto"/>
        <w:ind w:left="4800" w:firstLine="800"/>
      </w:pPr>
      <w:r>
        <w:rPr>
          <w:i/>
          <w:color w:val="003A9A"/>
        </w:rPr>
        <w:t>背景RGB:</w:t>
      </w:r>
      <w:r>
        <w:rPr>
          <w:color w:val="FF0000"/>
        </w:rPr>
        <w:t>0,255,0</w:t>
      </w:r>
    </w:p>
    <w:p>
      <w:pPr>
        <w:spacing w:line="259" w:lineRule="auto"/>
      </w:pPr>
      <w:r>
        <w:rPr>
          <w:color w:val="0611F2"/>
        </w:rPr>
        <w:tab/>
      </w:r>
      <w:r>
        <w:t>3)、&lt;09&gt;数据包的1024字段的第五个字节为</w:t>
      </w:r>
      <w:r>
        <w:rPr>
          <w:color w:val="0611F2"/>
        </w:rPr>
        <w:t>03</w:t>
      </w:r>
      <w:r>
        <w:t>时为Continue模式Offset_Start。</w:t>
      </w:r>
    </w:p>
    <w:p>
      <w:pPr>
        <w:spacing w:line="259" w:lineRule="auto"/>
      </w:pPr>
      <w:r>
        <w:tab/>
      </w:r>
      <w:r>
        <w:tab/>
      </w:r>
      <w:r>
        <w:tab/>
      </w:r>
      <w:r>
        <w:tab/>
      </w:r>
      <w:r>
        <w:tab/>
      </w:r>
      <w:r>
        <w:tab/>
      </w:r>
      <w:r>
        <w:tab/>
      </w:r>
      <w:r>
        <w:rPr>
          <w:sz w:val="20"/>
        </w:rPr>
        <w:drawing>
          <wp:inline distT="0" distB="0" distL="0" distR="0">
            <wp:extent cx="1094105" cy="318770"/>
            <wp:effectExtent l="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094740" cy="319405"/>
                    </a:xfrm>
                    <a:prstGeom prst="rect">
                      <a:avLst/>
                    </a:prstGeom>
                    <a:ln cap="flat"/>
                  </pic:spPr>
                </pic:pic>
              </a:graphicData>
            </a:graphic>
          </wp:inline>
        </w:drawing>
      </w:r>
    </w:p>
    <w:p>
      <w:pPr>
        <w:spacing w:line="259" w:lineRule="auto"/>
      </w:pPr>
      <w:r>
        <w:tab/>
      </w:r>
      <w:r>
        <w:tab/>
      </w:r>
      <w:r>
        <w:tab/>
      </w:r>
      <w:r>
        <w:tab/>
      </w:r>
      <w:r>
        <w:tab/>
      </w:r>
      <w:r>
        <w:tab/>
      </w:r>
      <w:r>
        <w:tab/>
      </w:r>
      <w:r>
        <w:rPr>
          <w:i/>
          <w:color w:val="003A9A"/>
        </w:rPr>
        <w:t>背景RGB:</w:t>
      </w:r>
      <w:r>
        <w:rPr>
          <w:color w:val="FF0000"/>
        </w:rPr>
        <w:t>38,204,227</w:t>
      </w:r>
    </w:p>
    <w:p>
      <w:pPr>
        <w:spacing w:line="259" w:lineRule="auto"/>
        <w:ind w:firstLine="800"/>
      </w:pPr>
      <w:r>
        <w:t>4)、&lt;09&gt;数据包的1024字段的第五个字节为</w:t>
      </w:r>
      <w:r>
        <w:rPr>
          <w:color w:val="0611F2"/>
        </w:rPr>
        <w:t>04</w:t>
      </w:r>
      <w:r>
        <w:t>时为Continue模式Expose_Start。</w:t>
      </w:r>
    </w:p>
    <w:p>
      <w:pPr>
        <w:spacing w:line="259" w:lineRule="auto"/>
      </w:pPr>
      <w:r>
        <w:tab/>
      </w:r>
      <w:r>
        <w:tab/>
      </w:r>
      <w:r>
        <w:tab/>
      </w:r>
      <w:r>
        <w:tab/>
      </w:r>
      <w:r>
        <w:tab/>
      </w:r>
      <w:r>
        <w:tab/>
      </w:r>
      <w:r>
        <w:tab/>
      </w:r>
      <w:r>
        <w:rPr>
          <w:sz w:val="20"/>
        </w:rPr>
        <w:drawing>
          <wp:inline distT="0" distB="0" distL="0" distR="0">
            <wp:extent cx="974725" cy="349885"/>
            <wp:effectExtent l="0" t="0" r="0" b="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975360" cy="350520"/>
                    </a:xfrm>
                    <a:prstGeom prst="rect">
                      <a:avLst/>
                    </a:prstGeom>
                    <a:ln cap="flat"/>
                  </pic:spPr>
                </pic:pic>
              </a:graphicData>
            </a:graphic>
          </wp:inline>
        </w:drawing>
      </w:r>
    </w:p>
    <w:p>
      <w:pPr>
        <w:spacing w:line="259" w:lineRule="auto"/>
      </w:pPr>
      <w:r>
        <w:tab/>
      </w:r>
      <w:r>
        <w:tab/>
      </w:r>
      <w:r>
        <w:tab/>
      </w:r>
      <w:r>
        <w:tab/>
      </w:r>
      <w:r>
        <w:tab/>
      </w:r>
      <w:r>
        <w:tab/>
      </w:r>
      <w:r>
        <w:tab/>
      </w:r>
      <w:r>
        <w:rPr>
          <w:i/>
          <w:color w:val="003A9A"/>
        </w:rPr>
        <w:t>背景RGB:</w:t>
      </w:r>
      <w:r>
        <w:rPr>
          <w:color w:val="FF0000"/>
        </w:rPr>
        <w:t>255,0,0</w:t>
      </w:r>
    </w:p>
    <w:p>
      <w:pPr>
        <w:spacing w:line="259" w:lineRule="auto"/>
        <w:ind w:firstLine="800"/>
      </w:pPr>
      <w:r>
        <w:t>5)、&lt;09&gt;数据包的1024字段的第五个字节为</w:t>
      </w:r>
      <w:r>
        <w:rPr>
          <w:color w:val="0611F2"/>
        </w:rPr>
        <w:t>05</w:t>
      </w:r>
      <w:r>
        <w:t>时为Continue模式ready   信号。</w:t>
      </w:r>
    </w:p>
    <w:p>
      <w:pPr>
        <w:spacing w:line="259" w:lineRule="auto"/>
        <w:ind w:firstLine="800"/>
      </w:pPr>
      <w:r>
        <w:tab/>
      </w:r>
      <w:r>
        <w:tab/>
      </w:r>
      <w:r>
        <w:tab/>
      </w:r>
      <w:r>
        <w:tab/>
      </w:r>
      <w:r>
        <w:tab/>
      </w:r>
      <w:r>
        <w:tab/>
      </w:r>
      <w:r>
        <w:rPr>
          <w:sz w:val="20"/>
        </w:rPr>
        <w:drawing>
          <wp:inline distT="0" distB="0" distL="0" distR="0">
            <wp:extent cx="768350" cy="323850"/>
            <wp:effectExtent l="0" t="0" r="0" b="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768985" cy="324485"/>
                    </a:xfrm>
                    <a:prstGeom prst="rect">
                      <a:avLst/>
                    </a:prstGeom>
                    <a:ln cap="flat"/>
                  </pic:spPr>
                </pic:pic>
              </a:graphicData>
            </a:graphic>
          </wp:inline>
        </w:drawing>
      </w:r>
    </w:p>
    <w:p>
      <w:pPr>
        <w:spacing w:line="259" w:lineRule="auto"/>
        <w:ind w:left="4800" w:firstLine="800"/>
      </w:pPr>
      <w:r>
        <w:rPr>
          <w:i/>
          <w:color w:val="003A9A"/>
        </w:rPr>
        <w:t>背景RGB:</w:t>
      </w:r>
      <w:r>
        <w:rPr>
          <w:color w:val="FF0000"/>
        </w:rPr>
        <w:t>0,255,0</w:t>
      </w:r>
    </w:p>
    <w:p>
      <w:pPr>
        <w:spacing w:line="259" w:lineRule="auto"/>
        <w:ind w:firstLine="800"/>
      </w:pPr>
      <w:r>
        <w:t>6)、&lt;09&gt;数据包的1024字段的第五个字节为</w:t>
      </w:r>
      <w:r>
        <w:rPr>
          <w:color w:val="0611F2"/>
        </w:rPr>
        <w:t>06</w:t>
      </w:r>
      <w:r>
        <w:t>时为收到一包Gain_模板后下位机给出的ACK应答包。</w:t>
      </w:r>
    </w:p>
    <w:p>
      <w:pPr>
        <w:spacing w:line="259" w:lineRule="auto"/>
        <w:ind w:firstLine="800"/>
      </w:pPr>
    </w:p>
    <w:p>
      <w:pPr>
        <w:spacing w:line="259" w:lineRule="auto"/>
      </w:pPr>
    </w:p>
    <w:p>
      <w:pPr>
        <w:spacing w:line="259" w:lineRule="auto"/>
        <w:rPr>
          <w:color w:val="0611F2"/>
        </w:rPr>
      </w:pPr>
      <w:r>
        <w:t xml:space="preserve"> (4)、</w:t>
      </w:r>
      <w:r>
        <w:rPr>
          <w:color w:val="0611F2"/>
        </w:rPr>
        <w:t>ROM Parameter Feedback----&lt;10&gt;</w:t>
      </w:r>
    </w:p>
    <w:p>
      <w:pPr>
        <w:spacing w:line="259" w:lineRule="auto"/>
      </w:pPr>
      <w:r>
        <w:tab/>
      </w:r>
      <w:r>
        <w:t>该命令为探测器上传固件配置参数的命令，该数据包携带1024字段为当前探测器的配置内容。具体细节详见相关手册。</w:t>
      </w:r>
    </w:p>
    <w:p>
      <w:pPr>
        <w:spacing w:line="259" w:lineRule="auto"/>
        <w:rPr>
          <w:color w:val="0611F2"/>
        </w:rPr>
      </w:pPr>
      <w:r>
        <w:t xml:space="preserve"> (5)、</w:t>
      </w:r>
      <w:r>
        <w:rPr>
          <w:color w:val="0611F2"/>
        </w:rPr>
        <w:t>Image Uploading----&lt;51&gt;</w:t>
      </w:r>
    </w:p>
    <w:p>
      <w:pPr>
        <w:spacing w:line="259" w:lineRule="auto"/>
      </w:pPr>
      <w:r>
        <w:rPr>
          <w:color w:val="0611F2"/>
        </w:rPr>
        <w:t xml:space="preserve"> </w:t>
      </w:r>
      <w:r>
        <w:rPr>
          <w:color w:val="0611F2"/>
        </w:rPr>
        <w:tab/>
      </w:r>
      <w:r>
        <w:t>该命令为探测器上传的图像数据包。包括软出发、外出发、AED触发几种模式下的上图。</w:t>
      </w:r>
    </w:p>
    <w:p>
      <w:pPr>
        <w:spacing w:line="259" w:lineRule="auto"/>
      </w:pPr>
      <w:r>
        <w:tab/>
      </w:r>
      <w:r>
        <w:t>其中下图箭头所示Frame_xB为上传图像的帧号，该帧号在开启探测器后只要上传图像就会加一。其中下图箭头所示Packet_xB为一帧图像的以太网包的包号。从0开始计。</w:t>
      </w:r>
    </w:p>
    <w:p>
      <w:pPr>
        <w:spacing w:line="259" w:lineRule="auto"/>
      </w:pPr>
      <w:r>
        <w:t>例：    4343探测器标准帧模式包号计数为0 ~ 8431。</w:t>
      </w:r>
    </w:p>
    <w:p>
      <w:pPr>
        <w:spacing w:line="259" w:lineRule="auto"/>
        <w:ind w:left="-283" w:firstLine="283"/>
      </w:pPr>
      <w:r>
        <w:rPr>
          <w:sz w:val="21"/>
        </w:rPr>
        <mc:AlternateContent>
          <mc:Choice Requires="wps">
            <w:drawing>
              <wp:anchor distT="0" distB="0" distL="114300" distR="114300" simplePos="0" relativeHeight="251668480" behindDoc="0" locked="0" layoutInCell="1" allowOverlap="1">
                <wp:simplePos x="0" y="0"/>
                <wp:positionH relativeFrom="column">
                  <wp:posOffset>4098290</wp:posOffset>
                </wp:positionH>
                <wp:positionV relativeFrom="paragraph">
                  <wp:posOffset>-46355</wp:posOffset>
                </wp:positionV>
                <wp:extent cx="1470025" cy="313055"/>
                <wp:effectExtent l="4445" t="4445" r="11430" b="6350"/>
                <wp:wrapNone/>
                <wp:docPr id="4" name="文本框 4"/>
                <wp:cNvGraphicFramePr/>
                <a:graphic xmlns:a="http://schemas.openxmlformats.org/drawingml/2006/main">
                  <a:graphicData uri="http://schemas.microsoft.com/office/word/2010/wordprocessingShape">
                    <wps:wsp>
                      <wps:cNvSpPr txBox="1"/>
                      <wps:spPr>
                        <a:xfrm>
                          <a:off x="0" y="0"/>
                          <a:ext cx="1470025" cy="31305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包号放在ID7+ID8+ID9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7pt;margin-top:-3.65pt;height:24.65pt;width:115.75pt;z-index:251668480;mso-width-relative:page;mso-height-relative:page;" fillcolor="#FF0000" filled="t" stroked="t" coordsize="21600,21600" o:gfxdata="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SXe&#10;VdkAAAAJAQAADwAAAAAAAAABACAAAAAiAAAAZHJzL2Rvd25yZXYueG1sUEsBAhQAFAAAAAgAh07i&#10;QFKeAklaAgAAtwQAAA4AAAAAAAAAAQAgAAAAKAEAAGRycy9lMm9Eb2MueG1sUEsFBgAAAAAGAAYA&#10;WQEAAPQF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包号放在ID7+ID8+ID9</w:t>
                      </w:r>
                    </w:p>
                  </w:txbxContent>
                </v:textbox>
              </v:shape>
            </w:pict>
          </mc:Fallback>
        </mc:AlternateContent>
      </w:r>
      <w:r>
        <w:tab/>
      </w:r>
      <w:r>
        <w:t xml:space="preserve"> 4343探测器巨型帧模式包号计数为0 ~ 2303。</w:t>
      </w:r>
    </w:p>
    <w:p>
      <w:pPr>
        <w:spacing w:line="259" w:lineRule="auto"/>
        <w:jc w:val="center"/>
        <w:rPr>
          <w:color w:val="0611F2"/>
        </w:rPr>
      </w:pPr>
      <w:r>
        <w:rPr>
          <w:sz w:val="20"/>
        </w:rPr>
        <w:drawing>
          <wp:inline distT="0" distB="0" distL="0" distR="0">
            <wp:extent cx="8342630" cy="658495"/>
            <wp:effectExtent l="0" t="0" r="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8343265" cy="659130"/>
                    </a:xfrm>
                    <a:prstGeom prst="rect">
                      <a:avLst/>
                    </a:prstGeom>
                    <a:ln cap="flat"/>
                  </pic:spPr>
                </pic:pic>
              </a:graphicData>
            </a:graphic>
          </wp:inline>
        </w:drawing>
      </w:r>
    </w:p>
    <w:p>
      <w:pPr>
        <w:spacing w:line="259" w:lineRule="auto"/>
        <w:rPr>
          <w:color w:val="0611F2"/>
        </w:rPr>
      </w:pPr>
      <w:r>
        <w:t xml:space="preserve"> (6)、</w:t>
      </w:r>
      <w:r>
        <w:rPr>
          <w:color w:val="0611F2"/>
        </w:rPr>
        <w:t>Live Acquisition_Image Uploading----&lt;52&gt;</w:t>
      </w:r>
    </w:p>
    <w:p>
      <w:pPr>
        <w:spacing w:line="259" w:lineRule="auto"/>
      </w:pPr>
      <w:r>
        <w:rPr>
          <w:color w:val="0611F2"/>
        </w:rPr>
        <w:tab/>
      </w:r>
      <w:r>
        <w:t>该命令为探测器在连续采集模式下上传的数据包。具体帧号包号同上&lt;51&gt;命令所述。</w:t>
      </w:r>
    </w:p>
    <w:p>
      <w:pPr>
        <w:spacing w:line="259" w:lineRule="auto"/>
        <w:rPr>
          <w:color w:val="0611F2"/>
        </w:rPr>
      </w:pPr>
      <w:r>
        <w:t xml:space="preserve"> (7)、</w:t>
      </w:r>
      <w:r>
        <w:rPr>
          <w:color w:val="0611F2"/>
        </w:rPr>
        <w:t>Image Retransmission----&lt;5B&gt;</w:t>
      </w:r>
    </w:p>
    <w:p>
      <w:pPr>
        <w:spacing w:line="259" w:lineRule="auto"/>
      </w:pPr>
      <w:r>
        <w:rPr>
          <w:color w:val="0611F2"/>
        </w:rPr>
        <w:tab/>
      </w:r>
      <w:r>
        <w:t>该命令为探测器上传的重传的数据包的命令。其中下图所示箭头所示为该数据包的包号。</w:t>
      </w:r>
    </w:p>
    <w:p>
      <w:pPr>
        <w:spacing w:line="259" w:lineRule="auto"/>
        <w:jc w:val="center"/>
      </w:pPr>
      <w:r>
        <w:rPr>
          <w:sz w:val="21"/>
        </w:rPr>
        <mc:AlternateContent>
          <mc:Choice Requires="wps">
            <w:drawing>
              <wp:anchor distT="0" distB="0" distL="114300" distR="114300" simplePos="0" relativeHeight="251679744" behindDoc="0" locked="0" layoutInCell="1" allowOverlap="1">
                <wp:simplePos x="0" y="0"/>
                <wp:positionH relativeFrom="column">
                  <wp:posOffset>4145280</wp:posOffset>
                </wp:positionH>
                <wp:positionV relativeFrom="paragraph">
                  <wp:posOffset>628650</wp:posOffset>
                </wp:positionV>
                <wp:extent cx="1470025" cy="313055"/>
                <wp:effectExtent l="4445" t="4445" r="11430" b="6350"/>
                <wp:wrapNone/>
                <wp:docPr id="6" name="文本框 6"/>
                <wp:cNvGraphicFramePr/>
                <a:graphic xmlns:a="http://schemas.openxmlformats.org/drawingml/2006/main">
                  <a:graphicData uri="http://schemas.microsoft.com/office/word/2010/wordprocessingShape">
                    <wps:wsp>
                      <wps:cNvSpPr txBox="1"/>
                      <wps:spPr>
                        <a:xfrm>
                          <a:off x="0" y="0"/>
                          <a:ext cx="1470025" cy="313055"/>
                        </a:xfrm>
                        <a:prstGeom prst="rect">
                          <a:avLst/>
                        </a:prstGeom>
                        <a:solidFill>
                          <a:srgbClr val="FF00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包号放在ID7+ID8+ID9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4pt;margin-top:49.5pt;height:24.65pt;width:115.75pt;z-index:251679744;mso-width-relative:page;mso-height-relative:page;" fillcolor="#FF0000" filled="t" stroked="t" coordsize="21600,21600" o:gfxdata="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6yGQ3Y&#10;AAAACgEAAA8AAAAAAAAAAQAgAAAAIgAAAGRycy9kb3ducmV2LnhtbFBLAQIUABQAAAAIAIdO4kAZ&#10;okMFWQIAALcEAAAOAAAAAAAAAAEAIAAAACcBAABkcnMvZTJvRG9jLnhtbFBLBQYAAAAABgAGAFkB&#10;AADyBQ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包号放在ID7+ID8+ID9</w:t>
                      </w:r>
                    </w:p>
                  </w:txbxContent>
                </v:textbox>
              </v:shape>
            </w:pict>
          </mc:Fallback>
        </mc:AlternateContent>
      </w:r>
      <w:r>
        <w:rPr>
          <w:sz w:val="20"/>
        </w:rPr>
        <w:drawing>
          <wp:inline distT="0" distB="0" distL="0" distR="0">
            <wp:extent cx="8354695" cy="69723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8355330" cy="697865"/>
                    </a:xfrm>
                    <a:prstGeom prst="rect">
                      <a:avLst/>
                    </a:prstGeom>
                    <a:ln cap="flat"/>
                  </pic:spPr>
                </pic:pic>
              </a:graphicData>
            </a:graphic>
          </wp:inline>
        </w:drawing>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jc w:val="right"/>
      </w:pPr>
      <w:r>
        <w:rPr>
          <w:sz w:val="20"/>
        </w:rPr>
        <w:drawing>
          <wp:inline distT="0" distB="0" distL="0" distR="0">
            <wp:extent cx="8700135" cy="4217035"/>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8700770" cy="4217670"/>
                    </a:xfrm>
                    <a:prstGeom prst="rect">
                      <a:avLst/>
                    </a:prstGeom>
                    <a:ln cap="flat"/>
                  </pic:spPr>
                </pic:pic>
              </a:graphicData>
            </a:graphic>
          </wp:inline>
        </w:drawing>
      </w:r>
    </w:p>
    <w:p>
      <w:pPr>
        <w:spacing w:line="259" w:lineRule="auto"/>
      </w:pPr>
    </w:p>
    <w:p>
      <w:pPr>
        <w:spacing w:line="259" w:lineRule="auto"/>
      </w:pPr>
    </w:p>
    <w:p>
      <w:pPr>
        <w:spacing w:line="259" w:lineRule="auto"/>
      </w:pPr>
    </w:p>
    <w:p>
      <w:pPr>
        <w:spacing w:line="259" w:lineRule="auto"/>
      </w:pPr>
    </w:p>
    <w:p>
      <w:pPr>
        <w:spacing w:line="259" w:lineRule="auto"/>
      </w:pPr>
    </w:p>
    <w:p>
      <w:pPr>
        <w:spacing w:line="259" w:lineRule="auto"/>
        <w:jc w:val="center"/>
      </w:pPr>
    </w:p>
    <w:p>
      <w:pPr>
        <w:spacing w:line="259" w:lineRule="auto"/>
        <w:jc w:val="center"/>
        <w:rPr>
          <w:color w:val="0611F2"/>
        </w:rPr>
      </w:pPr>
    </w:p>
    <w:p>
      <w:pPr>
        <w:spacing w:line="259" w:lineRule="auto"/>
        <w:jc w:val="center"/>
        <w:rPr>
          <w:color w:val="0611F2"/>
        </w:rPr>
      </w:pPr>
    </w:p>
    <w:p>
      <w:pPr>
        <w:spacing w:line="259" w:lineRule="auto"/>
        <w:ind w:left="1260" w:leftChars="600"/>
        <w:jc w:val="center"/>
        <w:rPr>
          <w:color w:val="0611F2"/>
        </w:rPr>
      </w:pPr>
    </w:p>
    <w:tbl>
      <w:tblPr>
        <w:tblStyle w:val="8"/>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2693"/>
        <w:gridCol w:w="297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shd w:val="clear" w:color="auto" w:fill="BDD6EE" w:themeFill="accent1" w:themeFillTint="66"/>
            <w:vAlign w:val="center"/>
          </w:tcPr>
          <w:p>
            <w:pPr>
              <w:spacing w:line="259" w:lineRule="auto"/>
              <w:jc w:val="center"/>
              <w:rPr>
                <w:b/>
                <w:color w:val="0611F2"/>
                <w:sz w:val="28"/>
                <w:szCs w:val="28"/>
              </w:rPr>
            </w:pPr>
            <w:r>
              <w:rPr>
                <w:rFonts w:hint="eastAsia"/>
                <w:b/>
                <w:color w:val="0611F2"/>
                <w:sz w:val="28"/>
                <w:szCs w:val="28"/>
              </w:rPr>
              <w:t>A</w:t>
            </w:r>
            <w:r>
              <w:rPr>
                <w:b/>
                <w:color w:val="0611F2"/>
                <w:sz w:val="28"/>
                <w:szCs w:val="28"/>
              </w:rPr>
              <w:t xml:space="preserve">ddress </w:t>
            </w:r>
            <w:r>
              <w:rPr>
                <w:rFonts w:hint="eastAsia"/>
                <w:b/>
                <w:color w:val="0611F2"/>
                <w:sz w:val="28"/>
                <w:szCs w:val="28"/>
              </w:rPr>
              <w:t>&lt;</w:t>
            </w:r>
            <w:r>
              <w:rPr>
                <w:b/>
                <w:color w:val="0611F2"/>
                <w:sz w:val="28"/>
                <w:szCs w:val="28"/>
              </w:rPr>
              <w:t>0x</w:t>
            </w:r>
            <w:r>
              <w:rPr>
                <w:rFonts w:hint="eastAsia"/>
                <w:b/>
                <w:color w:val="0611F2"/>
                <w:sz w:val="28"/>
                <w:szCs w:val="28"/>
                <w:lang w:val="en-US" w:eastAsia="zh-CN"/>
              </w:rPr>
              <w:t>A</w:t>
            </w:r>
            <w:r>
              <w:rPr>
                <w:b/>
                <w:color w:val="0611F2"/>
                <w:sz w:val="28"/>
                <w:szCs w:val="28"/>
              </w:rPr>
              <w:t>0000008&gt;</w:t>
            </w:r>
          </w:p>
        </w:tc>
        <w:tc>
          <w:tcPr>
            <w:tcW w:w="2693" w:type="dxa"/>
            <w:shd w:val="clear" w:color="auto" w:fill="BDD6EE" w:themeFill="accent1" w:themeFillTint="66"/>
            <w:vAlign w:val="center"/>
          </w:tcPr>
          <w:p>
            <w:pPr>
              <w:spacing w:line="259" w:lineRule="auto"/>
              <w:jc w:val="center"/>
              <w:rPr>
                <w:color w:val="0611F2"/>
              </w:rPr>
            </w:pPr>
            <w:r>
              <w:fldChar w:fldCharType="begin"/>
            </w:r>
            <w:r>
              <w:instrText xml:space="preserve"> HYPERLINK "https://fanyi.baidu.com/" \l "en/zh/description" </w:instrText>
            </w:r>
            <w:r>
              <w:fldChar w:fldCharType="separate"/>
            </w:r>
            <w:r>
              <w:rPr>
                <w:b/>
                <w:color w:val="0611F2"/>
                <w:sz w:val="28"/>
                <w:szCs w:val="28"/>
              </w:rPr>
              <w:t>Description</w:t>
            </w:r>
            <w:r>
              <w:rPr>
                <w:b/>
                <w:color w:val="0611F2"/>
                <w:sz w:val="28"/>
                <w:szCs w:val="28"/>
              </w:rPr>
              <w:fldChar w:fldCharType="end"/>
            </w:r>
          </w:p>
        </w:tc>
        <w:tc>
          <w:tcPr>
            <w:tcW w:w="2977" w:type="dxa"/>
            <w:shd w:val="clear" w:color="auto" w:fill="BDD6EE" w:themeFill="accent1" w:themeFillTint="66"/>
            <w:vAlign w:val="center"/>
          </w:tcPr>
          <w:p>
            <w:pPr>
              <w:spacing w:line="259" w:lineRule="auto"/>
              <w:jc w:val="center"/>
              <w:rPr>
                <w:color w:val="0611F2"/>
              </w:rPr>
            </w:pPr>
            <w:r>
              <w:rPr>
                <w:rFonts w:hint="eastAsia"/>
                <w:b/>
                <w:color w:val="0611F2"/>
                <w:sz w:val="28"/>
                <w:szCs w:val="28"/>
              </w:rPr>
              <w:t>R</w:t>
            </w:r>
            <w:r>
              <w:rPr>
                <w:b/>
                <w:color w:val="0611F2"/>
                <w:sz w:val="28"/>
                <w:szCs w:val="28"/>
              </w:rPr>
              <w:t>ead  &lt;0XA0001000&gt;</w:t>
            </w:r>
          </w:p>
        </w:tc>
        <w:tc>
          <w:tcPr>
            <w:tcW w:w="3119" w:type="dxa"/>
            <w:shd w:val="clear" w:color="auto" w:fill="BDD6EE" w:themeFill="accent1" w:themeFillTint="66"/>
            <w:vAlign w:val="center"/>
          </w:tcPr>
          <w:p>
            <w:pPr>
              <w:spacing w:line="259" w:lineRule="auto"/>
              <w:jc w:val="center"/>
              <w:rPr>
                <w:color w:val="0611F2"/>
              </w:rPr>
            </w:pPr>
            <w:r>
              <w:rPr>
                <w:rFonts w:hint="eastAsia"/>
                <w:b/>
                <w:color w:val="0611F2"/>
                <w:sz w:val="28"/>
                <w:szCs w:val="28"/>
              </w:rPr>
              <w:t>R</w:t>
            </w:r>
            <w:r>
              <w:rPr>
                <w:b/>
                <w:color w:val="0611F2"/>
                <w:sz w:val="28"/>
                <w:szCs w:val="28"/>
              </w:rPr>
              <w:t>ead  &lt;0X70000000&gt;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3</w:t>
            </w:r>
          </w:p>
        </w:tc>
        <w:tc>
          <w:tcPr>
            <w:tcW w:w="2693" w:type="dxa"/>
            <w:vAlign w:val="center"/>
          </w:tcPr>
          <w:p>
            <w:pPr>
              <w:spacing w:line="259" w:lineRule="auto"/>
              <w:jc w:val="center"/>
              <w:rPr>
                <w:color w:val="0611F2"/>
              </w:rPr>
            </w:pPr>
            <w:r>
              <w:rPr>
                <w:rFonts w:hint="eastAsia"/>
                <w:color w:val="0611F2"/>
              </w:rPr>
              <w:t>S</w:t>
            </w:r>
            <w:r>
              <w:rPr>
                <w:color w:val="0611F2"/>
              </w:rPr>
              <w:t>ysRom_ReadBack</w:t>
            </w:r>
            <w:r>
              <w:rPr>
                <w:rFonts w:hint="eastAsia"/>
                <w:color w:val="0611F2"/>
              </w:rPr>
              <w:t>参数</w:t>
            </w:r>
          </w:p>
        </w:tc>
        <w:tc>
          <w:tcPr>
            <w:tcW w:w="2977" w:type="dxa"/>
            <w:vAlign w:val="center"/>
          </w:tcPr>
          <w:p>
            <w:pPr>
              <w:spacing w:line="259" w:lineRule="auto"/>
              <w:jc w:val="center"/>
              <w:rPr>
                <w:color w:val="0611F2"/>
              </w:rPr>
            </w:pPr>
            <w:r>
              <w:rPr>
                <w:rFonts w:hint="eastAsia"/>
                <w:color w:val="0611F2"/>
              </w:rPr>
              <w:t>1</w:t>
            </w:r>
            <w:r>
              <w:rPr>
                <w:color w:val="0611F2"/>
              </w:rPr>
              <w:t>024B</w:t>
            </w:r>
            <w:r>
              <w:rPr>
                <w:rFonts w:hint="eastAsia"/>
                <w:color w:val="0611F2"/>
              </w:rPr>
              <w:t>yte</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4</w:t>
            </w:r>
          </w:p>
        </w:tc>
        <w:tc>
          <w:tcPr>
            <w:tcW w:w="2693" w:type="dxa"/>
            <w:vAlign w:val="center"/>
          </w:tcPr>
          <w:p>
            <w:pPr>
              <w:spacing w:line="259" w:lineRule="auto"/>
              <w:jc w:val="center"/>
              <w:rPr>
                <w:color w:val="0611F2"/>
              </w:rPr>
            </w:pPr>
            <w:r>
              <w:rPr>
                <w:color w:val="0611F2"/>
              </w:rPr>
              <w:t>FacRom_ReadBack</w:t>
            </w:r>
            <w:r>
              <w:rPr>
                <w:rFonts w:hint="eastAsia"/>
                <w:color w:val="0611F2"/>
              </w:rPr>
              <w:t>参数</w:t>
            </w:r>
          </w:p>
        </w:tc>
        <w:tc>
          <w:tcPr>
            <w:tcW w:w="2977" w:type="dxa"/>
            <w:vAlign w:val="center"/>
          </w:tcPr>
          <w:p>
            <w:pPr>
              <w:spacing w:line="259" w:lineRule="auto"/>
              <w:jc w:val="center"/>
              <w:rPr>
                <w:color w:val="0611F2"/>
              </w:rPr>
            </w:pPr>
            <w:r>
              <w:rPr>
                <w:rFonts w:hint="eastAsia"/>
                <w:color w:val="0611F2"/>
              </w:rPr>
              <w:t>1</w:t>
            </w:r>
            <w:r>
              <w:rPr>
                <w:color w:val="0611F2"/>
              </w:rPr>
              <w:t>024B</w:t>
            </w:r>
            <w:r>
              <w:rPr>
                <w:rFonts w:hint="eastAsia"/>
                <w:color w:val="0611F2"/>
              </w:rPr>
              <w:t>yte</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5</w:t>
            </w:r>
          </w:p>
        </w:tc>
        <w:tc>
          <w:tcPr>
            <w:tcW w:w="2693" w:type="dxa"/>
            <w:vAlign w:val="center"/>
          </w:tcPr>
          <w:p>
            <w:pPr>
              <w:spacing w:line="259" w:lineRule="auto"/>
              <w:jc w:val="center"/>
              <w:rPr>
                <w:color w:val="0611F2"/>
              </w:rPr>
            </w:pPr>
            <w:r>
              <w:rPr>
                <w:rFonts w:hint="eastAsia"/>
                <w:color w:val="0611F2"/>
              </w:rPr>
              <w:t>图像采集写D</w:t>
            </w:r>
            <w:r>
              <w:rPr>
                <w:color w:val="0611F2"/>
              </w:rPr>
              <w:t>DR</w:t>
            </w:r>
            <w:r>
              <w:rPr>
                <w:rFonts w:hint="eastAsia"/>
                <w:color w:val="0611F2"/>
              </w:rPr>
              <w:t>完成</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0611F2"/>
              </w:rPr>
              <w:t>3</w:t>
            </w:r>
            <w:r>
              <w:rPr>
                <w:color w:val="0611F2"/>
              </w:rPr>
              <w:t>072*3072*2Byte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6</w:t>
            </w:r>
          </w:p>
        </w:tc>
        <w:tc>
          <w:tcPr>
            <w:tcW w:w="2693" w:type="dxa"/>
            <w:vAlign w:val="center"/>
          </w:tcPr>
          <w:p>
            <w:pPr>
              <w:spacing w:line="259" w:lineRule="auto"/>
              <w:jc w:val="center"/>
              <w:rPr>
                <w:color w:val="0611F2"/>
              </w:rPr>
            </w:pPr>
            <w:r>
              <w:rPr>
                <w:rFonts w:hint="eastAsia"/>
                <w:color w:val="0611F2"/>
              </w:rPr>
              <w:t>P</w:t>
            </w:r>
            <w:r>
              <w:rPr>
                <w:color w:val="0611F2"/>
              </w:rPr>
              <w:t>repara</w:t>
            </w:r>
            <w:r>
              <w:rPr>
                <w:rFonts w:hint="eastAsia"/>
                <w:color w:val="0611F2"/>
              </w:rPr>
              <w:t>信号----&lt;</w:t>
            </w:r>
            <w:r>
              <w:rPr>
                <w:color w:val="0611F2"/>
              </w:rPr>
              <w:t>09-04&gt;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7</w:t>
            </w:r>
          </w:p>
        </w:tc>
        <w:tc>
          <w:tcPr>
            <w:tcW w:w="2693" w:type="dxa"/>
            <w:vAlign w:val="center"/>
          </w:tcPr>
          <w:p>
            <w:pPr>
              <w:spacing w:line="259" w:lineRule="auto"/>
              <w:jc w:val="center"/>
              <w:rPr>
                <w:color w:val="0611F2"/>
              </w:rPr>
            </w:pPr>
            <w:r>
              <w:rPr>
                <w:color w:val="0611F2"/>
              </w:rPr>
              <w:t>Busy</w:t>
            </w:r>
            <w:r>
              <w:rPr>
                <w:rFonts w:hint="eastAsia"/>
                <w:color w:val="0611F2"/>
              </w:rPr>
              <w:t>信号----&lt;</w:t>
            </w:r>
            <w:r>
              <w:rPr>
                <w:color w:val="0611F2"/>
              </w:rPr>
              <w:t>09-01&gt;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8</w:t>
            </w:r>
          </w:p>
        </w:tc>
        <w:tc>
          <w:tcPr>
            <w:tcW w:w="2693" w:type="dxa"/>
            <w:vAlign w:val="center"/>
          </w:tcPr>
          <w:p>
            <w:pPr>
              <w:spacing w:line="259" w:lineRule="auto"/>
              <w:jc w:val="center"/>
              <w:rPr>
                <w:color w:val="0611F2"/>
              </w:rPr>
            </w:pPr>
            <w:r>
              <w:rPr>
                <w:color w:val="0611F2"/>
              </w:rPr>
              <w:t>Read</w:t>
            </w:r>
            <w:r>
              <w:rPr>
                <w:rFonts w:hint="eastAsia"/>
                <w:color w:val="0611F2"/>
              </w:rPr>
              <w:t>信号----&lt;</w:t>
            </w:r>
            <w:r>
              <w:rPr>
                <w:color w:val="0611F2"/>
              </w:rPr>
              <w:t>09-06&gt;</w:t>
            </w:r>
          </w:p>
        </w:tc>
        <w:tc>
          <w:tcPr>
            <w:tcW w:w="2977"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c>
          <w:tcPr>
            <w:tcW w:w="3119" w:type="dxa"/>
            <w:vAlign w:val="center"/>
          </w:tcPr>
          <w:p>
            <w:pPr>
              <w:spacing w:line="259" w:lineRule="auto"/>
              <w:jc w:val="center"/>
              <w:rPr>
                <w:color w:val="0611F2"/>
              </w:rPr>
            </w:pPr>
            <w:r>
              <w:rPr>
                <w:rFonts w:hint="eastAsia"/>
                <w:color w:val="AFABAB" w:themeColor="background2" w:themeShade="BF"/>
              </w:rPr>
              <w:t>x</w:t>
            </w:r>
            <w:r>
              <w:rPr>
                <w:color w:val="AFABAB" w:themeColor="background2" w:themeShade="BF"/>
              </w:rPr>
              <w:t>xxxxxxxxxxxxxxxxxxxxxxxx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972" w:type="dxa"/>
            <w:vAlign w:val="center"/>
          </w:tcPr>
          <w:p>
            <w:pPr>
              <w:spacing w:line="259" w:lineRule="auto"/>
              <w:jc w:val="center"/>
              <w:rPr>
                <w:color w:val="0611F2"/>
              </w:rPr>
            </w:pPr>
            <w:r>
              <w:rPr>
                <w:color w:val="0611F2"/>
              </w:rPr>
              <w:t>0x00</w:t>
            </w:r>
            <w:r>
              <w:rPr>
                <w:rFonts w:hint="eastAsia"/>
                <w:color w:val="0611F2"/>
              </w:rPr>
              <w:t>0</w:t>
            </w:r>
            <w:r>
              <w:rPr>
                <w:color w:val="0611F2"/>
              </w:rPr>
              <w:t>9</w:t>
            </w:r>
          </w:p>
        </w:tc>
        <w:tc>
          <w:tcPr>
            <w:tcW w:w="2693" w:type="dxa"/>
            <w:vAlign w:val="center"/>
          </w:tcPr>
          <w:p>
            <w:pPr>
              <w:spacing w:line="259" w:lineRule="auto"/>
              <w:jc w:val="center"/>
              <w:rPr>
                <w:color w:val="0611F2"/>
              </w:rPr>
            </w:pPr>
          </w:p>
        </w:tc>
        <w:tc>
          <w:tcPr>
            <w:tcW w:w="2977" w:type="dxa"/>
            <w:vAlign w:val="center"/>
          </w:tcPr>
          <w:p>
            <w:pPr>
              <w:spacing w:line="259" w:lineRule="auto"/>
              <w:jc w:val="center"/>
              <w:rPr>
                <w:color w:val="0611F2"/>
              </w:rPr>
            </w:pPr>
          </w:p>
        </w:tc>
        <w:tc>
          <w:tcPr>
            <w:tcW w:w="3119" w:type="dxa"/>
            <w:vAlign w:val="center"/>
          </w:tcPr>
          <w:p>
            <w:pPr>
              <w:spacing w:line="259" w:lineRule="auto"/>
              <w:jc w:val="center"/>
              <w:rPr>
                <w:color w:val="0611F2"/>
              </w:rPr>
            </w:pPr>
          </w:p>
        </w:tc>
      </w:tr>
    </w:tbl>
    <w:p>
      <w:pPr>
        <w:spacing w:line="259" w:lineRule="auto"/>
        <w:rPr>
          <w:color w:val="0611F2"/>
        </w:rPr>
      </w:pPr>
    </w:p>
    <w:p>
      <w:pPr>
        <w:spacing w:line="259" w:lineRule="auto"/>
        <w:rPr>
          <w:color w:val="0611F2"/>
        </w:rPr>
      </w:pPr>
    </w:p>
    <w:p>
      <w:pPr>
        <w:spacing w:line="259" w:lineRule="auto"/>
        <w:jc w:val="center"/>
        <w:rPr>
          <w:color w:val="0611F2"/>
        </w:rPr>
      </w:pPr>
      <w:r>
        <w:rPr>
          <w:sz w:val="21"/>
        </w:rPr>
        <mc:AlternateContent>
          <mc:Choice Requires="wps">
            <w:drawing>
              <wp:anchor distT="0" distB="0" distL="114300" distR="114300" simplePos="0" relativeHeight="251658240" behindDoc="0" locked="0" layoutInCell="1" allowOverlap="1">
                <wp:simplePos x="0" y="0"/>
                <wp:positionH relativeFrom="column">
                  <wp:posOffset>3401695</wp:posOffset>
                </wp:positionH>
                <wp:positionV relativeFrom="paragraph">
                  <wp:posOffset>3476625</wp:posOffset>
                </wp:positionV>
                <wp:extent cx="401955" cy="226060"/>
                <wp:effectExtent l="4445" t="4445" r="12700" b="17145"/>
                <wp:wrapNone/>
                <wp:docPr id="1" name="文本框 1"/>
                <wp:cNvGraphicFramePr/>
                <a:graphic xmlns:a="http://schemas.openxmlformats.org/drawingml/2006/main">
                  <a:graphicData uri="http://schemas.microsoft.com/office/word/2010/wordprocessingShape">
                    <wps:wsp>
                      <wps:cNvSpPr txBox="1"/>
                      <wps:spPr>
                        <a:xfrm>
                          <a:off x="4288790" y="4440555"/>
                          <a:ext cx="401955" cy="226060"/>
                        </a:xfrm>
                        <a:prstGeom prst="rect">
                          <a:avLst/>
                        </a:prstGeom>
                        <a:solidFill>
                          <a:srgbClr val="00B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3"/>
                                <w:szCs w:val="13"/>
                                <w:lang w:val="en-US" w:eastAsia="zh-CN"/>
                              </w:rPr>
                            </w:pPr>
                            <w:r>
                              <w:rPr>
                                <w:rFonts w:hint="eastAsia"/>
                                <w:sz w:val="13"/>
                                <w:szCs w:val="13"/>
                                <w:lang w:val="en-US" w:eastAsia="zh-CN"/>
                              </w:rPr>
                              <w:t>09-02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85pt;margin-top:273.75pt;height:17.8pt;width:31.65pt;z-index:251658240;mso-width-relative:page;mso-height-relative:page;" fillcolor="#00B050" filled="t" stroked="t" coordsize="21600,21600" o:gfxdata="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zL+tDbAAAACwEAAA8AAAAAAAAAAQAgAAAAIgAAAGRycy9kb3ducmV2LnhtbFBLAQIU&#10;ABQAAAAIAIdO4kC+PdVRYgIAAMIEAAAOAAAAAAAAAAEAIAAAACoBAABkcnMvZTJvRG9jLnhtbFBL&#10;BQYAAAAABgAGAFkBAAD+BQAAAAA=&#10;">
                <v:fill on="t" focussize="0,0"/>
                <v:stroke weight="0.5pt" color="#000000 [3204]" joinstyle="round"/>
                <v:imagedata o:title=""/>
                <o:lock v:ext="edit" aspectratio="f"/>
                <v:textbox>
                  <w:txbxContent>
                    <w:p>
                      <w:pPr>
                        <w:rPr>
                          <w:rFonts w:hint="default" w:eastAsia="宋体"/>
                          <w:sz w:val="13"/>
                          <w:szCs w:val="13"/>
                          <w:lang w:val="en-US" w:eastAsia="zh-CN"/>
                        </w:rPr>
                      </w:pPr>
                      <w:r>
                        <w:rPr>
                          <w:rFonts w:hint="eastAsia"/>
                          <w:sz w:val="13"/>
                          <w:szCs w:val="13"/>
                          <w:lang w:val="en-US" w:eastAsia="zh-CN"/>
                        </w:rPr>
                        <w:t>09-02</w:t>
                      </w:r>
                    </w:p>
                  </w:txbxContent>
                </v:textbox>
              </v:shape>
            </w:pict>
          </mc:Fallback>
        </mc:AlternateContent>
      </w:r>
      <w:r>
        <w:object>
          <v:shape id="_x0000_i1025" o:spt="75" type="#_x0000_t75" style="height:502.75pt;width:405.7pt;" o:ole="t" filled="f" o:preferrelative="t" stroked="f" coordsize="21600,21600">
            <v:path/>
            <v:fill on="f" focussize="0,0"/>
            <v:stroke on="f" joinstyle="miter"/>
            <v:imagedata r:id="rId20" o:title=""/>
            <o:lock v:ext="edit" aspectratio="t"/>
            <w10:wrap type="none"/>
            <w10:anchorlock/>
          </v:shape>
          <o:OLEObject Type="Embed" ProgID="Visio.Drawing.15" ShapeID="_x0000_i1025" DrawAspect="Content" ObjectID="_1468075725" r:id="rId19">
            <o:LockedField>false</o:LockedField>
          </o:OLEObject>
        </w:object>
      </w:r>
    </w:p>
    <w:sectPr>
      <w:pgSz w:w="16838" w:h="11906" w:orient="landscape"/>
      <w:pgMar w:top="1440" w:right="1701"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A7B0"/>
    <w:multiLevelType w:val="singleLevel"/>
    <w:tmpl w:val="0405A7B0"/>
    <w:lvl w:ilvl="0" w:tentative="0">
      <w:start w:val="1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C5"/>
    <w:rsid w:val="00024D91"/>
    <w:rsid w:val="00272328"/>
    <w:rsid w:val="00291C14"/>
    <w:rsid w:val="002B3C08"/>
    <w:rsid w:val="002D63C2"/>
    <w:rsid w:val="002F6291"/>
    <w:rsid w:val="00312BBD"/>
    <w:rsid w:val="00353443"/>
    <w:rsid w:val="00424853"/>
    <w:rsid w:val="005002AF"/>
    <w:rsid w:val="005D3C4B"/>
    <w:rsid w:val="005E3595"/>
    <w:rsid w:val="005E72BD"/>
    <w:rsid w:val="00620985"/>
    <w:rsid w:val="006716E9"/>
    <w:rsid w:val="00681461"/>
    <w:rsid w:val="006A7ADE"/>
    <w:rsid w:val="006C2207"/>
    <w:rsid w:val="00820789"/>
    <w:rsid w:val="008F27B4"/>
    <w:rsid w:val="008F4B73"/>
    <w:rsid w:val="009450C5"/>
    <w:rsid w:val="00945E41"/>
    <w:rsid w:val="00996DB1"/>
    <w:rsid w:val="00AB6480"/>
    <w:rsid w:val="00B43C21"/>
    <w:rsid w:val="00B57E8C"/>
    <w:rsid w:val="00B6713B"/>
    <w:rsid w:val="00BF3C8F"/>
    <w:rsid w:val="00C04CDA"/>
    <w:rsid w:val="00C81F67"/>
    <w:rsid w:val="00CC6C6E"/>
    <w:rsid w:val="00D62DCC"/>
    <w:rsid w:val="00D640AB"/>
    <w:rsid w:val="00E072B2"/>
    <w:rsid w:val="00E72D12"/>
    <w:rsid w:val="00ED6BCD"/>
    <w:rsid w:val="00F22E7B"/>
    <w:rsid w:val="011D38D0"/>
    <w:rsid w:val="032068BE"/>
    <w:rsid w:val="042859C0"/>
    <w:rsid w:val="05063ABB"/>
    <w:rsid w:val="072A05B4"/>
    <w:rsid w:val="11A50BD0"/>
    <w:rsid w:val="18054833"/>
    <w:rsid w:val="183F7036"/>
    <w:rsid w:val="1B34207F"/>
    <w:rsid w:val="1E1E7AC1"/>
    <w:rsid w:val="1E655AF8"/>
    <w:rsid w:val="1FDE60BF"/>
    <w:rsid w:val="225A64DA"/>
    <w:rsid w:val="275A3F9E"/>
    <w:rsid w:val="33BB7AA9"/>
    <w:rsid w:val="34AE2671"/>
    <w:rsid w:val="3AAD2FB6"/>
    <w:rsid w:val="44033F88"/>
    <w:rsid w:val="470A1326"/>
    <w:rsid w:val="4B06630F"/>
    <w:rsid w:val="4C7C437C"/>
    <w:rsid w:val="4EB33EF9"/>
    <w:rsid w:val="4FD802C4"/>
    <w:rsid w:val="52C37133"/>
    <w:rsid w:val="55D261DF"/>
    <w:rsid w:val="5ACB5127"/>
    <w:rsid w:val="5AF24FC7"/>
    <w:rsid w:val="5C7A0023"/>
    <w:rsid w:val="5CB94979"/>
    <w:rsid w:val="5E5816D6"/>
    <w:rsid w:val="642A3560"/>
    <w:rsid w:val="683006ED"/>
    <w:rsid w:val="6AEA3212"/>
    <w:rsid w:val="6EEF5F93"/>
    <w:rsid w:val="70DC3EAA"/>
    <w:rsid w:val="74DF3E8B"/>
    <w:rsid w:val="76F941AE"/>
    <w:rsid w:val="7AB4137C"/>
    <w:rsid w:val="7C2D5272"/>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7"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spacing w:after="0"/>
      <w:jc w:val="both"/>
    </w:pPr>
    <w:rPr>
      <w:rFonts w:ascii="Calibri" w:hAnsi="宋体" w:eastAsia="宋体" w:cs="宋体"/>
      <w:sz w:val="21"/>
      <w:szCs w:val="21"/>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3"/>
    <w:semiHidden/>
    <w:unhideWhenUsed/>
    <w:uiPriority w:val="99"/>
    <w:pPr>
      <w:jc w:val="left"/>
    </w:pPr>
  </w:style>
  <w:style w:type="paragraph" w:styleId="3">
    <w:name w:val="Balloon Text"/>
    <w:basedOn w:val="1"/>
    <w:link w:val="25"/>
    <w:semiHidden/>
    <w:unhideWhenUsed/>
    <w:uiPriority w:val="99"/>
    <w:rPr>
      <w:sz w:val="18"/>
      <w:szCs w:val="18"/>
    </w:rPr>
  </w:style>
  <w:style w:type="paragraph" w:styleId="4">
    <w:name w:val="footer"/>
    <w:basedOn w:val="1"/>
    <w:link w:val="22"/>
    <w:unhideWhenUsed/>
    <w:qFormat/>
    <w:uiPriority w:val="99"/>
    <w:pPr>
      <w:tabs>
        <w:tab w:val="center" w:pos="4153"/>
        <w:tab w:val="right" w:pos="8306"/>
      </w:tabs>
      <w:snapToGrid w:val="0"/>
      <w:jc w:val="left"/>
    </w:pPr>
    <w:rPr>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24"/>
    <w:semiHidden/>
    <w:unhideWhenUsed/>
    <w:qFormat/>
    <w:uiPriority w:val="99"/>
    <w:rPr>
      <w:b/>
      <w:bCs/>
    </w:rPr>
  </w:style>
  <w:style w:type="table" w:styleId="8">
    <w:name w:val="Table Grid"/>
    <w:basedOn w:val="7"/>
    <w:qFormat/>
    <w:uiPriority w:val="37"/>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styleId="11">
    <w:name w:val="annotation reference"/>
    <w:basedOn w:val="9"/>
    <w:semiHidden/>
    <w:unhideWhenUsed/>
    <w:qFormat/>
    <w:uiPriority w:val="99"/>
    <w:rPr>
      <w:sz w:val="21"/>
      <w:szCs w:val="21"/>
    </w:rPr>
  </w:style>
  <w:style w:type="table" w:customStyle="1" w:styleId="12">
    <w:name w:val="Calendar1"/>
    <w:basedOn w:val="7"/>
    <w:qFormat/>
    <w:uiPriority w:val="0"/>
    <w:pPr>
      <w:spacing w:after="0"/>
    </w:pPr>
    <w:rPr>
      <w:sz w:val="22"/>
      <w:szCs w:val="22"/>
    </w:rPr>
    <w:tblStylePr w:type="firstRow">
      <w:pPr>
        <w:spacing w:line="259" w:lineRule="auto"/>
      </w:pPr>
      <w:rPr>
        <w:b/>
        <w:i w:val="0"/>
        <w:color w:val="auto"/>
        <w:sz w:val="44"/>
        <w:szCs w:val="44"/>
      </w:r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table" w:customStyle="1" w:styleId="13">
    <w:name w:val="Calendar2"/>
    <w:basedOn w:val="7"/>
    <w:qFormat/>
    <w:uiPriority w:val="0"/>
    <w:pPr>
      <w:spacing w:after="0"/>
      <w:jc w:val="center"/>
    </w:pPr>
    <w:rPr>
      <w:sz w:val="28"/>
      <w:szCs w:val="28"/>
    </w:rPr>
    <w:tblPr>
      <w:tblBorders>
        <w:insideV w:val="single" w:color="9CC2E5" w:themeColor="accent1" w:themeTint="99" w:sz="4" w:space="0"/>
      </w:tblBorders>
    </w:tblPr>
    <w:tblStylePr w:type="firstRow">
      <w:rPr>
        <w:b w:val="0"/>
        <w:i w:val="0"/>
        <w:caps/>
        <w:smallCaps w:val="0"/>
        <w:color w:val="5B9BD5" w:themeColor="accent1"/>
        <w:sz w:val="32"/>
        <w:szCs w:val="32"/>
        <w14:textFill>
          <w14:solidFill>
            <w14:schemeClr w14:val="accent1"/>
          </w14:solidFill>
        </w14:textFill>
      </w:rPr>
      <w:tcPr>
        <w:tcBorders>
          <w:top w:val="nil"/>
          <w:left w:val="nil"/>
          <w:bottom w:val="nil"/>
          <w:right w:val="nil"/>
          <w:insideH w:val="nil"/>
          <w:insideV w:val="nil"/>
          <w:tl2br w:val="nil"/>
          <w:tr2bl w:val="nil"/>
        </w:tcBorders>
      </w:tcPr>
    </w:tblStylePr>
  </w:style>
  <w:style w:type="table" w:customStyle="1" w:styleId="14">
    <w:name w:val="Calendar3"/>
    <w:basedOn w:val="7"/>
    <w:qFormat/>
    <w:uiPriority w:val="0"/>
    <w:pPr>
      <w:spacing w:after="0"/>
      <w:jc w:val="right"/>
    </w:pPr>
    <w:rPr>
      <w:color w:val="000000" w:themeColor="text1"/>
      <w:sz w:val="22"/>
      <w:szCs w:val="22"/>
      <w14:textFill>
        <w14:solidFill>
          <w14:schemeClr w14:val="tx1"/>
        </w14:solidFill>
      </w14:textFill>
    </w:rPr>
    <w:tblStylePr w:type="firstRow">
      <w:pPr>
        <w:jc w:val="right"/>
      </w:pPr>
      <w:rPr>
        <w:color w:val="5B9BD5" w:themeColor="accent1"/>
        <w:sz w:val="44"/>
        <w:szCs w:val="44"/>
        <w14:textFill>
          <w14:solidFill>
            <w14:schemeClr w14:val="accent1"/>
          </w14:solidFill>
        </w14:textFill>
      </w:rPr>
    </w:tblStylePr>
    <w:tblStylePr w:type="firstCol">
      <w:rPr>
        <w:color w:val="5B9BD5" w:themeColor="accent1"/>
        <w14:textFill>
          <w14:solidFill>
            <w14:schemeClr w14:val="accent1"/>
          </w14:solidFill>
        </w14:textFill>
      </w:rPr>
    </w:tblStylePr>
    <w:tblStylePr w:type="lastCol">
      <w:rPr>
        <w:color w:val="5B9BD5" w:themeColor="accent1"/>
        <w14:textFill>
          <w14:solidFill>
            <w14:schemeClr w14:val="accent1"/>
          </w14:solidFill>
        </w14:textFill>
      </w:rPr>
    </w:tblStylePr>
  </w:style>
  <w:style w:type="table" w:customStyle="1" w:styleId="15">
    <w:name w:val="Calendar4"/>
    <w:basedOn w:val="7"/>
    <w:qFormat/>
    <w:uiPriority w:val="0"/>
    <w:pPr>
      <w:spacing w:after="0"/>
    </w:pPr>
    <w:rPr>
      <w:b/>
      <w:color w:val="FFFFFF" w:themeColor="background1"/>
      <w:sz w:val="16"/>
      <w:szCs w:val="16"/>
      <w14:textFill>
        <w14:solidFill>
          <w14:schemeClr w14:val="bg1"/>
        </w14:solidFill>
      </w14:textFill>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cPr>
      <w:shd w:val="clear" w:color="000000" w:fill="1E4D78" w:themeFill="accent1" w:themeFillShade="7F"/>
    </w:tcPr>
    <w:tblStylePr w:type="firstRow">
      <w:rPr>
        <w:sz w:val="8"/>
        <w:szCs w:val="8"/>
      </w:rPr>
    </w:tblStylePr>
    <w:tblStylePr w:type="firstCol">
      <w:pPr>
        <w:ind w:right="144" w:firstLine="0"/>
        <w:jc w:val="right"/>
      </w:pPr>
      <w:rPr>
        <w:b/>
        <w:i w:val="0"/>
        <w:sz w:val="72"/>
        <w:szCs w:val="72"/>
      </w:rPr>
    </w:tblStylePr>
    <w:tblStylePr w:type="band1Horz">
      <w:rPr>
        <w:sz w:val="16"/>
        <w:szCs w:val="16"/>
      </w:rPr>
    </w:tblStylePr>
    <w:tblStylePr w:type="band2Horz">
      <w:rPr>
        <w:sz w:val="40"/>
        <w:szCs w:val="40"/>
      </w:rPr>
      <w:tcPr>
        <w:tcMar>
          <w:top w:w="0" w:type="dxa"/>
          <w:left w:w="0" w:type="dxa"/>
          <w:bottom w:w="86" w:type="dxa"/>
          <w:right w:w="115" w:type="dxa"/>
        </w:tcMar>
      </w:tcPr>
    </w:tblStylePr>
    <w:tblStylePr w:type="nwCell">
      <w:rPr>
        <w:sz w:val="8"/>
        <w:szCs w:val="8"/>
      </w:rPr>
    </w:tblStylePr>
  </w:style>
  <w:style w:type="table" w:customStyle="1" w:styleId="16">
    <w:name w:val="LightShading-Accent1"/>
    <w:basedOn w:val="7"/>
    <w:qFormat/>
    <w:uiPriority w:val="0"/>
    <w:pPr>
      <w:spacing w:after="0"/>
    </w:pPr>
    <w:rPr>
      <w:color w:val="3785CC" w:themeColor="accent1" w:themeShade="D9"/>
      <w:sz w:val="22"/>
      <w:szCs w:val="22"/>
    </w:rPr>
    <w:tblPr>
      <w:tblBorders>
        <w:top w:val="single" w:color="5B9BD5" w:themeColor="accent1" w:sz="8" w:space="0"/>
        <w:bottom w:val="single" w:color="5B9BD5" w:themeColor="accent1" w:sz="8" w:space="0"/>
      </w:tblBorders>
    </w:tblPr>
    <w:tblStylePr w:type="firstRow">
      <w:pPr>
        <w:spacing w:before="0" w:after="0" w:line="259" w:lineRule="auto"/>
      </w:pPr>
      <w:rPr>
        <w:b/>
      </w:r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59" w:lineRule="auto"/>
      </w:pPr>
      <w:rPr>
        <w:b/>
      </w:rPr>
      <w:tcPr>
        <w:tcBorders>
          <w:top w:val="single" w:color="5B9BD5" w:themeColor="accent1" w:sz="8" w:space="0"/>
          <w:left w:val="nil"/>
          <w:bottom w:val="single" w:color="5B9BD5" w:themeColor="accent1" w:sz="8" w:space="0"/>
          <w:right w:val="nil"/>
          <w:insideH w:val="nil"/>
          <w:insideV w:val="nil"/>
        </w:tcBorders>
      </w:tcPr>
    </w:tblStylePr>
    <w:tblStylePr w:type="firstCol">
      <w:rPr>
        <w:b/>
      </w:rPr>
    </w:tblStylePr>
    <w:tblStylePr w:type="lastCol">
      <w:rPr>
        <w:b/>
      </w:rPr>
    </w:tblStylePr>
    <w:tblStylePr w:type="band1Vert">
      <w:tcPr>
        <w:tcBorders>
          <w:left w:val="nil"/>
          <w:right w:val="nil"/>
          <w:insideH w:val="nil"/>
          <w:insideV w:val="nil"/>
        </w:tcBorders>
        <w:shd w:val="clear" w:color="000000" w:fill="D7E6F4" w:themeFill="accent1" w:themeFillTint="3E"/>
      </w:tcPr>
    </w:tblStylePr>
    <w:tblStylePr w:type="band1Horz">
      <w:tcPr>
        <w:tcBorders>
          <w:left w:val="nil"/>
          <w:right w:val="nil"/>
          <w:insideH w:val="nil"/>
          <w:insideV w:val="nil"/>
        </w:tcBorders>
        <w:shd w:val="clear" w:color="000000" w:fill="D7E6F4" w:themeFill="accent1" w:themeFillTint="3E"/>
      </w:tcPr>
    </w:tblStylePr>
  </w:style>
  <w:style w:type="table" w:customStyle="1" w:styleId="17">
    <w:name w:val="MediumShading2-Accent5"/>
    <w:basedOn w:val="7"/>
    <w:qFormat/>
    <w:uiPriority w:val="0"/>
    <w:pPr>
      <w:spacing w:after="0"/>
    </w:pPr>
    <w:rPr>
      <w:sz w:val="22"/>
      <w:szCs w:val="22"/>
    </w:rPr>
    <w:tblPr>
      <w:tblBorders>
        <w:top w:val="single" w:color="auto" w:sz="18" w:space="0"/>
        <w:bottom w:val="single" w:color="auto" w:sz="18" w:space="0"/>
      </w:tblBorders>
    </w:tblPr>
    <w:tblStylePr w:type="firstRow">
      <w:pPr>
        <w:spacing w:line="259" w:lineRule="auto"/>
      </w:pPr>
      <w:rPr>
        <w:b/>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000000" w:fill="4472C4" w:themeFill="accent5"/>
      </w:tcPr>
    </w:tblStylePr>
    <w:tblStylePr w:type="lastRow">
      <w:pPr>
        <w:spacing w:line="259" w:lineRule="auto"/>
      </w:pPr>
      <w:rPr>
        <w:b/>
        <w:color w:val="auto"/>
      </w:rPr>
      <w:tcPr>
        <w:tcBorders>
          <w:top w:val="double" w:color="auto" w:sz="6" w:space="0"/>
          <w:left w:val="nil"/>
          <w:bottom w:val="single" w:color="auto" w:sz="18" w:space="0"/>
          <w:right w:val="nil"/>
          <w:insideH w:val="nil"/>
          <w:insideV w:val="nil"/>
        </w:tcBorders>
        <w:shd w:val="clear" w:color="000000" w:fill="FFFFFF" w:themeFill="background1"/>
      </w:tcPr>
    </w:tblStylePr>
    <w:tblStylePr w:type="firstCol">
      <w:rPr>
        <w:b/>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000000" w:fill="4472C4" w:themeFill="accent5"/>
      </w:tcPr>
    </w:tblStylePr>
    <w:tblStylePr w:type="lastCol">
      <w:rPr>
        <w:b/>
        <w:color w:val="FFFFFF" w:themeColor="background1"/>
        <w14:textFill>
          <w14:solidFill>
            <w14:schemeClr w14:val="bg1"/>
          </w14:solidFill>
        </w14:textFill>
      </w:rPr>
      <w:tcPr>
        <w:tcBorders>
          <w:left w:val="nil"/>
          <w:right w:val="nil"/>
          <w:insideH w:val="nil"/>
          <w:insideV w:val="nil"/>
        </w:tcBorders>
        <w:shd w:val="clear" w:color="000000" w:fill="4472C4" w:themeFill="accent5"/>
      </w:tcPr>
    </w:tblStylePr>
    <w:tblStylePr w:type="band1Vert">
      <w:tcPr>
        <w:tcBorders>
          <w:left w:val="nil"/>
          <w:right w:val="nil"/>
          <w:insideH w:val="nil"/>
          <w:insideV w:val="nil"/>
        </w:tcBorders>
        <w:shd w:val="clear" w:color="000000" w:fill="D6D6D6" w:themeFill="background1" w:themeFillShade="D7"/>
      </w:tcPr>
    </w:tblStylePr>
    <w:tblStylePr w:type="band1Horz">
      <w:tcPr>
        <w:shd w:val="clear" w:color="000000" w:fill="D6D6D6" w:themeFill="background1" w:themeFillShade="D7"/>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18">
    <w:name w:val="LightList"/>
    <w:basedOn w:val="7"/>
    <w:qFormat/>
    <w:uiPriority w:val="0"/>
    <w:pPr>
      <w:spacing w:after="0"/>
    </w:pPr>
    <w:rPr>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59" w:lineRule="auto"/>
      </w:pPr>
      <w:rPr>
        <w:b/>
        <w:color w:val="FFFFFF" w:themeColor="background1"/>
        <w14:textFill>
          <w14:solidFill>
            <w14:schemeClr w14:val="bg1"/>
          </w14:solidFill>
        </w14:textFill>
      </w:rPr>
      <w:tcPr>
        <w:shd w:val="clear" w:color="000000" w:fill="000000" w:themeFill="text1"/>
      </w:tcPr>
    </w:tblStylePr>
    <w:tblStylePr w:type="lastRow">
      <w:pPr>
        <w:spacing w:before="0" w:after="0" w:line="259" w:lineRule="auto"/>
      </w:pPr>
      <w:rPr>
        <w:b/>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rPr>
    </w:tblStylePr>
    <w:tblStylePr w:type="lastCol">
      <w:rPr>
        <w:b/>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19">
    <w:name w:val="LightList-Accent3"/>
    <w:basedOn w:val="7"/>
    <w:qFormat/>
    <w:uiPriority w:val="0"/>
    <w:pPr>
      <w:spacing w:after="0"/>
    </w:pPr>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59" w:lineRule="auto"/>
      </w:pPr>
      <w:rPr>
        <w:b/>
        <w:color w:val="FFFFFF" w:themeColor="background1"/>
        <w14:textFill>
          <w14:solidFill>
            <w14:schemeClr w14:val="bg1"/>
          </w14:solidFill>
        </w14:textFill>
      </w:rPr>
      <w:tcPr>
        <w:shd w:val="clear" w:color="000000" w:fill="A5A5A5" w:themeFill="accent3"/>
      </w:tcPr>
    </w:tblStylePr>
    <w:tblStylePr w:type="lastRow">
      <w:pPr>
        <w:spacing w:before="0" w:after="0" w:line="259" w:lineRule="auto"/>
      </w:pPr>
      <w:rPr>
        <w:b/>
      </w:rPr>
      <w:tcPr>
        <w:tcBorders>
          <w:top w:val="doub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firstCol">
      <w:rPr>
        <w:b/>
      </w:rPr>
    </w:tblStylePr>
    <w:tblStylePr w:type="lastCol">
      <w:rPr>
        <w:b/>
      </w:r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customStyle="1" w:styleId="20">
    <w:name w:val="MediumList2-Accent1"/>
    <w:basedOn w:val="7"/>
    <w:qFormat/>
    <w:uiPriority w:val="0"/>
    <w:pPr>
      <w:spacing w:after="0"/>
    </w:pPr>
    <w:rPr>
      <w:color w:val="000000" w:themeColor="text1"/>
      <w:sz w:val="22"/>
      <w:szCs w:val="22"/>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cPr>
        <w:tcBorders>
          <w:top w:val="nil"/>
          <w:left w:val="nil"/>
          <w:bottom w:val="single" w:color="5B9BD5" w:themeColor="accent1" w:sz="24" w:space="0"/>
          <w:right w:val="nil"/>
          <w:insideH w:val="nil"/>
          <w:insideV w:val="nil"/>
        </w:tcBorders>
        <w:shd w:val="clear" w:color="000000" w:fill="FFFFFF" w:themeFill="background1"/>
      </w:tcPr>
    </w:tblStylePr>
    <w:tblStylePr w:type="lastRow">
      <w:tcPr>
        <w:tcBorders>
          <w:top w:val="single" w:color="5B9BD5" w:themeColor="accent1" w:sz="8" w:space="0"/>
          <w:left w:val="nil"/>
          <w:bottom w:val="nil"/>
          <w:right w:val="nil"/>
          <w:insideH w:val="nil"/>
          <w:insideV w:val="nil"/>
        </w:tcBorders>
        <w:shd w:val="clear" w:color="000000" w:fill="FFFFFF" w:themeFill="background1"/>
      </w:tcPr>
    </w:tblStylePr>
    <w:tblStylePr w:type="firstCol">
      <w:tcPr>
        <w:tcBorders>
          <w:top w:val="nil"/>
          <w:left w:val="nil"/>
          <w:bottom w:val="nil"/>
          <w:right w:val="single" w:color="5B9BD5" w:themeColor="accent1" w:sz="8" w:space="0"/>
          <w:insideH w:val="nil"/>
          <w:insideV w:val="nil"/>
        </w:tcBorders>
        <w:shd w:val="clear" w:color="000000" w:fill="FFFFFF" w:themeFill="background1"/>
      </w:tcPr>
    </w:tblStylePr>
    <w:tblStylePr w:type="lastCol">
      <w:tcPr>
        <w:tcBorders>
          <w:top w:val="nil"/>
          <w:left w:val="single" w:color="5B9BD5" w:themeColor="accent1" w:sz="8" w:space="0"/>
          <w:bottom w:val="nil"/>
          <w:right w:val="nil"/>
          <w:insideH w:val="nil"/>
          <w:insideV w:val="nil"/>
        </w:tcBorders>
        <w:shd w:val="clear" w:color="000000" w:fill="FFFFFF" w:themeFill="background1"/>
      </w:tcPr>
    </w:tblStylePr>
    <w:tblStylePr w:type="band1Vert">
      <w:tcPr>
        <w:tcBorders>
          <w:left w:val="nil"/>
          <w:right w:val="nil"/>
          <w:insideH w:val="nil"/>
          <w:insideV w:val="nil"/>
        </w:tcBorders>
        <w:shd w:val="clear" w:color="000000" w:fill="D7E6F4" w:themeFill="accent1" w:themeFillTint="3E"/>
      </w:tcPr>
    </w:tblStylePr>
    <w:tblStylePr w:type="band1Horz">
      <w:tcPr>
        <w:tcBorders>
          <w:top w:val="nil"/>
          <w:bottom w:val="nil"/>
          <w:insideH w:val="nil"/>
          <w:insideV w:val="nil"/>
        </w:tcBorders>
        <w:shd w:val="clear" w:color="000000" w:fill="D7E6F4" w:themeFill="accent1" w:themeFillTint="3E"/>
      </w:tcPr>
    </w:tblStylePr>
    <w:tblStylePr w:type="nwCell">
      <w:tcPr>
        <w:shd w:val="clear" w:color="000000" w:fill="FFFFFF" w:themeFill="background1"/>
      </w:tcPr>
    </w:tblStylePr>
    <w:tblStylePr w:type="swCell">
      <w:tcPr>
        <w:tcBorders>
          <w:top w:val="nil"/>
        </w:tcBorders>
      </w:tcPr>
    </w:tblStylePr>
  </w:style>
  <w:style w:type="character" w:customStyle="1" w:styleId="21">
    <w:name w:val="页眉 字符"/>
    <w:basedOn w:val="9"/>
    <w:link w:val="5"/>
    <w:qFormat/>
    <w:uiPriority w:val="99"/>
    <w:rPr>
      <w:rFonts w:ascii="Calibri" w:hAnsi="宋体" w:cs="宋体"/>
      <w:sz w:val="18"/>
      <w:szCs w:val="18"/>
    </w:rPr>
  </w:style>
  <w:style w:type="character" w:customStyle="1" w:styleId="22">
    <w:name w:val="页脚 字符"/>
    <w:basedOn w:val="9"/>
    <w:link w:val="4"/>
    <w:qFormat/>
    <w:uiPriority w:val="99"/>
    <w:rPr>
      <w:rFonts w:ascii="Calibri" w:hAnsi="宋体" w:cs="宋体"/>
      <w:sz w:val="18"/>
      <w:szCs w:val="18"/>
    </w:rPr>
  </w:style>
  <w:style w:type="character" w:customStyle="1" w:styleId="23">
    <w:name w:val="批注文字 字符"/>
    <w:basedOn w:val="9"/>
    <w:link w:val="2"/>
    <w:semiHidden/>
    <w:uiPriority w:val="99"/>
    <w:rPr>
      <w:rFonts w:ascii="Calibri" w:hAnsi="宋体" w:cs="宋体"/>
    </w:rPr>
  </w:style>
  <w:style w:type="character" w:customStyle="1" w:styleId="24">
    <w:name w:val="批注主题 字符"/>
    <w:basedOn w:val="23"/>
    <w:link w:val="6"/>
    <w:semiHidden/>
    <w:qFormat/>
    <w:uiPriority w:val="99"/>
    <w:rPr>
      <w:rFonts w:ascii="Calibri" w:hAnsi="宋体" w:cs="宋体"/>
      <w:b/>
      <w:bCs/>
    </w:rPr>
  </w:style>
  <w:style w:type="character" w:customStyle="1" w:styleId="25">
    <w:name w:val="批注框文本 字符"/>
    <w:basedOn w:val="9"/>
    <w:link w:val="3"/>
    <w:semiHidden/>
    <w:uiPriority w:val="99"/>
    <w:rPr>
      <w:rFonts w:ascii="Calibri"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575</Words>
  <Characters>3284</Characters>
  <Lines>27</Lines>
  <Paragraphs>7</Paragraphs>
  <TotalTime>1</TotalTime>
  <ScaleCrop>false</ScaleCrop>
  <LinksUpToDate>false</LinksUpToDate>
  <CharactersWithSpaces>3852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2021-01-19T01:12:00Z</dcterms:created>
  <dc:creator>HILLSON</dc:creator>
  <cp:lastModifiedBy>key person</cp:lastModifiedBy>
  <dcterms:modified xsi:type="dcterms:W3CDTF">2021-04-08T07:08:51Z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