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FAA0" w14:textId="77777777" w:rsidR="00000000" w:rsidRDefault="00000000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 Driver's Manual Updates — Project Brief, PRD &amp; Tradeoffs Analysis</w:t>
      </w:r>
    </w:p>
    <w:p w14:paraId="5C65CEB9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Status:</w:t>
      </w:r>
      <w:r>
        <w:rPr>
          <w:rFonts w:ascii="Segoe UI" w:hAnsi="Segoe UI" w:cs="Segoe UI"/>
        </w:rPr>
        <w:t xml:space="preserve"> Working prototype (internal)</w:t>
      </w:r>
    </w:p>
    <w:p w14:paraId="48B88020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Audience:</w:t>
      </w:r>
      <w:r>
        <w:rPr>
          <w:rFonts w:ascii="Segoe UI" w:hAnsi="Segoe UI" w:cs="Segoe UI"/>
        </w:rPr>
        <w:t xml:space="preserve"> RMV leadership and IT/web stakeholders</w:t>
      </w:r>
    </w:p>
    <w:p w14:paraId="69181B32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Purpose:</w:t>
      </w:r>
      <w:r>
        <w:rPr>
          <w:rFonts w:ascii="Segoe UI" w:hAnsi="Segoe UI" w:cs="Segoe UI"/>
        </w:rPr>
        <w:t xml:space="preserve"> Decision-support for finishing and extending the tool</w:t>
      </w:r>
    </w:p>
    <w:p w14:paraId="5CD8499E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Prepared:</w:t>
      </w:r>
      <w:r>
        <w:rPr>
          <w:rFonts w:ascii="Segoe UI" w:hAnsi="Segoe UI" w:cs="Segoe UI"/>
        </w:rPr>
        <w:t xml:space="preserve"> June 2026 by Lab @ MassDOT Fellow Samuel Grunebaum</w:t>
      </w:r>
    </w:p>
    <w:p w14:paraId="708D2749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154EC97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290325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Executive brief</w:t>
      </w:r>
    </w:p>
    <w:p w14:paraId="2A6A8460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One page for decision-makers. The full product requirements and cost analysis follow as backup (</w:t>
      </w:r>
      <w:hyperlink w:anchor="1-executive-summary" w:history="1">
        <w:r>
          <w:rPr>
            <w:rStyle w:val="Hyperlink"/>
            <w:rFonts w:ascii="Segoe UI" w:hAnsi="Segoe UI" w:cs="Segoe UI"/>
            <w:i/>
            <w:iCs/>
          </w:rPr>
          <w:t>Sections 1–8</w:t>
        </w:r>
      </w:hyperlink>
      <w:r>
        <w:rPr>
          <w:rStyle w:val="Emphasis"/>
          <w:rFonts w:ascii="Segoe UI" w:hAnsi="Segoe UI" w:cs="Segoe UI"/>
        </w:rPr>
        <w:t>).</w:t>
      </w:r>
    </w:p>
    <w:p w14:paraId="536519EF" w14:textId="77777777" w:rsidR="00000000" w:rsidRDefault="00000000">
      <w:pPr>
        <w:pStyle w:val="NormalWeb"/>
        <w:divId w:val="85075639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See it live: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</w:rPr>
        <w:t>https://szgrune.github.io/rmv-manual-updates/web/</w:t>
      </w:r>
      <w:r>
        <w:rPr>
          <w:rFonts w:ascii="Segoe UI" w:hAnsi="Segoe UI" w:cs="Segoe UI"/>
        </w:rPr>
        <w:t xml:space="preserve"> — the working app is the fastest way to grasp this.</w:t>
      </w:r>
    </w:p>
    <w:p w14:paraId="68A0D577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problem</w:t>
      </w:r>
    </w:p>
    <w:p w14:paraId="7D2A28CB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Massachusetts has on the order of </w:t>
      </w:r>
      <w:r>
        <w:rPr>
          <w:rStyle w:val="Strong"/>
          <w:rFonts w:ascii="Segoe UI" w:hAnsi="Segoe UI" w:cs="Segoe UI"/>
        </w:rPr>
        <w:t>5 million licensed drivers</w:t>
      </w:r>
      <w:r>
        <w:rPr>
          <w:rFonts w:ascii="Segoe UI" w:hAnsi="Segoe UI" w:cs="Segoe UI"/>
        </w:rPr>
        <w:t xml:space="preserve">. Most earned their license as teenagers and haven't opened the driver's manual since. Yet the rules keep changing — hands-free phone requirements, new protections for cyclists and other vulnerable road users, cannabis and impaired-driving guidance — and today there is </w:t>
      </w:r>
      <w:r>
        <w:rPr>
          <w:rStyle w:val="Strong"/>
          <w:rFonts w:ascii="Segoe UI" w:hAnsi="Segoe UI" w:cs="Segoe UI"/>
        </w:rPr>
        <w:t>no easy way for a driver to find out what changed since they learned to drive.</w:t>
      </w:r>
      <w:r>
        <w:rPr>
          <w:rFonts w:ascii="Segoe UI" w:hAnsi="Segoe UI" w:cs="Segoe UI"/>
        </w:rPr>
        <w:t xml:space="preserve"> The official manual is ~140 pages, republished as a whole, with the changes buried inside it.</w:t>
      </w:r>
    </w:p>
    <w:p w14:paraId="556BE988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solution</w:t>
      </w:r>
    </w:p>
    <w:p w14:paraId="27EAF4ED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simple public website answers one question: </w:t>
      </w:r>
      <w:r>
        <w:rPr>
          <w:rStyle w:val="Emphasis"/>
          <w:rFonts w:ascii="Segoe UI" w:hAnsi="Segoe UI" w:cs="Segoe UI"/>
        </w:rPr>
        <w:t>"What has changed in the driver's manual since I got my license?"</w:t>
      </w:r>
      <w:r>
        <w:rPr>
          <w:rFonts w:ascii="Segoe UI" w:hAnsi="Segoe UI" w:cs="Segoe UI"/>
        </w:rPr>
        <w:t xml:space="preserve"> A driver enters the year they were licensed and immediately sees a clear, organized summary of what's new, updated, or removed — with </w:t>
      </w:r>
      <w:r>
        <w:rPr>
          <w:rStyle w:val="Strong"/>
          <w:rFonts w:ascii="Segoe UI" w:hAnsi="Segoe UI" w:cs="Segoe UI"/>
        </w:rPr>
        <w:t>every item linked straight to the exact page of the official RMV manual.</w:t>
      </w:r>
      <w:r>
        <w:rPr>
          <w:rFonts w:ascii="Segoe UI" w:hAnsi="Segoe UI" w:cs="Segoe UI"/>
        </w:rPr>
        <w:t xml:space="preserve"> It is an access-and-orientation layer on top of the RMV's own content; the manual remains the source of truth.</w:t>
      </w:r>
    </w:p>
    <w:p w14:paraId="7BC2FED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Why MassDOT, why now</w:t>
      </w:r>
    </w:p>
    <w:p w14:paraId="02B84B2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It serves people the RMV already serves</w:t>
      </w:r>
      <w:r>
        <w:rPr>
          <w:rFonts w:ascii="Segoe UI" w:eastAsia="Times New Roman" w:hAnsi="Segoe UI" w:cs="Segoe UI"/>
        </w:rPr>
        <w:t xml:space="preserve"> — whether court-mandated driver-education participants or newly relocated drivers — and routes them to official content faster.</w:t>
      </w:r>
    </w:p>
    <w:p w14:paraId="73284CD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It's a low-risk, high-visibility example of responsible AI in state government:</w:t>
      </w:r>
      <w:r>
        <w:rPr>
          <w:rFonts w:ascii="Segoe UI" w:eastAsia="Times New Roman" w:hAnsi="Segoe UI" w:cs="Segoe UI"/>
        </w:rPr>
        <w:t xml:space="preserve"> built quickly with AI assistance, grounded in the official document, with a citation on every claim, and designed intentionally to serve public interest.</w:t>
      </w:r>
    </w:p>
    <w:p w14:paraId="6C19CCD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A working prototype already exists.</w:t>
      </w:r>
      <w:r>
        <w:rPr>
          <w:rFonts w:ascii="Segoe UI" w:eastAsia="Times New Roman" w:hAnsi="Segoe UI" w:cs="Segoe UI"/>
        </w:rPr>
        <w:t xml:space="preserve"> This prototype was built in the first week of the fellowship — a demonstration of what AI-assisted development makes possible. Production-quality work — security, accessibility, self-service tools for RMV staff, additional languages — is addressed in the subsequent sections of this brief.</w:t>
      </w:r>
    </w:p>
    <w:p w14:paraId="34D47654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it costs</w:t>
      </w:r>
    </w:p>
    <w:p w14:paraId="55CC31B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To operate: under $100 a year.</w:t>
      </w:r>
      <w:r>
        <w:rPr>
          <w:rFonts w:ascii="Segoe UI" w:eastAsia="Times New Roman" w:hAnsi="Segoe UI" w:cs="Segoe UI"/>
        </w:rPr>
        <w:t xml:space="preserve"> The only recurring cost is the AI analysis that runs when a new manual is released — a few dollars per run.</w:t>
      </w:r>
    </w:p>
    <w:p w14:paraId="159CBC2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To finish: one intern-summer</w:t>
      </w:r>
      <w:r>
        <w:rPr>
          <w:rFonts w:ascii="Segoe UI" w:eastAsia="Times New Roman" w:hAnsi="Segoe UI" w:cs="Segoe UI"/>
        </w:rPr>
        <w:t>, with light in-house IT/web follow-up. No new budget of consequence.</w:t>
      </w:r>
    </w:p>
    <w:p w14:paraId="38EA3F1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IT footprint: negligible.</w:t>
      </w:r>
      <w:r>
        <w:rPr>
          <w:rFonts w:ascii="Segoe UI" w:eastAsia="Times New Roman" w:hAnsi="Segoe UI" w:cs="Segoe UI"/>
        </w:rPr>
        <w:t xml:space="preserve"> The public site is static — no new server, database, or software licenses required (it relies only on the existing MassDOT OpenAI license to stay operational).</w:t>
      </w:r>
    </w:p>
    <w:p w14:paraId="0D832DED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we're asking</w:t>
      </w:r>
    </w:p>
    <w:p w14:paraId="7C858508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Help move this from prototype to public service by:</w:t>
      </w:r>
    </w:p>
    <w:p w14:paraId="294D7CF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Endorsing it to the RMV</w:t>
      </w:r>
      <w:r>
        <w:rPr>
          <w:rFonts w:ascii="Segoe UI" w:eastAsia="Times New Roman" w:hAnsi="Segoe UI" w:cs="Segoe UI"/>
        </w:rPr>
        <w:t xml:space="preserve"> and connecting us with the right digital/content owners;</w:t>
      </w:r>
    </w:p>
    <w:p w14:paraId="1CC0E42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Approve completion</w:t>
      </w:r>
      <w:r>
        <w:rPr>
          <w:rFonts w:ascii="Segoe UI" w:eastAsia="Times New Roman" w:hAnsi="Segoe UI" w:cs="Segoe UI"/>
        </w:rPr>
        <w:t xml:space="preserve"> of the remaining work through this summer's internship plus light in-house follow-up.</w:t>
      </w:r>
    </w:p>
    <w:p w14:paraId="2EFCA73F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 xml:space="preserve">Questions of accuracy, equity, and legal exposure are real and have been thought through; they are addressed candidly in </w:t>
      </w:r>
      <w:hyperlink w:anchor="3-concerns--counterarguments" w:history="1">
        <w:r>
          <w:rPr>
            <w:rStyle w:val="Hyperlink"/>
            <w:rFonts w:ascii="Segoe UI" w:hAnsi="Segoe UI" w:cs="Segoe UI"/>
            <w:i/>
            <w:iCs/>
          </w:rPr>
          <w:t>Section 3</w:t>
        </w:r>
      </w:hyperlink>
      <w:r>
        <w:rPr>
          <w:rStyle w:val="Emphasis"/>
          <w:rFonts w:ascii="Segoe UI" w:hAnsi="Segoe UI" w:cs="Segoe UI"/>
        </w:rPr>
        <w:t xml:space="preserve"> and the appendix.</w:t>
      </w:r>
    </w:p>
    <w:p w14:paraId="2DA8ECE3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5A00A6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948181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Emphasis"/>
          <w:rFonts w:ascii="Segoe UI" w:hAnsi="Segoe UI" w:cs="Segoe UI"/>
        </w:rPr>
        <w:t>Full PRD &amp; tradeoffs analysis follows.</w:t>
      </w:r>
    </w:p>
    <w:p w14:paraId="1038FED1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764C2D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94604E" w14:textId="77777777" w:rsidR="00000000" w:rsidRDefault="00000000">
      <w:pPr>
        <w:pStyle w:val="NormalWeb"/>
        <w:divId w:val="146481492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lastRenderedPageBreak/>
        <w:t>Note on figures.</w:t>
      </w:r>
      <w:r>
        <w:rPr>
          <w:rFonts w:ascii="Segoe UI" w:hAnsi="Segoe UI" w:cs="Segoe UI"/>
        </w:rPr>
        <w:t xml:space="preserve"> Time and cost figures in this document are planning estimates, expressed as ranges. Labor rates reflect the assumptions confirmed for this project (see </w:t>
      </w:r>
      <w:hyperlink w:anchor="4-cost--effort-model" w:history="1">
        <w:r>
          <w:rPr>
            <w:rStyle w:val="Hyperlink"/>
            <w:rFonts w:ascii="Segoe UI" w:hAnsi="Segoe UI" w:cs="Segoe UI"/>
          </w:rPr>
          <w:t>Cost &amp; effort model</w:t>
        </w:r>
      </w:hyperlink>
      <w:r>
        <w:rPr>
          <w:rFonts w:ascii="Segoe UI" w:hAnsi="Segoe UI" w:cs="Segoe UI"/>
        </w:rPr>
        <w:t>). LLM/API pricing is approximate and should be verified against current vendor rates before budgeting.</w:t>
      </w:r>
    </w:p>
    <w:p w14:paraId="583F7C02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353C630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853351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0F0E750F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</w:t>
      </w:r>
      <w:r>
        <w:rPr>
          <w:rStyle w:val="Strong"/>
          <w:rFonts w:ascii="Segoe UI" w:hAnsi="Segoe UI" w:cs="Segoe UI"/>
        </w:rPr>
        <w:t>Driver's Manual Updates by Year</w:t>
      </w:r>
      <w:r>
        <w:rPr>
          <w:rFonts w:ascii="Segoe UI" w:hAnsi="Segoe UI" w:cs="Segoe UI"/>
        </w:rPr>
        <w:t xml:space="preserve"> app answers a single, common question for Massachusetts drivers: </w:t>
      </w:r>
      <w:r>
        <w:rPr>
          <w:rStyle w:val="Emphasis"/>
          <w:rFonts w:ascii="Segoe UI" w:hAnsi="Segoe UI" w:cs="Segoe UI"/>
        </w:rPr>
        <w:t>"What has changed in the driver's manual since I got my license?"</w:t>
      </w:r>
      <w:r>
        <w:rPr>
          <w:rFonts w:ascii="Segoe UI" w:hAnsi="Segoe UI" w:cs="Segoe UI"/>
        </w:rPr>
        <w:t xml:space="preserve"> A user enters the year they were licensed, and the app shows a clear, organized summary of what is new, updated, expanded, or removed in the current manual compared to the edition closest to that year — with each quoted change linked back to the exact page of the official RMV PDF.</w:t>
      </w:r>
    </w:p>
    <w:p w14:paraId="38AD70A1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How it works (in brief).</w:t>
      </w:r>
      <w:r>
        <w:rPr>
          <w:rFonts w:ascii="Segoe UI" w:hAnsi="Segoe UI" w:cs="Segoe UI"/>
        </w:rPr>
        <w:t xml:space="preserve"> A small Python pipeline ingests each manual PDF, uses a large language model (LLM) to compare a newer edition against an older one and describe the substantive changes, and exports the result to a lightweight website. Every quoted change carries a </w:t>
      </w:r>
      <w:r>
        <w:rPr>
          <w:rStyle w:val="Strong"/>
          <w:rFonts w:ascii="Segoe UI" w:hAnsi="Segoe UI" w:cs="Segoe UI"/>
        </w:rPr>
        <w:t>page-level citation</w:t>
      </w:r>
      <w:r>
        <w:rPr>
          <w:rFonts w:ascii="Segoe UI" w:hAnsi="Segoe UI" w:cs="Segoe UI"/>
        </w:rPr>
        <w:t xml:space="preserve"> that deep-links to the official manual PDF, so the authoritative source is always one click away.</w:t>
      </w:r>
    </w:p>
    <w:p w14:paraId="70C6A275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How it was built.</w:t>
      </w:r>
      <w:r>
        <w:rPr>
          <w:rFonts w:ascii="Segoe UI" w:hAnsi="Segoe UI" w:cs="Segoe UI"/>
        </w:rPr>
        <w:t xml:space="preserve"> The prototype was developed rapidly by co-developing with agentic AI coding tools (Claude Code / Codex). This is the same workflow proposed for finishing the product, and it is the primary reason the build estimates below are well under traditional software timelines.</w:t>
      </w:r>
    </w:p>
    <w:p w14:paraId="0F5357C5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Primary users.</w:t>
      </w:r>
      <w:r>
        <w:rPr>
          <w:rFonts w:ascii="Segoe UI" w:hAnsi="Segoe UI" w:cs="Segoe UI"/>
        </w:rPr>
        <w:t xml:space="preserve"> Newly relocated and returning drivers, driver-education students and instructors, citizens taking court mandated driving education, mature drivers or people who have had their licenses for a long time, and RMV content owners — see </w:t>
      </w:r>
      <w:hyperlink w:anchor="key-user-typologies" w:history="1">
        <w:r>
          <w:rPr>
            <w:rStyle w:val="Hyperlink"/>
            <w:rFonts w:ascii="Segoe UI" w:hAnsi="Segoe UI" w:cs="Segoe UI"/>
          </w:rPr>
          <w:t>user typologies</w:t>
        </w:r>
      </w:hyperlink>
      <w:r>
        <w:rPr>
          <w:rFonts w:ascii="Segoe UI" w:hAnsi="Segoe UI" w:cs="Segoe UI"/>
        </w:rPr>
        <w:t>.</w:t>
      </w:r>
    </w:p>
    <w:p w14:paraId="0B5ADE63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Current status.</w:t>
      </w:r>
      <w:r>
        <w:rPr>
          <w:rFonts w:ascii="Segoe UI" w:hAnsi="Segoe UI" w:cs="Segoe UI"/>
        </w:rPr>
        <w:t xml:space="preserve"> The English app is functional with four editions (2007, 2017, 2023, 2026), search, change-type filters, share/print-to-PDF, page citations, and a curated content pass that removes low-value "statistics changed" noise. What remains is to make it </w:t>
      </w:r>
      <w:r>
        <w:rPr>
          <w:rStyle w:val="Strong"/>
          <w:rFonts w:ascii="Segoe UI" w:hAnsi="Segoe UI" w:cs="Segoe UI"/>
        </w:rPr>
        <w:t>operationally self-service</w:t>
      </w:r>
      <w:r>
        <w:rPr>
          <w:rFonts w:ascii="Segoe UI" w:hAnsi="Segoe UI" w:cs="Segoe UI"/>
        </w:rPr>
        <w:t xml:space="preserve"> (so RMV staff can add a new manual each year without a developer), to make the </w:t>
      </w:r>
      <w:r>
        <w:rPr>
          <w:rStyle w:val="Strong"/>
          <w:rFonts w:ascii="Segoe UI" w:hAnsi="Segoe UI" w:cs="Segoe UI"/>
        </w:rPr>
        <w:t>images and text content easily editable</w:t>
      </w:r>
      <w:r>
        <w:rPr>
          <w:rFonts w:ascii="Segoe UI" w:hAnsi="Segoe UI" w:cs="Segoe UI"/>
        </w:rPr>
        <w:t xml:space="preserve">, and to </w:t>
      </w:r>
      <w:r>
        <w:rPr>
          <w:rStyle w:val="Strong"/>
          <w:rFonts w:ascii="Segoe UI" w:hAnsi="Segoe UI" w:cs="Segoe UI"/>
        </w:rPr>
        <w:t>broaden coverage</w:t>
      </w:r>
      <w:r>
        <w:rPr>
          <w:rFonts w:ascii="Segoe UI" w:hAnsi="Segoe UI" w:cs="Segoe UI"/>
        </w:rPr>
        <w:t xml:space="preserve"> (more editions, accessibility, and languages).</w:t>
      </w:r>
    </w:p>
    <w:p w14:paraId="381229D2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3C42FBF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DB3D6C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Project brief</w:t>
      </w:r>
    </w:p>
    <w:p w14:paraId="14D033CD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125FF19A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tool turns a tedious, error-prone task — manually comparing a ~140-page legal document against a prior edition — into a guided, citable summary. It is designed to be </w:t>
      </w:r>
      <w:r>
        <w:rPr>
          <w:rStyle w:val="Strong"/>
          <w:rFonts w:ascii="Segoe UI" w:hAnsi="Segoe UI" w:cs="Segoe UI"/>
        </w:rPr>
        <w:t>informational</w:t>
      </w:r>
      <w:r>
        <w:rPr>
          <w:rFonts w:ascii="Segoe UI" w:hAnsi="Segoe UI" w:cs="Segoe UI"/>
        </w:rPr>
        <w:t xml:space="preserve">, not authoritative: the official RMV manual remains the source of truth, and the app's job is to </w:t>
      </w:r>
      <w:r>
        <w:rPr>
          <w:rStyle w:val="Emphasis"/>
          <w:rFonts w:ascii="Segoe UI" w:hAnsi="Segoe UI" w:cs="Segoe UI"/>
        </w:rPr>
        <w:t>route users to the relevant official content faster</w:t>
      </w:r>
      <w:r>
        <w:rPr>
          <w:rFonts w:ascii="Segoe UI" w:hAnsi="Segoe UI" w:cs="Segoe UI"/>
        </w:rPr>
        <w:t>, with citations on every claim.</w:t>
      </w:r>
    </w:p>
    <w:p w14:paraId="05C46848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system has two halves:</w:t>
      </w:r>
    </w:p>
    <w:p w14:paraId="5AE142A2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Build pipeline (back office).</w:t>
      </w:r>
      <w:r>
        <w:rPr>
          <w:rFonts w:ascii="Segoe UI" w:eastAsia="Times New Roman" w:hAnsi="Segoe UI" w:cs="Segoe UI"/>
        </w:rPr>
        <w:t xml:space="preserve"> </w:t>
      </w:r>
      <w:r>
        <w:rPr>
          <w:rStyle w:val="HTMLCode"/>
        </w:rPr>
        <w:t>extract_pdfs.py</w:t>
      </w:r>
      <w:r>
        <w:rPr>
          <w:rFonts w:ascii="Segoe UI" w:eastAsia="Times New Roman" w:hAnsi="Segoe UI" w:cs="Segoe UI"/>
        </w:rPr>
        <w:t xml:space="preserve"> → </w:t>
      </w:r>
      <w:r>
        <w:rPr>
          <w:rStyle w:val="HTMLCode"/>
        </w:rPr>
        <w:t>analyze_changes.py</w:t>
      </w:r>
      <w:r>
        <w:rPr>
          <w:rFonts w:ascii="Segoe UI" w:eastAsia="Times New Roman" w:hAnsi="Segoe UI" w:cs="Segoe UI"/>
        </w:rPr>
        <w:t xml:space="preserve"> → </w:t>
      </w:r>
      <w:r>
        <w:rPr>
          <w:rStyle w:val="HTMLCode"/>
        </w:rPr>
        <w:t>export_json.py</w:t>
      </w:r>
      <w:r>
        <w:rPr>
          <w:rFonts w:ascii="Segoe UI" w:eastAsia="Times New Roman" w:hAnsi="Segoe UI" w:cs="Segoe UI"/>
        </w:rPr>
        <w:t xml:space="preserve"> (~1,900 lines of Python) over a local SQLite database, plus a permanent </w:t>
      </w:r>
      <w:r>
        <w:rPr>
          <w:rStyle w:val="Strong"/>
          <w:rFonts w:ascii="Segoe UI" w:eastAsia="Times New Roman" w:hAnsi="Segoe UI" w:cs="Segoe UI"/>
        </w:rPr>
        <w:t>manual-override layer</w:t>
      </w:r>
      <w:r>
        <w:rPr>
          <w:rFonts w:ascii="Segoe UI" w:eastAsia="Times New Roman" w:hAnsi="Segoe UI" w:cs="Segoe UI"/>
        </w:rPr>
        <w:t xml:space="preserve"> so any human correction survives future re-runs, and a </w:t>
      </w:r>
      <w:r>
        <w:rPr>
          <w:rStyle w:val="Strong"/>
          <w:rFonts w:ascii="Segoe UI" w:eastAsia="Times New Roman" w:hAnsi="Segoe UI" w:cs="Segoe UI"/>
        </w:rPr>
        <w:t>citation matcher</w:t>
      </w:r>
      <w:r>
        <w:rPr>
          <w:rFonts w:ascii="Segoe UI" w:eastAsia="Times New Roman" w:hAnsi="Segoe UI" w:cs="Segoe UI"/>
        </w:rPr>
        <w:t xml:space="preserve"> that pins each quoted change to its physical PDF page (currently matching 296 of 300 quotes, ~98%).</w:t>
      </w:r>
    </w:p>
    <w:p w14:paraId="0EC62EB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Public website (front office).</w:t>
      </w:r>
      <w:r>
        <w:rPr>
          <w:rFonts w:ascii="Segoe UI" w:eastAsia="Times New Roman" w:hAnsi="Segoe UI" w:cs="Segoe UI"/>
        </w:rPr>
        <w:t xml:space="preserve"> A fast, dependency-light static site (</w:t>
      </w:r>
      <w:r>
        <w:rPr>
          <w:rStyle w:val="HTMLCode"/>
        </w:rPr>
        <w:t>index.html</w:t>
      </w:r>
      <w:r>
        <w:rPr>
          <w:rFonts w:ascii="Segoe UI" w:eastAsia="Times New Roman" w:hAnsi="Segoe UI" w:cs="Segoe UI"/>
        </w:rPr>
        <w:t xml:space="preserve">, </w:t>
      </w:r>
      <w:r>
        <w:rPr>
          <w:rStyle w:val="HTMLCode"/>
        </w:rPr>
        <w:t>app.js</w:t>
      </w:r>
      <w:r>
        <w:rPr>
          <w:rFonts w:ascii="Segoe UI" w:eastAsia="Times New Roman" w:hAnsi="Segoe UI" w:cs="Segoe UI"/>
        </w:rPr>
        <w:t xml:space="preserve">, </w:t>
      </w:r>
      <w:r>
        <w:rPr>
          <w:rStyle w:val="HTMLCode"/>
        </w:rPr>
        <w:t>styles.css</w:t>
      </w:r>
      <w:r>
        <w:rPr>
          <w:rFonts w:ascii="Segoe UI" w:eastAsia="Times New Roman" w:hAnsi="Segoe UI" w:cs="Segoe UI"/>
        </w:rPr>
        <w:t>) — no server or database required to serve the public experience.</w:t>
      </w:r>
    </w:p>
    <w:p w14:paraId="63FA4771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Key user typologies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933"/>
        <w:gridCol w:w="3616"/>
      </w:tblGrid>
      <w:tr w:rsidR="00000000" w14:paraId="1E526EE4" w14:textId="77777777">
        <w:trPr>
          <w:tblHeader/>
        </w:trPr>
        <w:tc>
          <w:tcPr>
            <w:tcW w:w="0" w:type="auto"/>
            <w:vAlign w:val="center"/>
            <w:hideMark/>
          </w:tcPr>
          <w:p w14:paraId="13939FA8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160AF33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What they need</w:t>
            </w:r>
          </w:p>
        </w:tc>
        <w:tc>
          <w:tcPr>
            <w:tcW w:w="0" w:type="auto"/>
            <w:vAlign w:val="center"/>
            <w:hideMark/>
          </w:tcPr>
          <w:p w14:paraId="152DEFBA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How the app serves them</w:t>
            </w:r>
          </w:p>
        </w:tc>
      </w:tr>
      <w:tr w:rsidR="00000000" w14:paraId="7E4BB808" w14:textId="77777777">
        <w:tc>
          <w:tcPr>
            <w:tcW w:w="0" w:type="auto"/>
            <w:vAlign w:val="center"/>
            <w:hideMark/>
          </w:tcPr>
          <w:p w14:paraId="5B74DCC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Returning driver</w:t>
            </w:r>
            <w:r>
              <w:rPr>
                <w:rFonts w:ascii="Segoe UI" w:eastAsia="Times New Roman" w:hAnsi="Segoe UI" w:cs="Segoe UI"/>
              </w:rPr>
              <w:t xml:space="preserve"> (licensed years ago, re-engaging)</w:t>
            </w:r>
          </w:p>
        </w:tc>
        <w:tc>
          <w:tcPr>
            <w:tcW w:w="0" w:type="auto"/>
            <w:vAlign w:val="center"/>
            <w:hideMark/>
          </w:tcPr>
          <w:p w14:paraId="2D46576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 quick read on what's changed during their time away</w:t>
            </w:r>
          </w:p>
        </w:tc>
        <w:tc>
          <w:tcPr>
            <w:tcW w:w="0" w:type="auto"/>
            <w:vAlign w:val="center"/>
            <w:hideMark/>
          </w:tcPr>
          <w:p w14:paraId="7E9391C2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Enter your license year → "Changes Since {year}"</w:t>
            </w:r>
          </w:p>
        </w:tc>
      </w:tr>
      <w:tr w:rsidR="00000000" w14:paraId="2087B836" w14:textId="77777777">
        <w:tc>
          <w:tcPr>
            <w:tcW w:w="0" w:type="auto"/>
            <w:vAlign w:val="center"/>
            <w:hideMark/>
          </w:tcPr>
          <w:p w14:paraId="39E0152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Newly relocated driver</w:t>
            </w:r>
          </w:p>
        </w:tc>
        <w:tc>
          <w:tcPr>
            <w:tcW w:w="0" w:type="auto"/>
            <w:vAlign w:val="center"/>
            <w:hideMark/>
          </w:tcPr>
          <w:p w14:paraId="6498319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Orientation to MA-specific rules</w:t>
            </w:r>
          </w:p>
        </w:tc>
        <w:tc>
          <w:tcPr>
            <w:tcW w:w="0" w:type="auto"/>
            <w:vAlign w:val="center"/>
            <w:hideMark/>
          </w:tcPr>
          <w:p w14:paraId="3DB33F1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Closest-edition comparison + Rules of the Road surfaced first</w:t>
            </w:r>
          </w:p>
        </w:tc>
      </w:tr>
      <w:tr w:rsidR="00000000" w14:paraId="0C07FE8E" w14:textId="77777777">
        <w:tc>
          <w:tcPr>
            <w:tcW w:w="0" w:type="auto"/>
            <w:vAlign w:val="center"/>
            <w:hideMark/>
          </w:tcPr>
          <w:p w14:paraId="11B2B03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Driver-education student / instructor</w:t>
            </w:r>
          </w:p>
        </w:tc>
        <w:tc>
          <w:tcPr>
            <w:tcW w:w="0" w:type="auto"/>
            <w:vAlign w:val="center"/>
            <w:hideMark/>
          </w:tcPr>
          <w:p w14:paraId="0F1EAAC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Teach to the </w:t>
            </w:r>
            <w:r>
              <w:rPr>
                <w:rStyle w:val="Emphasis"/>
                <w:rFonts w:ascii="Segoe UI" w:eastAsia="Times New Roman" w:hAnsi="Segoe UI" w:cs="Segoe UI"/>
              </w:rPr>
              <w:t>current</w:t>
            </w:r>
            <w:r>
              <w:rPr>
                <w:rFonts w:ascii="Segoe UI" w:eastAsia="Times New Roman" w:hAnsi="Segoe UI" w:cs="Segoe UI"/>
              </w:rPr>
              <w:t xml:space="preserve"> manual, flag what's new</w:t>
            </w:r>
          </w:p>
        </w:tc>
        <w:tc>
          <w:tcPr>
            <w:tcW w:w="0" w:type="auto"/>
            <w:vAlign w:val="center"/>
            <w:hideMark/>
          </w:tcPr>
          <w:p w14:paraId="2689B59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Filterable, search-able change list with citations</w:t>
            </w:r>
          </w:p>
        </w:tc>
      </w:tr>
      <w:tr w:rsidR="00000000" w14:paraId="21A32BEB" w14:textId="77777777">
        <w:tc>
          <w:tcPr>
            <w:tcW w:w="0" w:type="auto"/>
            <w:vAlign w:val="center"/>
            <w:hideMark/>
          </w:tcPr>
          <w:p w14:paraId="29BD56D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Court-mandated driving-education participant</w:t>
            </w:r>
          </w:p>
        </w:tc>
        <w:tc>
          <w:tcPr>
            <w:tcW w:w="0" w:type="auto"/>
            <w:vAlign w:val="center"/>
            <w:hideMark/>
          </w:tcPr>
          <w:p w14:paraId="5FBA4ED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Confirm the current rules they're required to learn</w:t>
            </w:r>
          </w:p>
        </w:tc>
        <w:tc>
          <w:tcPr>
            <w:tcW w:w="0" w:type="auto"/>
            <w:vAlign w:val="center"/>
            <w:hideMark/>
          </w:tcPr>
          <w:p w14:paraId="096FD09F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Authoritative, citation-backed summary of what's current</w:t>
            </w:r>
          </w:p>
        </w:tc>
      </w:tr>
      <w:tr w:rsidR="00000000" w14:paraId="185C0458" w14:textId="77777777">
        <w:tc>
          <w:tcPr>
            <w:tcW w:w="0" w:type="auto"/>
            <w:vAlign w:val="center"/>
            <w:hideMark/>
          </w:tcPr>
          <w:p w14:paraId="0BD8AD2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Mature / long-licensed driver</w:t>
            </w:r>
          </w:p>
        </w:tc>
        <w:tc>
          <w:tcPr>
            <w:tcW w:w="0" w:type="auto"/>
            <w:vAlign w:val="center"/>
            <w:hideMark/>
          </w:tcPr>
          <w:p w14:paraId="1276FE98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Catch up on rules that changed over many years</w:t>
            </w:r>
          </w:p>
        </w:tc>
        <w:tc>
          <w:tcPr>
            <w:tcW w:w="0" w:type="auto"/>
            <w:vAlign w:val="center"/>
            <w:hideMark/>
          </w:tcPr>
          <w:p w14:paraId="7A11CFC0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Earliest-edition comparison surfaces the most accumulated change</w:t>
            </w:r>
          </w:p>
        </w:tc>
      </w:tr>
      <w:tr w:rsidR="00000000" w14:paraId="6FE0EA30" w14:textId="77777777">
        <w:tc>
          <w:tcPr>
            <w:tcW w:w="0" w:type="auto"/>
            <w:vAlign w:val="center"/>
            <w:hideMark/>
          </w:tcPr>
          <w:p w14:paraId="1D1F66B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RMV content owner / staff</w:t>
            </w:r>
          </w:p>
        </w:tc>
        <w:tc>
          <w:tcPr>
            <w:tcW w:w="0" w:type="auto"/>
            <w:vAlign w:val="center"/>
            <w:hideMark/>
          </w:tcPr>
          <w:p w14:paraId="58B4E7B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Add each new manual; fix misplaced images and text</w:t>
            </w:r>
          </w:p>
        </w:tc>
        <w:tc>
          <w:tcPr>
            <w:tcW w:w="0" w:type="auto"/>
            <w:vAlign w:val="center"/>
            <w:hideMark/>
          </w:tcPr>
          <w:p w14:paraId="2F29C11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Self-service admin + image/content CMS (planned)</w:t>
            </w:r>
          </w:p>
        </w:tc>
      </w:tr>
    </w:tbl>
    <w:p w14:paraId="2285300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How it works (pipeline detail)</w:t>
      </w:r>
    </w:p>
    <w:p w14:paraId="6A90F288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Extract</w:t>
      </w:r>
      <w:r>
        <w:rPr>
          <w:rFonts w:ascii="Segoe UI" w:eastAsia="Times New Roman" w:hAnsi="Segoe UI" w:cs="Segoe UI"/>
        </w:rPr>
        <w:t xml:space="preserve"> — each manual PDF is parsed into structured sections, text, page numbers, and images.</w:t>
      </w:r>
    </w:p>
    <w:p w14:paraId="55B531C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Analyze</w:t>
      </w:r>
      <w:r>
        <w:rPr>
          <w:rFonts w:ascii="Segoe UI" w:eastAsia="Times New Roman" w:hAnsi="Segoe UI" w:cs="Segoe UI"/>
        </w:rPr>
        <w:t xml:space="preserve"> — the newer manual is chunked and compared, chunk-by-chunk, against the </w:t>
      </w:r>
      <w:r>
        <w:rPr>
          <w:rStyle w:val="Emphasis"/>
          <w:rFonts w:ascii="Segoe UI" w:eastAsia="Times New Roman" w:hAnsi="Segoe UI" w:cs="Segoe UI"/>
        </w:rPr>
        <w:t>complete</w:t>
      </w:r>
      <w:r>
        <w:rPr>
          <w:rFonts w:ascii="Segoe UI" w:eastAsia="Times New Roman" w:hAnsi="Segoe UI" w:cs="Segoe UI"/>
        </w:rPr>
        <w:t xml:space="preserve"> text of the older manual; the LLM returns a structured list of substantive changes (new / updated / expanded / removed).</w:t>
      </w:r>
    </w:p>
    <w:p w14:paraId="2342BDF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Curate</w:t>
      </w:r>
      <w:r>
        <w:rPr>
          <w:rFonts w:ascii="Segoe UI" w:eastAsia="Times New Roman" w:hAnsi="Segoe UI" w:cs="Segoe UI"/>
        </w:rPr>
        <w:t xml:space="preserve"> — human corrections are captured permanently in an overrides layer; low-value items (e.g., refreshed statistics) are pruned.</w:t>
      </w:r>
    </w:p>
    <w:p w14:paraId="527E6214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Cite &amp; export</w:t>
      </w:r>
      <w:r>
        <w:rPr>
          <w:rFonts w:ascii="Segoe UI" w:eastAsia="Times New Roman" w:hAnsi="Segoe UI" w:cs="Segoe UI"/>
        </w:rPr>
        <w:t xml:space="preserve"> — every quote is matched to its PDF page; results are written to a JSON file that the website reads.</w:t>
      </w:r>
    </w:p>
    <w:p w14:paraId="55857FB1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128032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808EC0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Concerns &amp; counterarguments</w:t>
      </w:r>
    </w:p>
    <w:p w14:paraId="47F159B4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This section anticipates the questions a careful reviewer should raise, with the mitigation for each.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23"/>
      </w:tblGrid>
      <w:tr w:rsidR="00000000" w14:paraId="132BAB2D" w14:textId="77777777">
        <w:trPr>
          <w:tblHeader/>
        </w:trPr>
        <w:tc>
          <w:tcPr>
            <w:tcW w:w="0" w:type="auto"/>
            <w:vAlign w:val="center"/>
            <w:hideMark/>
          </w:tcPr>
          <w:p w14:paraId="110B3545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6075A9A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Assessment &amp; mitigation</w:t>
            </w:r>
          </w:p>
        </w:tc>
      </w:tr>
      <w:tr w:rsidR="00000000" w14:paraId="4D1D6B3D" w14:textId="77777777">
        <w:tc>
          <w:tcPr>
            <w:tcW w:w="0" w:type="auto"/>
            <w:vAlign w:val="center"/>
            <w:hideMark/>
          </w:tcPr>
          <w:p w14:paraId="0D52A01D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It may not be exhaustive</w:t>
            </w:r>
            <w:r>
              <w:rPr>
                <w:rFonts w:ascii="Segoe UI" w:eastAsia="Times New Roman" w:hAnsi="Segoe UI" w:cs="Segoe UI"/>
              </w:rPr>
              <w:t xml:space="preserve"> — could the AI miss a change?</w:t>
            </w:r>
          </w:p>
        </w:tc>
        <w:tc>
          <w:tcPr>
            <w:tcW w:w="0" w:type="auto"/>
            <w:vAlign w:val="center"/>
            <w:hideMark/>
          </w:tcPr>
          <w:p w14:paraId="35D525F1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Correct — this is an </w:t>
            </w:r>
            <w:r>
              <w:rPr>
                <w:rStyle w:val="Emphasis"/>
                <w:rFonts w:ascii="Segoe UI" w:eastAsia="Times New Roman" w:hAnsi="Segoe UI" w:cs="Segoe UI"/>
              </w:rPr>
              <w:t>assistive summary</w:t>
            </w:r>
            <w:r>
              <w:rPr>
                <w:rFonts w:ascii="Segoe UI" w:eastAsia="Times New Roman" w:hAnsi="Segoe UI" w:cs="Segoe UI"/>
              </w:rPr>
              <w:t xml:space="preserve">, not a substitute for the manual. Mitigations: (1) every claim links to the official PDF page; (2) a permanent human-override layer lets staff add, edit, or remove items; (3) a prominent "informational only — consult the official manual" disclaimer. The tool's value is </w:t>
            </w:r>
            <w:r>
              <w:rPr>
                <w:rStyle w:val="Emphasis"/>
                <w:rFonts w:ascii="Segoe UI" w:eastAsia="Times New Roman" w:hAnsi="Segoe UI" w:cs="Segoe UI"/>
              </w:rPr>
              <w:t>triage and access</w:t>
            </w:r>
            <w:r>
              <w:rPr>
                <w:rFonts w:ascii="Segoe UI" w:eastAsia="Times New Roman" w:hAnsi="Segoe UI" w:cs="Segoe UI"/>
              </w:rPr>
              <w:t>.</w:t>
            </w:r>
          </w:p>
        </w:tc>
      </w:tr>
      <w:tr w:rsidR="00000000" w14:paraId="090E4D56" w14:textId="77777777">
        <w:tc>
          <w:tcPr>
            <w:tcW w:w="0" w:type="auto"/>
            <w:vAlign w:val="center"/>
            <w:hideMark/>
          </w:tcPr>
          <w:p w14:paraId="7CA7D11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AI accuracy / hallucination</w:t>
            </w:r>
          </w:p>
        </w:tc>
        <w:tc>
          <w:tcPr>
            <w:tcW w:w="0" w:type="auto"/>
            <w:vAlign w:val="center"/>
            <w:hideMark/>
          </w:tcPr>
          <w:p w14:paraId="4D0D0F3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The analysis quotes the manual directly and pins each quote to a page; reviewers can verify in one click. Quotes that cannot be matched to a page are shown without a (broken) link rather than with a guessed one. A human QA pass is built into the per-edition workflow.</w:t>
            </w:r>
          </w:p>
        </w:tc>
      </w:tr>
      <w:tr w:rsidR="00000000" w14:paraId="4CD85015" w14:textId="77777777">
        <w:tc>
          <w:tcPr>
            <w:tcW w:w="0" w:type="auto"/>
            <w:vAlign w:val="center"/>
            <w:hideMark/>
          </w:tcPr>
          <w:p w14:paraId="04B99C3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English/Spanish-only — an equity issue?</w:t>
            </w:r>
          </w:p>
        </w:tc>
        <w:tc>
          <w:tcPr>
            <w:tcW w:w="0" w:type="auto"/>
            <w:vAlign w:val="center"/>
            <w:hideMark/>
          </w:tcPr>
          <w:p w14:paraId="5FAB61E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Framed neutrally: language access is an accessibility and service-delivery question. The RMV already publishes the manual in multiple languages; the roadmap mirrors that. The tool is built so additional languages are incremental, without requiring rewrites (see Phase 2). Prioritization is a policy decision for RMV, not a technical constraint.</w:t>
            </w:r>
          </w:p>
        </w:tc>
      </w:tr>
      <w:tr w:rsidR="00000000" w14:paraId="2476C7BA" w14:textId="77777777">
        <w:tc>
          <w:tcPr>
            <w:tcW w:w="0" w:type="auto"/>
            <w:vAlign w:val="center"/>
            <w:hideMark/>
          </w:tcPr>
          <w:p w14:paraId="21851C0F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English/Spanish-only — a political issue?</w:t>
            </w:r>
          </w:p>
        </w:tc>
        <w:tc>
          <w:tcPr>
            <w:tcW w:w="0" w:type="auto"/>
            <w:vAlign w:val="center"/>
            <w:hideMark/>
          </w:tcPr>
          <w:p w14:paraId="0A922A8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 xml:space="preserve">The recommended posture is to follow the RMV's existing published-language set and official translations, so the tool inherits the agency's language policy rather than setting its </w:t>
            </w:r>
            <w:r>
              <w:rPr>
                <w:rFonts w:ascii="Segoe UI" w:eastAsia="Times New Roman" w:hAnsi="Segoe UI" w:cs="Segoe UI"/>
              </w:rPr>
              <w:lastRenderedPageBreak/>
              <w:t xml:space="preserve">own. Where no official translation exists, machine translation of legal content is </w:t>
            </w:r>
            <w:r>
              <w:rPr>
                <w:rStyle w:val="Strong"/>
                <w:rFonts w:ascii="Segoe UI" w:eastAsia="Times New Roman" w:hAnsi="Segoe UI" w:cs="Segoe UI"/>
              </w:rPr>
              <w:t>not</w:t>
            </w:r>
            <w:r>
              <w:rPr>
                <w:rFonts w:ascii="Segoe UI" w:eastAsia="Times New Roman" w:hAnsi="Segoe UI" w:cs="Segoe UI"/>
              </w:rPr>
              <w:t xml:space="preserve"> recommended without human review.</w:t>
            </w:r>
          </w:p>
        </w:tc>
      </w:tr>
      <w:tr w:rsidR="00000000" w14:paraId="1B934F75" w14:textId="77777777">
        <w:tc>
          <w:tcPr>
            <w:tcW w:w="0" w:type="auto"/>
            <w:vAlign w:val="center"/>
            <w:hideMark/>
          </w:tcPr>
          <w:p w14:paraId="7BD8EB01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lastRenderedPageBreak/>
              <w:t>Content freshness</w:t>
            </w:r>
          </w:p>
        </w:tc>
        <w:tc>
          <w:tcPr>
            <w:tcW w:w="0" w:type="auto"/>
            <w:vAlign w:val="center"/>
            <w:hideMark/>
          </w:tcPr>
          <w:p w14:paraId="4BBC8DA8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Updates are tied to manual releases (infrequent). The self-service admin (Phase 1) ensures a new edition can be added the same week it's published, without developer involvement.</w:t>
            </w:r>
          </w:p>
        </w:tc>
      </w:tr>
      <w:tr w:rsidR="00000000" w14:paraId="30C1DD35" w14:textId="77777777">
        <w:tc>
          <w:tcPr>
            <w:tcW w:w="0" w:type="auto"/>
            <w:vAlign w:val="center"/>
            <w:hideMark/>
          </w:tcPr>
          <w:p w14:paraId="7D5C04C8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Legal exposure</w:t>
            </w:r>
          </w:p>
        </w:tc>
        <w:tc>
          <w:tcPr>
            <w:tcW w:w="0" w:type="auto"/>
            <w:vAlign w:val="center"/>
            <w:hideMark/>
          </w:tcPr>
          <w:p w14:paraId="4E305F3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Mitigated by an explicit "informational, not legal advice; the official RMV manual governs" disclaimer and visible source citations.</w:t>
            </w:r>
          </w:p>
        </w:tc>
      </w:tr>
      <w:tr w:rsidR="00000000" w14:paraId="681CE55A" w14:textId="77777777">
        <w:tc>
          <w:tcPr>
            <w:tcW w:w="0" w:type="auto"/>
            <w:vAlign w:val="center"/>
            <w:hideMark/>
          </w:tcPr>
          <w:p w14:paraId="18500962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184A0E2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The public app collects no personal information and requires no login; a year typed into a box is not stored or transmitted with identity.</w:t>
            </w:r>
          </w:p>
        </w:tc>
      </w:tr>
      <w:tr w:rsidR="00000000" w14:paraId="7D70CF99" w14:textId="77777777">
        <w:tc>
          <w:tcPr>
            <w:tcW w:w="0" w:type="auto"/>
            <w:vAlign w:val="center"/>
            <w:hideMark/>
          </w:tcPr>
          <w:p w14:paraId="3797931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CF2108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 dedicated Phase 1 work item brings the app to WCAG 2.1 AA (keyboard, screen-reader, contrast), appropriate for a public-sector service.</w:t>
            </w:r>
          </w:p>
        </w:tc>
      </w:tr>
    </w:tbl>
    <w:p w14:paraId="6BD92880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0AA4F2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F3A360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Cost &amp; effort model</w:t>
      </w:r>
    </w:p>
    <w:p w14:paraId="11CF4A82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Labor assumptions (confirmed):</w:t>
      </w:r>
    </w:p>
    <w:p w14:paraId="586A0C4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Intern:</w:t>
      </w:r>
      <w:r>
        <w:rPr>
          <w:rFonts w:ascii="Segoe UI" w:eastAsia="Times New Roman" w:hAnsi="Segoe UI" w:cs="Segoe UI"/>
        </w:rPr>
        <w:t xml:space="preserve"> $22/hr → </w:t>
      </w:r>
      <w:r>
        <w:rPr>
          <w:rStyle w:val="Strong"/>
          <w:rFonts w:ascii="Segoe UI" w:eastAsia="Times New Roman" w:hAnsi="Segoe UI" w:cs="Segoe UI"/>
        </w:rPr>
        <w:t>~$176 per 8-hour day</w:t>
      </w:r>
      <w:r>
        <w:rPr>
          <w:rFonts w:ascii="Segoe UI" w:eastAsia="Times New Roman" w:hAnsi="Segoe UI" w:cs="Segoe UI"/>
        </w:rPr>
        <w:t xml:space="preserve">. Availability this summer: ~8 weeks ≈ </w:t>
      </w:r>
      <w:r>
        <w:rPr>
          <w:rStyle w:val="Strong"/>
          <w:rFonts w:ascii="Segoe UI" w:eastAsia="Times New Roman" w:hAnsi="Segoe UI" w:cs="Segoe UI"/>
        </w:rPr>
        <w:t>320 hours ≈ ~40 developer-days</w:t>
      </w:r>
      <w:r>
        <w:rPr>
          <w:rFonts w:ascii="Segoe UI" w:eastAsia="Times New Roman" w:hAnsi="Segoe UI" w:cs="Segoe UI"/>
        </w:rPr>
        <w:t>.</w:t>
      </w:r>
    </w:p>
    <w:p w14:paraId="776602B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In-house IT/web follow-on:</w:t>
      </w:r>
      <w:r>
        <w:rPr>
          <w:rFonts w:ascii="Segoe UI" w:eastAsia="Times New Roman" w:hAnsi="Segoe UI" w:cs="Segoe UI"/>
        </w:rPr>
        <w:t xml:space="preserve"> ~$40/hr → </w:t>
      </w:r>
      <w:r>
        <w:rPr>
          <w:rStyle w:val="Strong"/>
          <w:rFonts w:ascii="Segoe UI" w:eastAsia="Times New Roman" w:hAnsi="Segoe UI" w:cs="Segoe UI"/>
        </w:rPr>
        <w:t>~$320 per day</w:t>
      </w:r>
      <w:r>
        <w:rPr>
          <w:rFonts w:ascii="Segoe UI" w:eastAsia="Times New Roman" w:hAnsi="Segoe UI" w:cs="Segoe UI"/>
        </w:rPr>
        <w:t>.</w:t>
      </w:r>
    </w:p>
    <w:p w14:paraId="1F8226A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1 "dev-day" = 8 focused hours.</w:t>
      </w:r>
      <w:r>
        <w:rPr>
          <w:rFonts w:ascii="Segoe UI" w:eastAsia="Times New Roman" w:hAnsi="Segoe UI" w:cs="Segoe UI"/>
        </w:rPr>
        <w:t xml:space="preserve"> Ranges are low–high; "expected" is the planning midpoint.</w:t>
      </w:r>
    </w:p>
    <w:p w14:paraId="5F11B327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AI acceleration.</w:t>
      </w:r>
      <w:r>
        <w:rPr>
          <w:rFonts w:ascii="Segoe UI" w:hAnsi="Segoe UI" w:cs="Segoe UI"/>
        </w:rPr>
        <w:t xml:space="preserve"> All effort estimates assume the developer co-develops with agentic AI (Claude Code / Codex), consistent with how the prototype was built. A </w:t>
      </w:r>
      <w:r>
        <w:rPr>
          <w:rStyle w:val="Strong"/>
          <w:rFonts w:ascii="Segoe UI" w:hAnsi="Segoe UI" w:cs="Segoe UI"/>
        </w:rPr>
        <w:t>traditional, no-AI baseline (~2–3×)</w:t>
      </w:r>
      <w:r>
        <w:rPr>
          <w:rFonts w:ascii="Segoe UI" w:hAnsi="Segoe UI" w:cs="Segoe UI"/>
        </w:rPr>
        <w:t xml:space="preserve"> is shown alongside to make the savings explicit.</w:t>
      </w:r>
    </w:p>
    <w:p w14:paraId="4512BAE1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The only required non-labor cost: annual LLM tokens.</w:t>
      </w:r>
      <w:r>
        <w:rPr>
          <w:rFonts w:ascii="Segoe UI" w:hAnsi="Segoe UI" w:cs="Segoe UI"/>
        </w:rPr>
        <w:t xml:space="preserve"> When a new manual is released, the comparison is re-run. Because each chunk of the new manual is compared against the </w:t>
      </w:r>
      <w:r>
        <w:rPr>
          <w:rStyle w:val="Emphasis"/>
          <w:rFonts w:ascii="Segoe UI" w:hAnsi="Segoe UI" w:cs="Segoe UI"/>
        </w:rPr>
        <w:t>full</w:t>
      </w:r>
      <w:r>
        <w:rPr>
          <w:rFonts w:ascii="Segoe UI" w:hAnsi="Segoe UI" w:cs="Segoe UI"/>
        </w:rPr>
        <w:t xml:space="preserve"> text of each older edition, a single comparison pair costs roughly </w:t>
      </w:r>
      <w:r>
        <w:rPr>
          <w:rStyle w:val="Strong"/>
          <w:rFonts w:ascii="Segoe UI" w:hAnsi="Segoe UI" w:cs="Segoe UI"/>
        </w:rPr>
        <w:t>0.7M–1.0M input tokens</w:t>
      </w:r>
      <w:r>
        <w:rPr>
          <w:rFonts w:ascii="Segoe UI" w:hAnsi="Segoe UI" w:cs="Segoe UI"/>
        </w:rPr>
        <w:t xml:space="preserve">. Today's three pairs total ≈ </w:t>
      </w:r>
      <w:r>
        <w:rPr>
          <w:rStyle w:val="Strong"/>
          <w:rFonts w:ascii="Segoe UI" w:hAnsi="Segoe UI" w:cs="Segoe UI"/>
        </w:rPr>
        <w:t>2.5M input + ~0.4M output tokens</w:t>
      </w:r>
      <w:r>
        <w:rPr>
          <w:rFonts w:ascii="Segoe UI" w:hAnsi="Segoe UI" w:cs="Segoe UI"/>
        </w:rPr>
        <w:t xml:space="preserve"> per full re-run.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3504"/>
        <w:gridCol w:w="2166"/>
      </w:tblGrid>
      <w:tr w:rsidR="00000000" w14:paraId="04022F8F" w14:textId="77777777">
        <w:trPr>
          <w:tblHeader/>
        </w:trPr>
        <w:tc>
          <w:tcPr>
            <w:tcW w:w="0" w:type="auto"/>
            <w:vAlign w:val="center"/>
            <w:hideMark/>
          </w:tcPr>
          <w:p w14:paraId="7A983029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lastRenderedPageBreak/>
              <w:t>Model class (approx. pricing)</w:t>
            </w:r>
          </w:p>
        </w:tc>
        <w:tc>
          <w:tcPr>
            <w:tcW w:w="0" w:type="auto"/>
            <w:vAlign w:val="center"/>
            <w:hideMark/>
          </w:tcPr>
          <w:p w14:paraId="3B7CA0B6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Cost per full annual re-run (today, 3 pairs)</w:t>
            </w:r>
          </w:p>
        </w:tc>
        <w:tc>
          <w:tcPr>
            <w:tcW w:w="0" w:type="auto"/>
            <w:vAlign w:val="center"/>
            <w:hideMark/>
          </w:tcPr>
          <w:p w14:paraId="372E3DB6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At larger scale (~8 pairs)</w:t>
            </w:r>
          </w:p>
        </w:tc>
      </w:tr>
      <w:tr w:rsidR="00000000" w14:paraId="1BAF3FA1" w14:textId="77777777">
        <w:tc>
          <w:tcPr>
            <w:tcW w:w="0" w:type="auto"/>
            <w:vAlign w:val="center"/>
            <w:hideMark/>
          </w:tcPr>
          <w:p w14:paraId="62E73C8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Premium (Opus-class, ~$15/M in, ~$75/M out)</w:t>
            </w:r>
          </w:p>
        </w:tc>
        <w:tc>
          <w:tcPr>
            <w:tcW w:w="0" w:type="auto"/>
            <w:vAlign w:val="center"/>
            <w:hideMark/>
          </w:tcPr>
          <w:p w14:paraId="5C097D4D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~$65–75</w:t>
            </w:r>
          </w:p>
        </w:tc>
        <w:tc>
          <w:tcPr>
            <w:tcW w:w="0" w:type="auto"/>
            <w:vAlign w:val="center"/>
            <w:hideMark/>
          </w:tcPr>
          <w:p w14:paraId="7318DBA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~$150–200</w:t>
            </w:r>
          </w:p>
        </w:tc>
      </w:tr>
      <w:tr w:rsidR="00000000" w14:paraId="2632110B" w14:textId="77777777">
        <w:tc>
          <w:tcPr>
            <w:tcW w:w="0" w:type="auto"/>
            <w:vAlign w:val="center"/>
            <w:hideMark/>
          </w:tcPr>
          <w:p w14:paraId="2D28D28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Mid (Sonnet-class, ~$3/M in, ~$15/M out)</w:t>
            </w:r>
          </w:p>
        </w:tc>
        <w:tc>
          <w:tcPr>
            <w:tcW w:w="0" w:type="auto"/>
            <w:vAlign w:val="center"/>
            <w:hideMark/>
          </w:tcPr>
          <w:p w14:paraId="1221C3D0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~$15</w:t>
            </w:r>
          </w:p>
        </w:tc>
        <w:tc>
          <w:tcPr>
            <w:tcW w:w="0" w:type="auto"/>
            <w:vAlign w:val="center"/>
            <w:hideMark/>
          </w:tcPr>
          <w:p w14:paraId="3461C79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~$35–45</w:t>
            </w:r>
          </w:p>
        </w:tc>
      </w:tr>
      <w:tr w:rsidR="00000000" w14:paraId="0FC5FC5F" w14:textId="77777777">
        <w:tc>
          <w:tcPr>
            <w:tcW w:w="0" w:type="auto"/>
            <w:vAlign w:val="center"/>
            <w:hideMark/>
          </w:tcPr>
          <w:p w14:paraId="69C4A72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Efficient (Haiku-class, ~$1/M in, ~$5/M out)</w:t>
            </w:r>
          </w:p>
        </w:tc>
        <w:tc>
          <w:tcPr>
            <w:tcW w:w="0" w:type="auto"/>
            <w:vAlign w:val="center"/>
            <w:hideMark/>
          </w:tcPr>
          <w:p w14:paraId="384CE93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~$5</w:t>
            </w:r>
          </w:p>
        </w:tc>
        <w:tc>
          <w:tcPr>
            <w:tcW w:w="0" w:type="auto"/>
            <w:vAlign w:val="center"/>
            <w:hideMark/>
          </w:tcPr>
          <w:p w14:paraId="799CCF3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~$10–15</w:t>
            </w:r>
          </w:p>
        </w:tc>
      </w:tr>
    </w:tbl>
    <w:p w14:paraId="396F935E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prototype currently defaults to the premium model. For production, a mid-tier model is recommended for this extraction task, cutting cost ~5×. </w:t>
      </w:r>
      <w:r>
        <w:rPr>
          <w:rStyle w:val="Strong"/>
          <w:rFonts w:ascii="Segoe UI" w:hAnsi="Segoe UI" w:cs="Segoe UI"/>
        </w:rPr>
        <w:t>Net: the recurring operating cost is on the order of $15–75/year now, and likely under a few hundred dollars/year even at full multi-edition scale</w:t>
      </w:r>
      <w:r>
        <w:rPr>
          <w:rFonts w:ascii="Segoe UI" w:hAnsi="Segoe UI" w:cs="Segoe UI"/>
        </w:rPr>
        <w:t xml:space="preserve"> — a rounding error compared to labor. A small one-time token budget during development (re-running the analysis while tuning) is similarly minor (~$15–75 total).</w:t>
      </w:r>
    </w:p>
    <w:p w14:paraId="0875423C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Hosting</w:t>
      </w:r>
      <w:r>
        <w:rPr>
          <w:rFonts w:ascii="Segoe UI" w:hAnsi="Segoe UI" w:cs="Segoe UI"/>
        </w:rPr>
        <w:t xml:space="preserve"> is negligible: the public site is static and can run on existing state web infrastructure or a static host; the admin backend (Phase 1) needs only a small server/runtime.</w:t>
      </w:r>
    </w:p>
    <w:p w14:paraId="157ABD68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70975A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C10ECF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Phase 1 — Finalize the existing product</w:t>
      </w:r>
    </w:p>
    <w:p w14:paraId="2961CE60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These items make the tool </w:t>
      </w:r>
      <w:r>
        <w:rPr>
          <w:rStyle w:val="Strong"/>
          <w:rFonts w:ascii="Segoe UI" w:hAnsi="Segoe UI" w:cs="Segoe UI"/>
        </w:rPr>
        <w:t>self-service, accurate, accessible, and bilingual</w:t>
      </w:r>
      <w:r>
        <w:rPr>
          <w:rFonts w:ascii="Segoe UI" w:hAnsi="Segoe UI" w:cs="Segoe UI"/>
        </w:rPr>
        <w:t>.</w:t>
      </w:r>
    </w:p>
    <w:p w14:paraId="2837150A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Self-service admin backend (upload a manual → run → publish)</w:t>
      </w:r>
    </w:p>
    <w:p w14:paraId="642EE424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Today, adding a manual requires a developer to run command-line scripts. This builds a simple, authenticated web admin where RMV staff </w:t>
      </w:r>
      <w:r>
        <w:rPr>
          <w:rStyle w:val="Strong"/>
          <w:rFonts w:ascii="Segoe UI" w:hAnsi="Segoe UI" w:cs="Segoe UI"/>
        </w:rPr>
        <w:t>upload a new manual PDF, kick off the extract→analyze→export pipeline as a background job, watch progress, review the results, and publish</w:t>
      </w:r>
      <w:r>
        <w:rPr>
          <w:rFonts w:ascii="Segoe UI" w:hAnsi="Segoe UI" w:cs="Segoe UI"/>
        </w:rPr>
        <w:t xml:space="preserve"> — wrapping the existing, proven scripts rather than rewriting them.</w:t>
      </w:r>
    </w:p>
    <w:p w14:paraId="75F32C2A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Image CMS (easy, visual image editing)</w:t>
      </w:r>
    </w:p>
    <w:p w14:paraId="0CF24777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Extracted images frequently land in the wrong update or position. The override layer already supports image edits in data; this adds a </w:t>
      </w:r>
      <w:r>
        <w:rPr>
          <w:rStyle w:val="Strong"/>
          <w:rFonts w:ascii="Segoe UI" w:hAnsi="Segoe UI" w:cs="Segoe UI"/>
        </w:rPr>
        <w:t>friendly visual editor</w:t>
      </w:r>
      <w:r>
        <w:rPr>
          <w:rFonts w:ascii="Segoe UI" w:hAnsi="Segoe UI" w:cs="Segoe UI"/>
        </w:rPr>
        <w:t xml:space="preserve"> to drag images to the correct change, reorder, add, or remove them, with live preview — no JSON editing.</w:t>
      </w:r>
    </w:p>
    <w:p w14:paraId="45AC4B9D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5.3 Include all editions 2007–2026</w:t>
      </w:r>
    </w:p>
    <w:p w14:paraId="7DDDA664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Ingest and QA every available edition in the range so any driver lands on a genuinely close comparison. </w:t>
      </w:r>
      <w:r>
        <w:rPr>
          <w:rStyle w:val="Emphasis"/>
          <w:rFonts w:ascii="Segoe UI" w:hAnsi="Segoe UI" w:cs="Segoe UI"/>
        </w:rPr>
        <w:t>Estimate is per-edition.</w:t>
      </w:r>
    </w:p>
    <w:p w14:paraId="3B453AC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Accessibility improvements (WCAG 2.1 AA)</w:t>
      </w:r>
    </w:p>
    <w:p w14:paraId="69ED704F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Keyboard navigation, ARIA roles/landmarks, focus management, color-contrast, and screen-reader testing — appropriate for a public-sector service.</w:t>
      </w:r>
    </w:p>
    <w:p w14:paraId="54FA7C7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5.5 More accurate / streamlined content</w:t>
      </w:r>
    </w:p>
    <w:p w14:paraId="28868F91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Refine the analysis prompts and add a light relevance-curation step so results emphasize the </w:t>
      </w:r>
      <w:r>
        <w:rPr>
          <w:rStyle w:val="Strong"/>
          <w:rFonts w:ascii="Segoe UI" w:hAnsi="Segoe UI" w:cs="Segoe UI"/>
        </w:rPr>
        <w:t>most decision-relevant</w:t>
      </w:r>
      <w:r>
        <w:rPr>
          <w:rFonts w:ascii="Segoe UI" w:hAnsi="Segoe UI" w:cs="Segoe UI"/>
        </w:rPr>
        <w:t xml:space="preserve"> changes (rules and laws) and continue to suppress low-value noise (e.g., refreshed statistics), with a human review pass.</w:t>
      </w:r>
    </w:p>
    <w:p w14:paraId="4D3E8471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5.6 Spanish version</w:t>
      </w:r>
    </w:p>
    <w:p w14:paraId="726BC9ED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Ingest the official RMV Spanish manual(s), run the (reusable) pipeline, and add UI internationalization with a language toggle and Spanish-language QA. </w:t>
      </w:r>
      <w:r>
        <w:rPr>
          <w:rStyle w:val="Strong"/>
          <w:rFonts w:ascii="Segoe UI" w:hAnsi="Segoe UI" w:cs="Segoe UI"/>
        </w:rPr>
        <w:t>This item also builds the one-time i18n framework</w:t>
      </w:r>
      <w:r>
        <w:rPr>
          <w:rFonts w:ascii="Segoe UI" w:hAnsi="Segoe UI" w:cs="Segoe UI"/>
        </w:rPr>
        <w:t xml:space="preserve"> that makes every later language cheap.</w:t>
      </w:r>
    </w:p>
    <w:p w14:paraId="2C2E7200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Phase 1 estimates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109"/>
        <w:gridCol w:w="2134"/>
      </w:tblGrid>
      <w:tr w:rsidR="00000000" w14:paraId="664ABDCD" w14:textId="77777777">
        <w:trPr>
          <w:tblHeader/>
        </w:trPr>
        <w:tc>
          <w:tcPr>
            <w:tcW w:w="0" w:type="auto"/>
            <w:vAlign w:val="center"/>
            <w:hideMark/>
          </w:tcPr>
          <w:p w14:paraId="0CD828DE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5BA48F55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w/ AI (days)</w:t>
            </w:r>
          </w:p>
        </w:tc>
        <w:tc>
          <w:tcPr>
            <w:tcW w:w="0" w:type="auto"/>
            <w:vAlign w:val="center"/>
            <w:hideMark/>
          </w:tcPr>
          <w:p w14:paraId="531BA30B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no-AI (days)</w:t>
            </w:r>
          </w:p>
        </w:tc>
      </w:tr>
      <w:tr w:rsidR="00000000" w14:paraId="7111EACC" w14:textId="77777777">
        <w:tc>
          <w:tcPr>
            <w:tcW w:w="0" w:type="auto"/>
            <w:vAlign w:val="center"/>
            <w:hideMark/>
          </w:tcPr>
          <w:p w14:paraId="5C60556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5.1 Admin backend</w:t>
            </w:r>
          </w:p>
        </w:tc>
        <w:tc>
          <w:tcPr>
            <w:tcW w:w="0" w:type="auto"/>
            <w:vAlign w:val="center"/>
            <w:hideMark/>
          </w:tcPr>
          <w:p w14:paraId="76B890B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10–18</w:t>
            </w:r>
          </w:p>
        </w:tc>
        <w:tc>
          <w:tcPr>
            <w:tcW w:w="0" w:type="auto"/>
            <w:vAlign w:val="center"/>
            <w:hideMark/>
          </w:tcPr>
          <w:p w14:paraId="219520A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25–45</w:t>
            </w:r>
          </w:p>
        </w:tc>
      </w:tr>
      <w:tr w:rsidR="00000000" w14:paraId="2812A394" w14:textId="77777777">
        <w:tc>
          <w:tcPr>
            <w:tcW w:w="0" w:type="auto"/>
            <w:vAlign w:val="center"/>
            <w:hideMark/>
          </w:tcPr>
          <w:p w14:paraId="57698F4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5.2 Image CMS</w:t>
            </w:r>
          </w:p>
        </w:tc>
        <w:tc>
          <w:tcPr>
            <w:tcW w:w="0" w:type="auto"/>
            <w:vAlign w:val="center"/>
            <w:hideMark/>
          </w:tcPr>
          <w:p w14:paraId="07AAFB67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8–15</w:t>
            </w:r>
          </w:p>
        </w:tc>
        <w:tc>
          <w:tcPr>
            <w:tcW w:w="0" w:type="auto"/>
            <w:vAlign w:val="center"/>
            <w:hideMark/>
          </w:tcPr>
          <w:p w14:paraId="457B590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20–38</w:t>
            </w:r>
          </w:p>
        </w:tc>
      </w:tr>
      <w:tr w:rsidR="00000000" w14:paraId="6D46A610" w14:textId="77777777">
        <w:tc>
          <w:tcPr>
            <w:tcW w:w="0" w:type="auto"/>
            <w:vAlign w:val="center"/>
            <w:hideMark/>
          </w:tcPr>
          <w:p w14:paraId="6E1A364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5.3 All editions 2007–2026</w:t>
            </w:r>
          </w:p>
        </w:tc>
        <w:tc>
          <w:tcPr>
            <w:tcW w:w="0" w:type="auto"/>
            <w:vAlign w:val="center"/>
            <w:hideMark/>
          </w:tcPr>
          <w:p w14:paraId="7EA1805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6–12</w:t>
            </w:r>
          </w:p>
        </w:tc>
        <w:tc>
          <w:tcPr>
            <w:tcW w:w="0" w:type="auto"/>
            <w:vAlign w:val="center"/>
            <w:hideMark/>
          </w:tcPr>
          <w:p w14:paraId="14C539C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12–24</w:t>
            </w:r>
          </w:p>
        </w:tc>
      </w:tr>
      <w:tr w:rsidR="00000000" w14:paraId="5F2444EE" w14:textId="77777777">
        <w:tc>
          <w:tcPr>
            <w:tcW w:w="0" w:type="auto"/>
            <w:vAlign w:val="center"/>
            <w:hideMark/>
          </w:tcPr>
          <w:p w14:paraId="4A5DB00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5.4 Accessibility (WCAG 2.1 AA)</w:t>
            </w:r>
          </w:p>
        </w:tc>
        <w:tc>
          <w:tcPr>
            <w:tcW w:w="0" w:type="auto"/>
            <w:vAlign w:val="center"/>
            <w:hideMark/>
          </w:tcPr>
          <w:p w14:paraId="073775F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5–9</w:t>
            </w:r>
          </w:p>
        </w:tc>
        <w:tc>
          <w:tcPr>
            <w:tcW w:w="0" w:type="auto"/>
            <w:vAlign w:val="center"/>
            <w:hideMark/>
          </w:tcPr>
          <w:p w14:paraId="75B5EBC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10–18</w:t>
            </w:r>
          </w:p>
        </w:tc>
      </w:tr>
      <w:tr w:rsidR="00000000" w14:paraId="7D3AB102" w14:textId="77777777">
        <w:tc>
          <w:tcPr>
            <w:tcW w:w="0" w:type="auto"/>
            <w:vAlign w:val="center"/>
            <w:hideMark/>
          </w:tcPr>
          <w:p w14:paraId="0D754B7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5.5 Streamlined content</w:t>
            </w:r>
          </w:p>
        </w:tc>
        <w:tc>
          <w:tcPr>
            <w:tcW w:w="0" w:type="auto"/>
            <w:vAlign w:val="center"/>
            <w:hideMark/>
          </w:tcPr>
          <w:p w14:paraId="67DD928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3A4B7E57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10–20</w:t>
            </w:r>
          </w:p>
        </w:tc>
      </w:tr>
      <w:tr w:rsidR="00000000" w14:paraId="1A60E4EE" w14:textId="77777777">
        <w:tc>
          <w:tcPr>
            <w:tcW w:w="0" w:type="auto"/>
            <w:vAlign w:val="center"/>
            <w:hideMark/>
          </w:tcPr>
          <w:p w14:paraId="4FA59F0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5.6 Spanish version (incl. i18n)</w:t>
            </w:r>
          </w:p>
        </w:tc>
        <w:tc>
          <w:tcPr>
            <w:tcW w:w="0" w:type="auto"/>
            <w:vAlign w:val="center"/>
            <w:hideMark/>
          </w:tcPr>
          <w:p w14:paraId="1FD2886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8–14</w:t>
            </w:r>
          </w:p>
        </w:tc>
        <w:tc>
          <w:tcPr>
            <w:tcW w:w="0" w:type="auto"/>
            <w:vAlign w:val="center"/>
            <w:hideMark/>
          </w:tcPr>
          <w:p w14:paraId="6AC81F2D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20–35</w:t>
            </w:r>
          </w:p>
        </w:tc>
      </w:tr>
      <w:tr w:rsidR="00000000" w14:paraId="00913F10" w14:textId="77777777">
        <w:tc>
          <w:tcPr>
            <w:tcW w:w="0" w:type="auto"/>
            <w:vAlign w:val="center"/>
            <w:hideMark/>
          </w:tcPr>
          <w:p w14:paraId="123B4160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Phase 1 total</w:t>
            </w:r>
          </w:p>
        </w:tc>
        <w:tc>
          <w:tcPr>
            <w:tcW w:w="0" w:type="auto"/>
            <w:vAlign w:val="center"/>
            <w:hideMark/>
          </w:tcPr>
          <w:p w14:paraId="0647BB39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42–78</w:t>
            </w:r>
            <w:r>
              <w:rPr>
                <w:rFonts w:ascii="Segoe UI" w:eastAsia="Times New Roman" w:hAnsi="Segoe UI" w:cs="Segoe UI"/>
              </w:rPr>
              <w:t xml:space="preserve"> (≈59)</w:t>
            </w:r>
          </w:p>
        </w:tc>
        <w:tc>
          <w:tcPr>
            <w:tcW w:w="0" w:type="auto"/>
            <w:vAlign w:val="center"/>
            <w:hideMark/>
          </w:tcPr>
          <w:p w14:paraId="08E627C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97–180</w:t>
            </w:r>
            <w:r>
              <w:rPr>
                <w:rFonts w:ascii="Segoe UI" w:eastAsia="Times New Roman" w:hAnsi="Segoe UI" w:cs="Segoe UI"/>
              </w:rPr>
              <w:t xml:space="preserve"> (≈138)</w:t>
            </w:r>
          </w:p>
        </w:tc>
      </w:tr>
    </w:tbl>
    <w:p w14:paraId="5F2CF1A6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Reading the table.</w:t>
      </w:r>
      <w:r>
        <w:rPr>
          <w:rFonts w:ascii="Segoe UI" w:hAnsi="Segoe UI" w:cs="Segoe UI"/>
        </w:rPr>
        <w:t xml:space="preserve"> With AI, Phase 1 is roughly </w:t>
      </w:r>
      <w:r>
        <w:rPr>
          <w:rStyle w:val="Strong"/>
          <w:rFonts w:ascii="Segoe UI" w:hAnsi="Segoe UI" w:cs="Segoe UI"/>
        </w:rPr>
        <w:t>42–78 developer-days</w:t>
      </w:r>
      <w:r>
        <w:rPr>
          <w:rFonts w:ascii="Segoe UI" w:hAnsi="Segoe UI" w:cs="Segoe UI"/>
        </w:rPr>
        <w:t xml:space="preserve"> (≈59). The traditional, no-AI baseline is </w:t>
      </w:r>
      <w:r>
        <w:rPr>
          <w:rStyle w:val="Strong"/>
          <w:rFonts w:ascii="Segoe UI" w:hAnsi="Segoe UI" w:cs="Segoe UI"/>
        </w:rPr>
        <w:t>~97–180 days</w:t>
      </w:r>
      <w:r>
        <w:rPr>
          <w:rFonts w:ascii="Segoe UI" w:hAnsi="Segoe UI" w:cs="Segoe UI"/>
        </w:rPr>
        <w:t xml:space="preserve">, so the AI workflow removes on the order of </w:t>
      </w:r>
      <w:r>
        <w:rPr>
          <w:rStyle w:val="Strong"/>
          <w:rFonts w:ascii="Segoe UI" w:hAnsi="Segoe UI" w:cs="Segoe UI"/>
        </w:rPr>
        <w:t>55–60% of the effort</w:t>
      </w:r>
      <w:r>
        <w:rPr>
          <w:rFonts w:ascii="Segoe UI" w:hAnsi="Segoe UI" w:cs="Segoe UI"/>
        </w:rPr>
        <w:t>.</w:t>
      </w:r>
    </w:p>
    <w:p w14:paraId="5A3F46EB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2DEB73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9093F7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Phase 2 — Potential add-ons (optional)</w:t>
      </w:r>
    </w:p>
    <w:p w14:paraId="6D894877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These extend reach but are not required for a credible launch. They become inexpensive </w:t>
      </w:r>
      <w:r>
        <w:rPr>
          <w:rStyle w:val="Emphasis"/>
          <w:rFonts w:ascii="Segoe UI" w:hAnsi="Segoe UI" w:cs="Segoe UI"/>
        </w:rPr>
        <w:t>because</w:t>
      </w:r>
      <w:r>
        <w:rPr>
          <w:rFonts w:ascii="Segoe UI" w:hAnsi="Segoe UI" w:cs="Segoe UI"/>
        </w:rPr>
        <w:t xml:space="preserve"> Phase 1 builds the admin, image CMS, and i18n framework.</w:t>
      </w:r>
    </w:p>
    <w:p w14:paraId="46ADDFF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Additional languages</w:t>
      </w:r>
    </w:p>
    <w:p w14:paraId="1776AFD3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Mandarin, Arabic, Korean, Haitian Creole, Portuguese, French, Russian, etc. Once the Spanish work establishes the i18n framework, each language is mostly: ingest the official translated manual, run the pipeline, translate UI strings, and QA.</w:t>
      </w:r>
    </w:p>
    <w:p w14:paraId="3F43ECFF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Per language: ~3–6 days.</w:t>
      </w:r>
      <w:r>
        <w:rPr>
          <w:rFonts w:ascii="Segoe UI" w:eastAsia="Times New Roman" w:hAnsi="Segoe UI" w:cs="Segoe UI"/>
        </w:rPr>
        <w:t xml:space="preserve"> </w:t>
      </w:r>
      <w:r>
        <w:rPr>
          <w:rStyle w:val="Strong"/>
          <w:rFonts w:ascii="Segoe UI" w:eastAsia="Times New Roman" w:hAnsi="Segoe UI" w:cs="Segoe UI"/>
        </w:rPr>
        <w:t>Arabic adds right-to-left (RTL) layout: ~5–9 days.</w:t>
      </w:r>
    </w:p>
    <w:p w14:paraId="2BE7C715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Gating caveat:</w:t>
      </w:r>
      <w:r>
        <w:rPr>
          <w:rFonts w:ascii="Segoe UI" w:eastAsia="Times New Roman" w:hAnsi="Segoe UI" w:cs="Segoe UI"/>
        </w:rPr>
        <w:t xml:space="preserve"> this assumes an </w:t>
      </w:r>
      <w:r>
        <w:rPr>
          <w:rStyle w:val="Strong"/>
          <w:rFonts w:ascii="Segoe UI" w:eastAsia="Times New Roman" w:hAnsi="Segoe UI" w:cs="Segoe UI"/>
        </w:rPr>
        <w:t>official translated manual exists</w:t>
      </w:r>
      <w:r>
        <w:rPr>
          <w:rFonts w:ascii="Segoe UI" w:eastAsia="Times New Roman" w:hAnsi="Segoe UI" w:cs="Segoe UI"/>
        </w:rPr>
        <w:t xml:space="preserve"> to ingest. Where one does not, machine-translating official legal content is </w:t>
      </w:r>
      <w:r>
        <w:rPr>
          <w:rStyle w:val="Strong"/>
          <w:rFonts w:ascii="Segoe UI" w:eastAsia="Times New Roman" w:hAnsi="Segoe UI" w:cs="Segoe UI"/>
        </w:rPr>
        <w:t>not recommended</w:t>
      </w:r>
      <w:r>
        <w:rPr>
          <w:rFonts w:ascii="Segoe UI" w:eastAsia="Times New Roman" w:hAnsi="Segoe UI" w:cs="Segoe UI"/>
        </w:rPr>
        <w:t xml:space="preserve"> without human review — that becomes a larger, policy-gated effort.</w:t>
      </w:r>
    </w:p>
    <w:p w14:paraId="75CD3F4D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6.2 Digitize pre-2007 manuals (OCR)</w:t>
      </w:r>
    </w:p>
    <w:p w14:paraId="5E026289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Older editions may exist only as scanned images, requiring OCR plus heavier extraction QA before they can enter the pipeline.</w:t>
      </w:r>
    </w:p>
    <w:p w14:paraId="1C8AFB7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Per manual: ~3–6 days</w:t>
      </w:r>
      <w:r>
        <w:rPr>
          <w:rFonts w:ascii="Segoe UI" w:eastAsia="Times New Roman" w:hAnsi="Segoe UI" w:cs="Segoe UI"/>
        </w:rPr>
        <w:t>, OCR-quality dependent.</w:t>
      </w:r>
    </w:p>
    <w:p w14:paraId="1ADDA19B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Caveat:</w:t>
      </w:r>
      <w:r>
        <w:rPr>
          <w:rFonts w:ascii="Segoe UI" w:eastAsia="Times New Roman" w:hAnsi="Segoe UI" w:cs="Segoe UI"/>
        </w:rPr>
        <w:t xml:space="preserve"> source availability and scan quality drive the range; old scans need more human QA than born-digital PDFs.</w:t>
      </w:r>
    </w:p>
    <w:p w14:paraId="438D7294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Phase 2 estimates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2109"/>
        <w:gridCol w:w="2134"/>
      </w:tblGrid>
      <w:tr w:rsidR="00000000" w14:paraId="73B6DA2B" w14:textId="77777777">
        <w:trPr>
          <w:tblHeader/>
        </w:trPr>
        <w:tc>
          <w:tcPr>
            <w:tcW w:w="0" w:type="auto"/>
            <w:vAlign w:val="center"/>
            <w:hideMark/>
          </w:tcPr>
          <w:p w14:paraId="2471653E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2D45CE52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w/ AI (days)</w:t>
            </w:r>
          </w:p>
        </w:tc>
        <w:tc>
          <w:tcPr>
            <w:tcW w:w="0" w:type="auto"/>
            <w:vAlign w:val="center"/>
            <w:hideMark/>
          </w:tcPr>
          <w:p w14:paraId="6A08EE9D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no-AI (days)</w:t>
            </w:r>
          </w:p>
        </w:tc>
      </w:tr>
      <w:tr w:rsidR="00000000" w14:paraId="18B2DFD0" w14:textId="77777777">
        <w:tc>
          <w:tcPr>
            <w:tcW w:w="0" w:type="auto"/>
            <w:vAlign w:val="center"/>
            <w:hideMark/>
          </w:tcPr>
          <w:p w14:paraId="48DC9B5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6.1 Languages (per language)</w:t>
            </w:r>
          </w:p>
        </w:tc>
        <w:tc>
          <w:tcPr>
            <w:tcW w:w="0" w:type="auto"/>
            <w:vAlign w:val="center"/>
            <w:hideMark/>
          </w:tcPr>
          <w:p w14:paraId="5240D5F0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1C5C36E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7–14</w:t>
            </w:r>
          </w:p>
        </w:tc>
      </w:tr>
      <w:tr w:rsidR="00000000" w14:paraId="7D2C6666" w14:textId="77777777">
        <w:tc>
          <w:tcPr>
            <w:tcW w:w="0" w:type="auto"/>
            <w:vAlign w:val="center"/>
            <w:hideMark/>
          </w:tcPr>
          <w:p w14:paraId="2140E24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6.1 Arabic (RTL premium)</w:t>
            </w:r>
          </w:p>
        </w:tc>
        <w:tc>
          <w:tcPr>
            <w:tcW w:w="0" w:type="auto"/>
            <w:vAlign w:val="center"/>
            <w:hideMark/>
          </w:tcPr>
          <w:p w14:paraId="51350AE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5–9</w:t>
            </w:r>
          </w:p>
        </w:tc>
        <w:tc>
          <w:tcPr>
            <w:tcW w:w="0" w:type="auto"/>
            <w:vAlign w:val="center"/>
            <w:hideMark/>
          </w:tcPr>
          <w:p w14:paraId="7AF0A66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11–20</w:t>
            </w:r>
          </w:p>
        </w:tc>
      </w:tr>
      <w:tr w:rsidR="00000000" w14:paraId="0BC58F18" w14:textId="77777777">
        <w:tc>
          <w:tcPr>
            <w:tcW w:w="0" w:type="auto"/>
            <w:vAlign w:val="center"/>
            <w:hideMark/>
          </w:tcPr>
          <w:p w14:paraId="2B61650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6.1 All 7 listed languages (sources permitting)</w:t>
            </w:r>
          </w:p>
        </w:tc>
        <w:tc>
          <w:tcPr>
            <w:tcW w:w="0" w:type="auto"/>
            <w:vAlign w:val="center"/>
            <w:hideMark/>
          </w:tcPr>
          <w:p w14:paraId="526E38ED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30–40</w:t>
            </w:r>
          </w:p>
        </w:tc>
        <w:tc>
          <w:tcPr>
            <w:tcW w:w="0" w:type="auto"/>
            <w:vAlign w:val="center"/>
            <w:hideMark/>
          </w:tcPr>
          <w:p w14:paraId="698AC572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60–85</w:t>
            </w:r>
          </w:p>
        </w:tc>
      </w:tr>
      <w:tr w:rsidR="00000000" w14:paraId="1432BDD4" w14:textId="77777777">
        <w:tc>
          <w:tcPr>
            <w:tcW w:w="0" w:type="auto"/>
            <w:vAlign w:val="center"/>
            <w:hideMark/>
          </w:tcPr>
          <w:p w14:paraId="350F35A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6.2 Pre-2007 manuals (per manual)</w:t>
            </w:r>
          </w:p>
        </w:tc>
        <w:tc>
          <w:tcPr>
            <w:tcW w:w="0" w:type="auto"/>
            <w:vAlign w:val="center"/>
            <w:hideMark/>
          </w:tcPr>
          <w:p w14:paraId="238B2343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2BD48D05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6–12</w:t>
            </w:r>
          </w:p>
        </w:tc>
      </w:tr>
      <w:tr w:rsidR="00000000" w14:paraId="46ECE125" w14:textId="77777777">
        <w:tc>
          <w:tcPr>
            <w:tcW w:w="0" w:type="auto"/>
            <w:vAlign w:val="center"/>
            <w:hideMark/>
          </w:tcPr>
          <w:p w14:paraId="79A92CA7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6.2 Pre-2007 (≈2–3 older editions)</w:t>
            </w:r>
          </w:p>
        </w:tc>
        <w:tc>
          <w:tcPr>
            <w:tcW w:w="0" w:type="auto"/>
            <w:vAlign w:val="center"/>
            <w:hideMark/>
          </w:tcPr>
          <w:p w14:paraId="6A22FD2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8–18</w:t>
            </w:r>
          </w:p>
        </w:tc>
        <w:tc>
          <w:tcPr>
            <w:tcW w:w="0" w:type="auto"/>
            <w:vAlign w:val="center"/>
            <w:hideMark/>
          </w:tcPr>
          <w:p w14:paraId="5B578096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16–36</w:t>
            </w:r>
          </w:p>
        </w:tc>
      </w:tr>
    </w:tbl>
    <w:p w14:paraId="08861C71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31682A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FDBFEB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Roll-up &amp; recommendation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109"/>
        <w:gridCol w:w="2134"/>
      </w:tblGrid>
      <w:tr w:rsidR="00000000" w14:paraId="487E2F09" w14:textId="77777777">
        <w:trPr>
          <w:tblHeader/>
        </w:trPr>
        <w:tc>
          <w:tcPr>
            <w:tcW w:w="0" w:type="auto"/>
            <w:vAlign w:val="center"/>
            <w:hideMark/>
          </w:tcPr>
          <w:p w14:paraId="70B85BEE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BABB730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w/ AI (days)</w:t>
            </w:r>
          </w:p>
        </w:tc>
        <w:tc>
          <w:tcPr>
            <w:tcW w:w="0" w:type="auto"/>
            <w:vAlign w:val="center"/>
            <w:hideMark/>
          </w:tcPr>
          <w:p w14:paraId="359FA4B3" w14:textId="77777777" w:rsidR="00000000" w:rsidRDefault="00000000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Effort no-AI (days)</w:t>
            </w:r>
          </w:p>
        </w:tc>
      </w:tr>
      <w:tr w:rsidR="00000000" w14:paraId="4CB85C1E" w14:textId="77777777">
        <w:tc>
          <w:tcPr>
            <w:tcW w:w="0" w:type="auto"/>
            <w:vAlign w:val="center"/>
            <w:hideMark/>
          </w:tcPr>
          <w:p w14:paraId="2BDF351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Phase 1 (committed)</w:t>
            </w:r>
          </w:p>
        </w:tc>
        <w:tc>
          <w:tcPr>
            <w:tcW w:w="0" w:type="auto"/>
            <w:vAlign w:val="center"/>
            <w:hideMark/>
          </w:tcPr>
          <w:p w14:paraId="2D04EF34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42–78</w:t>
            </w:r>
          </w:p>
        </w:tc>
        <w:tc>
          <w:tcPr>
            <w:tcW w:w="0" w:type="auto"/>
            <w:vAlign w:val="center"/>
            <w:hideMark/>
          </w:tcPr>
          <w:p w14:paraId="31595FAE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97–180</w:t>
            </w:r>
          </w:p>
        </w:tc>
      </w:tr>
      <w:tr w:rsidR="00000000" w14:paraId="54FD3C29" w14:textId="77777777">
        <w:tc>
          <w:tcPr>
            <w:tcW w:w="0" w:type="auto"/>
            <w:vAlign w:val="center"/>
            <w:hideMark/>
          </w:tcPr>
          <w:p w14:paraId="57B2D6C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Phase 2 — all 7 languages</w:t>
            </w:r>
          </w:p>
        </w:tc>
        <w:tc>
          <w:tcPr>
            <w:tcW w:w="0" w:type="auto"/>
            <w:vAlign w:val="center"/>
            <w:hideMark/>
          </w:tcPr>
          <w:p w14:paraId="02E7192B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+30–40</w:t>
            </w:r>
          </w:p>
        </w:tc>
        <w:tc>
          <w:tcPr>
            <w:tcW w:w="0" w:type="auto"/>
            <w:vAlign w:val="center"/>
            <w:hideMark/>
          </w:tcPr>
          <w:p w14:paraId="76BD3DE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+60–85</w:t>
            </w:r>
          </w:p>
        </w:tc>
      </w:tr>
      <w:tr w:rsidR="00000000" w14:paraId="78169CA0" w14:textId="77777777">
        <w:tc>
          <w:tcPr>
            <w:tcW w:w="0" w:type="auto"/>
            <w:vAlign w:val="center"/>
            <w:hideMark/>
          </w:tcPr>
          <w:p w14:paraId="11F9CEEF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Phase 2 — pre-2007 (≈2–3)</w:t>
            </w:r>
          </w:p>
        </w:tc>
        <w:tc>
          <w:tcPr>
            <w:tcW w:w="0" w:type="auto"/>
            <w:vAlign w:val="center"/>
            <w:hideMark/>
          </w:tcPr>
          <w:p w14:paraId="378458BA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+8–18</w:t>
            </w:r>
          </w:p>
        </w:tc>
        <w:tc>
          <w:tcPr>
            <w:tcW w:w="0" w:type="auto"/>
            <w:vAlign w:val="center"/>
            <w:hideMark/>
          </w:tcPr>
          <w:p w14:paraId="6B4CB05C" w14:textId="77777777" w:rsidR="00000000" w:rsidRDefault="00000000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+16–36</w:t>
            </w:r>
          </w:p>
        </w:tc>
      </w:tr>
    </w:tbl>
    <w:p w14:paraId="168392D9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lastRenderedPageBreak/>
        <w:t>Recurring (annual):</w:t>
      </w:r>
      <w:r>
        <w:rPr>
          <w:rFonts w:ascii="Segoe UI" w:hAnsi="Segoe UI" w:cs="Segoe UI"/>
        </w:rPr>
        <w:t xml:space="preserve"> ~$15–75/yr in LLM tokens (mid-tier model) — the only required non-labor operating cost.</w:t>
      </w:r>
    </w:p>
    <w:p w14:paraId="50A557E3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What fits the internship.</w:t>
      </w:r>
      <w:r>
        <w:rPr>
          <w:rFonts w:ascii="Segoe UI" w:hAnsi="Segoe UI" w:cs="Segoe UI"/>
        </w:rPr>
        <w:t xml:space="preserve"> The intern's ~40 available days covers a large share of Phase 1 but not all of it. A practical split:</w:t>
      </w:r>
    </w:p>
    <w:p w14:paraId="72297D1F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Intern (this summer, ~40 days):</w:t>
      </w:r>
      <w:r>
        <w:rPr>
          <w:rFonts w:ascii="Segoe UI" w:eastAsia="Times New Roman" w:hAnsi="Segoe UI" w:cs="Segoe UI"/>
        </w:rPr>
        <w:t xml:space="preserve"> Admin backend (5.1), Image CMS (5.2), and the all-editions ingest (5.3) — the operational core that makes the tool self-sustaining.</w:t>
      </w:r>
    </w:p>
    <w:p w14:paraId="3CB2106A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In-house IT/web follow-on:</w:t>
      </w:r>
      <w:r>
        <w:rPr>
          <w:rFonts w:ascii="Segoe UI" w:eastAsia="Times New Roman" w:hAnsi="Segoe UI" w:cs="Segoe UI"/>
        </w:rPr>
        <w:t xml:space="preserve"> finish accessibility (5.4), streamlined content (5.5), and the Spanish version + i18n framework (5.6).</w:t>
      </w:r>
    </w:p>
    <w:p w14:paraId="162C799E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Later / as prioritized:</w:t>
      </w:r>
      <w:r>
        <w:rPr>
          <w:rFonts w:ascii="Segoe UI" w:eastAsia="Times New Roman" w:hAnsi="Segoe UI" w:cs="Segoe UI"/>
        </w:rPr>
        <w:t xml:space="preserve"> Phase 2 languages and pre-2007 digitization, each cheap once the framework exists.</w:t>
      </w:r>
    </w:p>
    <w:p w14:paraId="43426456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Style w:val="Strong"/>
          <w:rFonts w:ascii="Segoe UI" w:hAnsi="Segoe UI" w:cs="Segoe UI"/>
        </w:rPr>
        <w:t>Bottom line.</w:t>
      </w:r>
      <w:r>
        <w:rPr>
          <w:rFonts w:ascii="Segoe UI" w:hAnsi="Segoe UI" w:cs="Segoe UI"/>
        </w:rPr>
        <w:t xml:space="preserve"> Finishing the initial scope is roughly a </w:t>
      </w:r>
      <w:r>
        <w:rPr>
          <w:rStyle w:val="Strong"/>
          <w:rFonts w:ascii="Segoe UI" w:hAnsi="Segoe UI" w:cs="Segoe UI"/>
        </w:rPr>
        <w:t>one-summer-plus effort (~42–78 developer-days)</w:t>
      </w:r>
      <w:r>
        <w:rPr>
          <w:rFonts w:ascii="Segoe UI" w:hAnsi="Segoe UI" w:cs="Segoe UI"/>
        </w:rPr>
        <w:t xml:space="preserve">, with a recurring cost measured in </w:t>
      </w:r>
      <w:r>
        <w:rPr>
          <w:rStyle w:val="Strong"/>
          <w:rFonts w:ascii="Segoe UI" w:hAnsi="Segoe UI" w:cs="Segoe UI"/>
        </w:rPr>
        <w:t>tens of dollars per year</w:t>
      </w:r>
      <w:r>
        <w:rPr>
          <w:rFonts w:ascii="Segoe UI" w:hAnsi="Segoe UI" w:cs="Segoe UI"/>
        </w:rPr>
        <w:t>. The AI-co-development workflow roughly halves the labor versus a traditional build, and the architecture is deliberately structured so that breadth (more editions, more languages) is additive rather than a rebuild.</w:t>
      </w:r>
    </w:p>
    <w:p w14:paraId="65100B16" w14:textId="77777777" w:rsidR="00000000" w:rsidRDefault="007F371A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pict w14:anchorId="163E08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862EA6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Appendix</w:t>
      </w:r>
    </w:p>
    <w:p w14:paraId="3DB8601C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Assumptions</w:t>
      </w:r>
    </w:p>
    <w:p w14:paraId="654BE8C9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 dev-day = 8 focused hours. Intern $22/hr ($176/day); in-house $40/hr ($320/day).</w:t>
      </w:r>
    </w:p>
    <w:p w14:paraId="2C2E6653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AI-accelerated effort assumes co-development with Claude Code / Codex; no-AI baseline ≈ 2–3×.</w:t>
      </w:r>
    </w:p>
    <w:p w14:paraId="0B1848EF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"All editions 2007–2026" assumes that PDFs are obtainable from the RMV.</w:t>
      </w:r>
    </w:p>
    <w:p w14:paraId="3DB2B6F1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Additional-language and pre-2007 estimates assume an </w:t>
      </w:r>
      <w:r>
        <w:rPr>
          <w:rStyle w:val="Strong"/>
          <w:rFonts w:ascii="Segoe UI" w:eastAsia="Times New Roman" w:hAnsi="Segoe UI" w:cs="Segoe UI"/>
        </w:rPr>
        <w:t>official source document exists</w:t>
      </w:r>
      <w:r>
        <w:rPr>
          <w:rFonts w:ascii="Segoe UI" w:eastAsia="Times New Roman" w:hAnsi="Segoe UI" w:cs="Segoe UI"/>
        </w:rPr>
        <w:t>; absence of an official source materially changes scope and policy risk.</w:t>
      </w:r>
    </w:p>
    <w:p w14:paraId="0C210549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Pricing / model note</w:t>
      </w:r>
    </w:p>
    <w:p w14:paraId="69D46ACE" w14:textId="77777777" w:rsidR="00000000" w:rsidRDefault="00000000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LLM token prices are approximate and tiered by model (premium / mid / efficient); </w:t>
      </w:r>
      <w:r>
        <w:rPr>
          <w:rStyle w:val="Strong"/>
          <w:rFonts w:ascii="Segoe UI" w:hAnsi="Segoe UI" w:cs="Segoe UI"/>
        </w:rPr>
        <w:t>verify current vendor rates before budgeting.</w:t>
      </w:r>
      <w:r>
        <w:rPr>
          <w:rFonts w:ascii="Segoe UI" w:hAnsi="Segoe UI" w:cs="Segoe UI"/>
        </w:rPr>
        <w:t xml:space="preserve"> The prototype defaults to a premium </w:t>
      </w:r>
      <w:r>
        <w:rPr>
          <w:rFonts w:ascii="Segoe UI" w:hAnsi="Segoe UI" w:cs="Segoe UI"/>
        </w:rPr>
        <w:lastRenderedPageBreak/>
        <w:t>model; a mid-tier model is recommended for production extraction, reducing recurring cost ~5×.</w:t>
      </w:r>
    </w:p>
    <w:p w14:paraId="15123DE6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Grounded reference figures (current build)</w:t>
      </w:r>
    </w:p>
    <w:p w14:paraId="77DD6AF5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Editions: 2007 (159 pp), 2017 (166 pp), 2023 (120 pp), 2026 (140 pp).</w:t>
      </w:r>
    </w:p>
    <w:p w14:paraId="045D2102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Per comparison pair: ~0.7M–1.0M input tokens; current 3 pairs ≈ 2.5M in + ~0.4M out/run.</w:t>
      </w:r>
    </w:p>
    <w:p w14:paraId="03C801B4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Citation match rate: 296/300 quotes (~98%).</w:t>
      </w:r>
    </w:p>
    <w:p w14:paraId="2AF5FDCE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Codebase: ~1,900 lines of pipeline Python; static frontend; SQLite + JSON output.</w:t>
      </w:r>
    </w:p>
    <w:p w14:paraId="3A169024" w14:textId="77777777" w:rsidR="00000000" w:rsidRDefault="0000000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Glossary</w:t>
      </w:r>
    </w:p>
    <w:p w14:paraId="0EA499C9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Edition / pair</w:t>
      </w:r>
      <w:r>
        <w:rPr>
          <w:rFonts w:ascii="Segoe UI" w:eastAsia="Times New Roman" w:hAnsi="Segoe UI" w:cs="Segoe UI"/>
        </w:rPr>
        <w:t xml:space="preserve"> — a manual year; a "pair" is one older→newer comparison.</w:t>
      </w:r>
    </w:p>
    <w:p w14:paraId="5BAC6C4A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Override layer</w:t>
      </w:r>
      <w:r>
        <w:rPr>
          <w:rFonts w:ascii="Segoe UI" w:eastAsia="Times New Roman" w:hAnsi="Segoe UI" w:cs="Segoe UI"/>
        </w:rPr>
        <w:t xml:space="preserve"> — stored human corrections that always win over AI output and survive re-runs.</w:t>
      </w:r>
    </w:p>
    <w:p w14:paraId="00C33C89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Citation</w:t>
      </w:r>
      <w:r>
        <w:rPr>
          <w:rFonts w:ascii="Segoe UI" w:eastAsia="Times New Roman" w:hAnsi="Segoe UI" w:cs="Segoe UI"/>
        </w:rPr>
        <w:t xml:space="preserve"> — a quote's deep link to the exact page of the official RMV PDF.</w:t>
      </w:r>
    </w:p>
    <w:p w14:paraId="5CF60B97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i18n</w:t>
      </w:r>
      <w:r>
        <w:rPr>
          <w:rFonts w:ascii="Segoe UI" w:eastAsia="Times New Roman" w:hAnsi="Segoe UI" w:cs="Segoe UI"/>
        </w:rPr>
        <w:t xml:space="preserve"> — internationalization; the one-time framework enabling multiple languages.</w:t>
      </w:r>
    </w:p>
    <w:p w14:paraId="6627860F" w14:textId="77777777" w:rsidR="007F371A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</w:rPr>
        <w:t>WCAG 2.1 AA</w:t>
      </w:r>
      <w:r>
        <w:rPr>
          <w:rFonts w:ascii="Segoe UI" w:eastAsia="Times New Roman" w:hAnsi="Segoe UI" w:cs="Segoe UI"/>
        </w:rPr>
        <w:t xml:space="preserve"> — the accessibility standard targeted for the public service.</w:t>
      </w:r>
    </w:p>
    <w:sectPr w:rsidR="007F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7B6"/>
    <w:multiLevelType w:val="multilevel"/>
    <w:tmpl w:val="1DE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36998"/>
    <w:multiLevelType w:val="multilevel"/>
    <w:tmpl w:val="6F4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F0880"/>
    <w:multiLevelType w:val="multilevel"/>
    <w:tmpl w:val="931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31189"/>
    <w:multiLevelType w:val="multilevel"/>
    <w:tmpl w:val="D6C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01CC"/>
    <w:multiLevelType w:val="multilevel"/>
    <w:tmpl w:val="3D6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C76FF"/>
    <w:multiLevelType w:val="multilevel"/>
    <w:tmpl w:val="B782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67C25"/>
    <w:multiLevelType w:val="multilevel"/>
    <w:tmpl w:val="C37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01F0E"/>
    <w:multiLevelType w:val="multilevel"/>
    <w:tmpl w:val="0DD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C19B7"/>
    <w:multiLevelType w:val="multilevel"/>
    <w:tmpl w:val="586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04523"/>
    <w:multiLevelType w:val="multilevel"/>
    <w:tmpl w:val="422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37DBF"/>
    <w:multiLevelType w:val="multilevel"/>
    <w:tmpl w:val="A89E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F0A5C"/>
    <w:multiLevelType w:val="multilevel"/>
    <w:tmpl w:val="579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15369">
    <w:abstractNumId w:val="6"/>
  </w:num>
  <w:num w:numId="2" w16cid:durableId="275791395">
    <w:abstractNumId w:val="1"/>
  </w:num>
  <w:num w:numId="3" w16cid:durableId="339312254">
    <w:abstractNumId w:val="10"/>
  </w:num>
  <w:num w:numId="4" w16cid:durableId="1239247533">
    <w:abstractNumId w:val="3"/>
  </w:num>
  <w:num w:numId="5" w16cid:durableId="917792929">
    <w:abstractNumId w:val="0"/>
  </w:num>
  <w:num w:numId="6" w16cid:durableId="132917988">
    <w:abstractNumId w:val="4"/>
  </w:num>
  <w:num w:numId="7" w16cid:durableId="663122378">
    <w:abstractNumId w:val="8"/>
  </w:num>
  <w:num w:numId="8" w16cid:durableId="1509248276">
    <w:abstractNumId w:val="2"/>
  </w:num>
  <w:num w:numId="9" w16cid:durableId="296110527">
    <w:abstractNumId w:val="5"/>
  </w:num>
  <w:num w:numId="10" w16cid:durableId="550074979">
    <w:abstractNumId w:val="7"/>
  </w:num>
  <w:num w:numId="11" w16cid:durableId="283971424">
    <w:abstractNumId w:val="11"/>
  </w:num>
  <w:num w:numId="12" w16cid:durableId="400182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90"/>
    <w:rsid w:val="001C3090"/>
    <w:rsid w:val="00570C8D"/>
    <w:rsid w:val="007F371A"/>
    <w:rsid w:val="009A62E1"/>
    <w:rsid w:val="00E9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DD025"/>
  <w15:chartTrackingRefBased/>
  <w15:docId w15:val="{91871C46-B032-EB40-9ED1-69B00640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4" w:color="auto"/>
      </w:pBdr>
      <w:spacing w:before="100" w:beforeAutospacing="1" w:after="100" w:afterAutospacing="1"/>
      <w:outlineLvl w:val="0"/>
    </w:pPr>
    <w:rPr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Menlo" w:eastAsiaTheme="minorEastAsia" w:hAnsi="Menlo" w:cs="Menlo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color w:val="8E908C"/>
    </w:rPr>
  </w:style>
  <w:style w:type="paragraph" w:customStyle="1" w:styleId="hljs-quote">
    <w:name w:val="hljs-quote"/>
    <w:basedOn w:val="Normal"/>
    <w:pPr>
      <w:spacing w:before="100" w:beforeAutospacing="1" w:after="100" w:afterAutospacing="1"/>
    </w:pPr>
    <w:rPr>
      <w:color w:val="8E908C"/>
    </w:rPr>
  </w:style>
  <w:style w:type="paragraph" w:customStyle="1" w:styleId="hljs-variable">
    <w:name w:val="hljs-variabl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template-variable">
    <w:name w:val="hljs-template-variabl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tag">
    <w:name w:val="hljs-tag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name">
    <w:name w:val="hljs-name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selector-id">
    <w:name w:val="hljs-selector-id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selector-class">
    <w:name w:val="hljs-selector-class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regexp">
    <w:name w:val="hljs-regexp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deletion">
    <w:name w:val="hljs-deletion"/>
    <w:basedOn w:val="Normal"/>
    <w:pPr>
      <w:spacing w:before="100" w:beforeAutospacing="1" w:after="100" w:afterAutospacing="1"/>
    </w:pPr>
    <w:rPr>
      <w:color w:val="C82829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builtin">
    <w:name w:val="hljs-built_in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builtin-name">
    <w:name w:val="hljs-builtin-name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type">
    <w:name w:val="hljs-type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params">
    <w:name w:val="hljs-params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meta">
    <w:name w:val="hljs-meta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link">
    <w:name w:val="hljs-link"/>
    <w:basedOn w:val="Normal"/>
    <w:pPr>
      <w:spacing w:before="100" w:beforeAutospacing="1" w:after="100" w:afterAutospacing="1"/>
    </w:pPr>
    <w:rPr>
      <w:color w:val="F5871F"/>
    </w:rPr>
  </w:style>
  <w:style w:type="paragraph" w:customStyle="1" w:styleId="hljs-attribute">
    <w:name w:val="hljs-attribute"/>
    <w:basedOn w:val="Normal"/>
    <w:pPr>
      <w:spacing w:before="100" w:beforeAutospacing="1" w:after="100" w:afterAutospacing="1"/>
    </w:pPr>
    <w:rPr>
      <w:color w:val="EAB700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symbol">
    <w:name w:val="hljs-symbol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bullet">
    <w:name w:val="hljs-bullet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addition">
    <w:name w:val="hljs-addition"/>
    <w:basedOn w:val="Normal"/>
    <w:pPr>
      <w:spacing w:before="100" w:beforeAutospacing="1" w:after="100" w:afterAutospacing="1"/>
    </w:pPr>
    <w:rPr>
      <w:color w:val="718C00"/>
    </w:rPr>
  </w:style>
  <w:style w:type="paragraph" w:customStyle="1" w:styleId="hljs-title">
    <w:name w:val="hljs-title"/>
    <w:basedOn w:val="Normal"/>
    <w:pPr>
      <w:spacing w:before="100" w:beforeAutospacing="1" w:after="100" w:afterAutospacing="1"/>
    </w:pPr>
    <w:rPr>
      <w:color w:val="4271AE"/>
    </w:rPr>
  </w:style>
  <w:style w:type="paragraph" w:customStyle="1" w:styleId="hljs-section">
    <w:name w:val="hljs-section"/>
    <w:basedOn w:val="Normal"/>
    <w:pPr>
      <w:spacing w:before="100" w:beforeAutospacing="1" w:after="100" w:afterAutospacing="1"/>
    </w:pPr>
    <w:rPr>
      <w:color w:val="4271AE"/>
    </w:r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color w:val="8959A8"/>
    </w:rPr>
  </w:style>
  <w:style w:type="paragraph" w:customStyle="1" w:styleId="hljs-selector-tag">
    <w:name w:val="hljs-selector-tag"/>
    <w:basedOn w:val="Normal"/>
    <w:pPr>
      <w:spacing w:before="100" w:beforeAutospacing="1" w:after="100" w:afterAutospacing="1"/>
    </w:pPr>
    <w:rPr>
      <w:color w:val="8959A8"/>
    </w:rPr>
  </w:style>
  <w:style w:type="paragraph" w:customStyle="1" w:styleId="hljs">
    <w:name w:val="hljs"/>
    <w:basedOn w:val="Normal"/>
    <w:pPr>
      <w:spacing w:before="100" w:beforeAutospacing="1" w:after="100" w:afterAutospacing="1"/>
    </w:pPr>
    <w:rPr>
      <w:color w:val="4D4D4C"/>
    </w:rPr>
  </w:style>
  <w:style w:type="paragraph" w:customStyle="1" w:styleId="hljs-emphasis">
    <w:name w:val="hljs-emphasis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hljs-strong">
    <w:name w:val="hljs-stron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emoji">
    <w:name w:val="emoji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5639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146481492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2717</Words>
  <Characters>15488</Characters>
  <Application>Microsoft Office Word</Application>
  <DocSecurity>0</DocSecurity>
  <Lines>129</Lines>
  <Paragraphs>36</Paragraphs>
  <ScaleCrop>false</ScaleCrop>
  <Company/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RMV_manual_updates_app_brief.md</dc:title>
  <dc:subject/>
  <dc:creator>Grunebaum, Samuel</dc:creator>
  <cp:keywords/>
  <dc:description/>
  <cp:lastModifiedBy>Grunebaum, Samuel</cp:lastModifiedBy>
  <cp:revision>2</cp:revision>
  <dcterms:created xsi:type="dcterms:W3CDTF">2026-06-09T20:37:00Z</dcterms:created>
  <dcterms:modified xsi:type="dcterms:W3CDTF">2026-06-09T20:37:00Z</dcterms:modified>
</cp:coreProperties>
</file>